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B48FB" w14:textId="77777777" w:rsidR="00935709" w:rsidRPr="0089754A" w:rsidRDefault="00935709" w:rsidP="00935709">
      <w:pPr>
        <w:jc w:val="center"/>
        <w:rPr>
          <w:rFonts w:ascii="Arial" w:eastAsia="Courier New" w:hAnsi="Arial" w:cs="Arial"/>
          <w:b/>
          <w:bCs/>
          <w:color w:val="000000"/>
        </w:rPr>
      </w:pPr>
    </w:p>
    <w:p w14:paraId="348BBBB9" w14:textId="77777777" w:rsidR="00935709" w:rsidRPr="0089754A" w:rsidRDefault="00935709" w:rsidP="00935709">
      <w:pPr>
        <w:jc w:val="center"/>
        <w:rPr>
          <w:rFonts w:ascii="Arial" w:eastAsia="Courier New" w:hAnsi="Arial" w:cs="Arial"/>
          <w:b/>
          <w:bCs/>
          <w:color w:val="000000"/>
        </w:rPr>
      </w:pPr>
    </w:p>
    <w:p w14:paraId="6FAD6951" w14:textId="77777777" w:rsidR="00935709" w:rsidRPr="0089754A" w:rsidRDefault="00935709" w:rsidP="00935709">
      <w:pPr>
        <w:jc w:val="center"/>
        <w:rPr>
          <w:rFonts w:ascii="Arial" w:eastAsia="Courier New" w:hAnsi="Arial" w:cs="Arial"/>
          <w:b/>
          <w:bCs/>
          <w:color w:val="000000"/>
        </w:rPr>
      </w:pPr>
    </w:p>
    <w:p w14:paraId="6AAE42B5" w14:textId="77777777" w:rsidR="00935709" w:rsidRPr="0089754A" w:rsidRDefault="00935709" w:rsidP="00935709">
      <w:pPr>
        <w:jc w:val="center"/>
        <w:rPr>
          <w:rFonts w:ascii="Arial" w:eastAsia="Courier New" w:hAnsi="Arial" w:cs="Arial"/>
          <w:b/>
          <w:bCs/>
          <w:color w:val="000000"/>
        </w:rPr>
      </w:pPr>
    </w:p>
    <w:p w14:paraId="3A420461" w14:textId="77777777" w:rsidR="00935709" w:rsidRPr="0089754A" w:rsidRDefault="00935709" w:rsidP="00935709">
      <w:pPr>
        <w:jc w:val="center"/>
        <w:rPr>
          <w:rFonts w:ascii="Arial" w:eastAsia="Courier New" w:hAnsi="Arial" w:cs="Arial"/>
          <w:b/>
          <w:bCs/>
          <w:color w:val="000000"/>
        </w:rPr>
      </w:pPr>
    </w:p>
    <w:p w14:paraId="11AEC2ED" w14:textId="77777777" w:rsidR="00935709" w:rsidRPr="0089754A" w:rsidRDefault="00935709" w:rsidP="00935709">
      <w:pPr>
        <w:jc w:val="center"/>
        <w:rPr>
          <w:rFonts w:ascii="Arial" w:eastAsia="Courier New" w:hAnsi="Arial" w:cs="Arial"/>
          <w:b/>
          <w:bCs/>
          <w:color w:val="000000"/>
        </w:rPr>
      </w:pPr>
    </w:p>
    <w:p w14:paraId="7878AEB9" w14:textId="77777777" w:rsidR="00935709" w:rsidRPr="0089754A" w:rsidRDefault="00935709" w:rsidP="00935709">
      <w:pPr>
        <w:jc w:val="center"/>
        <w:rPr>
          <w:rFonts w:ascii="Arial" w:eastAsia="Courier New" w:hAnsi="Arial" w:cs="Arial"/>
          <w:b/>
          <w:bCs/>
          <w:color w:val="000000"/>
        </w:rPr>
      </w:pPr>
    </w:p>
    <w:p w14:paraId="48D3EAFD" w14:textId="77777777" w:rsidR="00935709" w:rsidRPr="0089754A" w:rsidRDefault="00935709" w:rsidP="00935709">
      <w:pPr>
        <w:jc w:val="center"/>
        <w:rPr>
          <w:rFonts w:ascii="Arial" w:eastAsia="Courier New" w:hAnsi="Arial" w:cs="Arial"/>
          <w:b/>
          <w:bCs/>
          <w:color w:val="000000"/>
        </w:rPr>
      </w:pPr>
    </w:p>
    <w:p w14:paraId="04EAC873" w14:textId="77777777" w:rsidR="00935709" w:rsidRPr="0089754A" w:rsidRDefault="00935709" w:rsidP="00935709">
      <w:pPr>
        <w:jc w:val="center"/>
        <w:rPr>
          <w:rFonts w:ascii="Arial" w:eastAsia="Courier New" w:hAnsi="Arial" w:cs="Arial"/>
          <w:b/>
          <w:bCs/>
          <w:color w:val="000000"/>
        </w:rPr>
      </w:pPr>
    </w:p>
    <w:p w14:paraId="3E18A3C4" w14:textId="77777777" w:rsidR="00935709" w:rsidRPr="0089754A" w:rsidRDefault="00935709" w:rsidP="00935709">
      <w:pPr>
        <w:jc w:val="center"/>
        <w:rPr>
          <w:rFonts w:ascii="Arial" w:eastAsia="Courier New" w:hAnsi="Arial" w:cs="Arial"/>
          <w:b/>
          <w:bCs/>
          <w:color w:val="000000"/>
        </w:rPr>
      </w:pPr>
    </w:p>
    <w:p w14:paraId="626CF763" w14:textId="77777777" w:rsidR="00935709" w:rsidRPr="0089754A" w:rsidRDefault="00935709" w:rsidP="00935709">
      <w:pPr>
        <w:jc w:val="center"/>
        <w:rPr>
          <w:rFonts w:ascii="Arial" w:eastAsia="Courier New" w:hAnsi="Arial" w:cs="Arial"/>
          <w:b/>
          <w:bCs/>
          <w:color w:val="000000"/>
        </w:rPr>
      </w:pPr>
    </w:p>
    <w:p w14:paraId="095B72E6" w14:textId="77777777" w:rsidR="00935709" w:rsidRPr="0089754A" w:rsidRDefault="00935709" w:rsidP="00935709">
      <w:pPr>
        <w:jc w:val="center"/>
        <w:rPr>
          <w:rFonts w:ascii="Arial" w:eastAsia="Courier New" w:hAnsi="Arial" w:cs="Arial"/>
          <w:b/>
          <w:bCs/>
          <w:color w:val="000000"/>
        </w:rPr>
      </w:pPr>
    </w:p>
    <w:p w14:paraId="1453A48B" w14:textId="77777777" w:rsidR="00935709" w:rsidRPr="0089754A" w:rsidRDefault="00935709" w:rsidP="00935709">
      <w:pPr>
        <w:jc w:val="center"/>
        <w:rPr>
          <w:rFonts w:ascii="Arial" w:eastAsia="Courier New" w:hAnsi="Arial" w:cs="Arial"/>
          <w:b/>
          <w:bCs/>
          <w:color w:val="000000"/>
        </w:rPr>
      </w:pPr>
    </w:p>
    <w:p w14:paraId="67DC2ACE" w14:textId="77777777" w:rsidR="00935709" w:rsidRPr="0089754A" w:rsidRDefault="00935709" w:rsidP="00935709">
      <w:pPr>
        <w:jc w:val="center"/>
        <w:rPr>
          <w:rFonts w:ascii="Arial" w:eastAsia="Courier New" w:hAnsi="Arial" w:cs="Arial"/>
          <w:b/>
          <w:bCs/>
          <w:color w:val="000000"/>
        </w:rPr>
      </w:pPr>
    </w:p>
    <w:p w14:paraId="04631787" w14:textId="77777777" w:rsidR="00935709" w:rsidRPr="0089754A" w:rsidRDefault="00935709" w:rsidP="00935709">
      <w:pPr>
        <w:jc w:val="center"/>
        <w:rPr>
          <w:rFonts w:ascii="Arial" w:eastAsia="Courier New" w:hAnsi="Arial" w:cs="Arial"/>
          <w:b/>
          <w:bCs/>
          <w:color w:val="000000"/>
        </w:rPr>
      </w:pPr>
    </w:p>
    <w:tbl>
      <w:tblPr>
        <w:tblStyle w:val="Tablaconcuadrcula"/>
        <w:tblW w:w="92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B26F3E" w:rsidRPr="006B264B" w14:paraId="38212EDB" w14:textId="77777777" w:rsidTr="00B26F3E">
        <w:trPr>
          <w:trHeight w:val="930"/>
          <w:jc w:val="center"/>
        </w:trPr>
        <w:tc>
          <w:tcPr>
            <w:tcW w:w="9213" w:type="dxa"/>
            <w:shd w:val="clear" w:color="auto" w:fill="0066A1"/>
          </w:tcPr>
          <w:p w14:paraId="47EF7E69" w14:textId="77777777" w:rsidR="00B26F3E" w:rsidRPr="00731452" w:rsidRDefault="00B26F3E" w:rsidP="00B26F3E">
            <w:pPr>
              <w:spacing w:line="360" w:lineRule="auto"/>
              <w:rPr>
                <w:rFonts w:ascii="Arial" w:eastAsia="Courier New" w:hAnsi="Arial" w:cs="Arial"/>
                <w:b/>
                <w:bCs/>
                <w:color w:val="FFFFFF" w:themeColor="background1"/>
                <w:sz w:val="10"/>
                <w:szCs w:val="28"/>
              </w:rPr>
            </w:pPr>
          </w:p>
          <w:p w14:paraId="3A935047" w14:textId="353A0831" w:rsidR="00B26F3E" w:rsidRDefault="00B26F3E" w:rsidP="00B26F3E">
            <w:pPr>
              <w:spacing w:line="360" w:lineRule="auto"/>
              <w:jc w:val="center"/>
              <w:rPr>
                <w:rFonts w:ascii="Arial" w:eastAsia="Courier New" w:hAnsi="Arial" w:cs="Arial"/>
                <w:b/>
                <w:bCs/>
                <w:color w:val="FFFFFF" w:themeColor="background1"/>
                <w:sz w:val="28"/>
                <w:szCs w:val="28"/>
              </w:rPr>
            </w:pPr>
            <w:r>
              <w:rPr>
                <w:rFonts w:ascii="Arial" w:eastAsia="Courier New" w:hAnsi="Arial" w:cs="Arial"/>
                <w:b/>
                <w:bCs/>
                <w:color w:val="FFFFFF" w:themeColor="background1"/>
                <w:sz w:val="28"/>
                <w:szCs w:val="28"/>
              </w:rPr>
              <w:t>CUENTAS ANUALES</w:t>
            </w:r>
          </w:p>
          <w:p w14:paraId="49D152FE" w14:textId="4FD01566" w:rsidR="00B26F3E" w:rsidRPr="00731452" w:rsidRDefault="00B26F3E" w:rsidP="00B26F3E">
            <w:pPr>
              <w:spacing w:line="360" w:lineRule="auto"/>
              <w:jc w:val="center"/>
              <w:rPr>
                <w:rFonts w:ascii="Arial" w:eastAsia="Courier New" w:hAnsi="Arial" w:cs="Arial"/>
                <w:b/>
                <w:bCs/>
                <w:color w:val="FFFFFF" w:themeColor="background1"/>
                <w:sz w:val="28"/>
                <w:szCs w:val="28"/>
              </w:rPr>
            </w:pPr>
            <w:r w:rsidRPr="00731452">
              <w:rPr>
                <w:rFonts w:ascii="Arial" w:eastAsia="Courier New" w:hAnsi="Arial" w:cs="Arial"/>
                <w:b/>
                <w:bCs/>
                <w:color w:val="FFFFFF" w:themeColor="background1"/>
                <w:sz w:val="28"/>
                <w:szCs w:val="28"/>
              </w:rPr>
              <w:t>FUNDACIÓN CANARIA PARQUE CIENTÍFICO TECNOLÓGICO</w:t>
            </w:r>
          </w:p>
          <w:p w14:paraId="7E69B3BC" w14:textId="7CD1DAE5" w:rsidR="00B26F3E" w:rsidRPr="00731452" w:rsidRDefault="00B26F3E" w:rsidP="00B26F3E">
            <w:pPr>
              <w:spacing w:line="360" w:lineRule="auto"/>
              <w:jc w:val="center"/>
              <w:rPr>
                <w:rFonts w:ascii="Arial" w:eastAsia="Courier New" w:hAnsi="Arial" w:cs="Arial"/>
                <w:b/>
                <w:bCs/>
                <w:color w:val="FFFFFF" w:themeColor="background1"/>
                <w:sz w:val="28"/>
                <w:szCs w:val="28"/>
              </w:rPr>
            </w:pPr>
            <w:r w:rsidRPr="00731452">
              <w:rPr>
                <w:rFonts w:ascii="Arial" w:eastAsia="Courier New" w:hAnsi="Arial" w:cs="Arial"/>
                <w:b/>
                <w:bCs/>
                <w:color w:val="FFFFFF" w:themeColor="background1"/>
                <w:sz w:val="28"/>
                <w:szCs w:val="28"/>
              </w:rPr>
              <w:t>DE LA UNIVERSIDAD DE LAS PALMAS DE GRAN CANARIA</w:t>
            </w:r>
          </w:p>
        </w:tc>
      </w:tr>
    </w:tbl>
    <w:p w14:paraId="688A3EBA" w14:textId="57C8CF37" w:rsidR="00935709" w:rsidRPr="0089754A" w:rsidRDefault="00B26F3E" w:rsidP="00935709">
      <w:pPr>
        <w:jc w:val="center"/>
        <w:rPr>
          <w:rFonts w:ascii="Arial" w:eastAsia="Courier New" w:hAnsi="Arial" w:cs="Arial"/>
          <w:b/>
          <w:bCs/>
          <w:color w:val="000000"/>
        </w:rPr>
      </w:pPr>
      <w:r w:rsidRPr="00FC1FCB">
        <w:rPr>
          <w:rFonts w:ascii="Arial" w:eastAsia="Courier New" w:hAnsi="Arial" w:cs="Arial"/>
          <w:b/>
          <w:bCs/>
          <w:noProof/>
          <w:color w:val="000000"/>
          <w:lang w:eastAsia="es-ES"/>
        </w:rPr>
        <w:drawing>
          <wp:anchor distT="0" distB="0" distL="114300" distR="114300" simplePos="0" relativeHeight="251655168" behindDoc="1" locked="0" layoutInCell="1" allowOverlap="1" wp14:anchorId="35ACC832" wp14:editId="7FE226D7">
            <wp:simplePos x="0" y="0"/>
            <wp:positionH relativeFrom="column">
              <wp:posOffset>-102413</wp:posOffset>
            </wp:positionH>
            <wp:positionV relativeFrom="paragraph">
              <wp:posOffset>137110</wp:posOffset>
            </wp:positionV>
            <wp:extent cx="5925922" cy="2218302"/>
            <wp:effectExtent l="0" t="0" r="0" b="0"/>
            <wp:wrapNone/>
            <wp:docPr id="16" name="Imagen 16" descr="C:\Users\maria\Pictures\fcp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Pictures\fcpc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5922" cy="22183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7D2FFE" w14:textId="6A4935B1" w:rsidR="00935709" w:rsidRPr="0089754A" w:rsidRDefault="00935709" w:rsidP="00935709">
      <w:pPr>
        <w:jc w:val="center"/>
        <w:rPr>
          <w:rFonts w:ascii="Arial" w:eastAsia="Courier New" w:hAnsi="Arial" w:cs="Arial"/>
          <w:b/>
          <w:bCs/>
          <w:color w:val="000000"/>
        </w:rPr>
      </w:pPr>
    </w:p>
    <w:p w14:paraId="0606C5FB" w14:textId="37C1B85D" w:rsidR="00B26F3E" w:rsidRPr="00B26F3E" w:rsidRDefault="00B26F3E" w:rsidP="00B26F3E">
      <w:pPr>
        <w:tabs>
          <w:tab w:val="left" w:pos="6256"/>
          <w:tab w:val="right" w:pos="9072"/>
        </w:tabs>
        <w:spacing w:line="360" w:lineRule="auto"/>
        <w:jc w:val="right"/>
        <w:rPr>
          <w:rFonts w:ascii="Arial" w:eastAsia="Courier New" w:hAnsi="Arial" w:cs="Arial"/>
          <w:b/>
          <w:bCs/>
          <w:color w:val="FFA100"/>
          <w:sz w:val="36"/>
          <w:szCs w:val="32"/>
        </w:rPr>
      </w:pPr>
      <w:r w:rsidRPr="00B26F3E">
        <w:rPr>
          <w:rFonts w:ascii="Arial" w:eastAsia="Courier New" w:hAnsi="Arial" w:cs="Arial"/>
          <w:b/>
          <w:bCs/>
          <w:color w:val="FFA100"/>
          <w:sz w:val="36"/>
          <w:szCs w:val="32"/>
        </w:rPr>
        <w:t xml:space="preserve">E J E R C I C I O   2 0 2 </w:t>
      </w:r>
      <w:r w:rsidR="00B00944">
        <w:rPr>
          <w:rFonts w:ascii="Arial" w:eastAsia="Courier New" w:hAnsi="Arial" w:cs="Arial"/>
          <w:b/>
          <w:bCs/>
          <w:color w:val="FFA100"/>
          <w:sz w:val="36"/>
          <w:szCs w:val="32"/>
        </w:rPr>
        <w:t>4</w:t>
      </w:r>
    </w:p>
    <w:p w14:paraId="70A6FB63" w14:textId="7947EFD6" w:rsidR="00935709" w:rsidRPr="0089754A" w:rsidRDefault="00935709" w:rsidP="00935709">
      <w:pPr>
        <w:jc w:val="center"/>
        <w:rPr>
          <w:rFonts w:ascii="Arial" w:eastAsia="Courier New" w:hAnsi="Arial" w:cs="Arial"/>
          <w:b/>
          <w:bCs/>
          <w:color w:val="000000"/>
        </w:rPr>
      </w:pPr>
    </w:p>
    <w:p w14:paraId="5106F62E" w14:textId="2A4DE8B6" w:rsidR="00935709" w:rsidRPr="0089754A" w:rsidRDefault="00935709" w:rsidP="00935709">
      <w:pPr>
        <w:jc w:val="center"/>
        <w:rPr>
          <w:rFonts w:ascii="Arial" w:eastAsia="Courier New" w:hAnsi="Arial" w:cs="Arial"/>
          <w:b/>
          <w:bCs/>
          <w:color w:val="000000"/>
        </w:rPr>
      </w:pPr>
    </w:p>
    <w:p w14:paraId="131F2E3C" w14:textId="77777777" w:rsidR="00935709" w:rsidRPr="0089754A" w:rsidRDefault="00935709" w:rsidP="00935709">
      <w:pPr>
        <w:jc w:val="center"/>
        <w:rPr>
          <w:rFonts w:ascii="Arial" w:eastAsia="Courier New" w:hAnsi="Arial" w:cs="Arial"/>
          <w:b/>
          <w:bCs/>
          <w:color w:val="000000"/>
        </w:rPr>
      </w:pPr>
    </w:p>
    <w:p w14:paraId="2E3D8060" w14:textId="77777777" w:rsidR="00935709" w:rsidRPr="0089754A" w:rsidRDefault="00935709" w:rsidP="00935709">
      <w:pPr>
        <w:jc w:val="center"/>
        <w:rPr>
          <w:rFonts w:ascii="Arial" w:eastAsia="Courier New" w:hAnsi="Arial" w:cs="Arial"/>
          <w:b/>
          <w:bCs/>
          <w:color w:val="000000"/>
        </w:rPr>
      </w:pPr>
    </w:p>
    <w:p w14:paraId="0872AEC8" w14:textId="77777777" w:rsidR="00935709" w:rsidRPr="0089754A" w:rsidRDefault="00935709" w:rsidP="00935709">
      <w:pPr>
        <w:jc w:val="center"/>
        <w:rPr>
          <w:rFonts w:ascii="Arial" w:eastAsia="Courier New" w:hAnsi="Arial" w:cs="Arial"/>
          <w:b/>
          <w:bCs/>
          <w:color w:val="000000"/>
        </w:rPr>
      </w:pPr>
    </w:p>
    <w:p w14:paraId="32A7E235" w14:textId="77777777" w:rsidR="00935709" w:rsidRPr="0089754A" w:rsidRDefault="00935709" w:rsidP="00935709">
      <w:pPr>
        <w:jc w:val="center"/>
        <w:rPr>
          <w:rFonts w:ascii="Arial" w:eastAsia="Courier New" w:hAnsi="Arial" w:cs="Arial"/>
          <w:b/>
          <w:bCs/>
          <w:color w:val="000000"/>
        </w:rPr>
      </w:pPr>
    </w:p>
    <w:p w14:paraId="6D9DE3E4" w14:textId="77777777" w:rsidR="00935709" w:rsidRPr="0089754A" w:rsidRDefault="00935709" w:rsidP="00935709">
      <w:pPr>
        <w:jc w:val="center"/>
        <w:rPr>
          <w:rFonts w:ascii="Arial" w:eastAsia="Courier New" w:hAnsi="Arial" w:cs="Arial"/>
          <w:b/>
          <w:bCs/>
          <w:color w:val="000000"/>
        </w:rPr>
      </w:pPr>
    </w:p>
    <w:p w14:paraId="5D3C9D75" w14:textId="77777777" w:rsidR="00935709" w:rsidRPr="0089754A" w:rsidRDefault="00935709" w:rsidP="00935709">
      <w:pPr>
        <w:jc w:val="center"/>
        <w:rPr>
          <w:rFonts w:ascii="Arial" w:eastAsia="Courier New" w:hAnsi="Arial" w:cs="Arial"/>
          <w:b/>
          <w:bCs/>
          <w:color w:val="000000"/>
        </w:rPr>
      </w:pPr>
    </w:p>
    <w:p w14:paraId="7971869D" w14:textId="77777777" w:rsidR="00935709" w:rsidRPr="0089754A" w:rsidRDefault="00935709" w:rsidP="00935709">
      <w:pPr>
        <w:jc w:val="center"/>
        <w:rPr>
          <w:rFonts w:ascii="Arial" w:eastAsia="Courier New" w:hAnsi="Arial" w:cs="Arial"/>
          <w:b/>
          <w:bCs/>
          <w:color w:val="000000"/>
        </w:rPr>
      </w:pPr>
    </w:p>
    <w:p w14:paraId="13463192" w14:textId="77777777" w:rsidR="00935709" w:rsidRPr="0089754A" w:rsidRDefault="00935709" w:rsidP="00935709">
      <w:pPr>
        <w:jc w:val="center"/>
        <w:rPr>
          <w:rFonts w:ascii="Arial" w:eastAsia="Courier New" w:hAnsi="Arial" w:cs="Arial"/>
          <w:b/>
          <w:bCs/>
          <w:color w:val="000000"/>
        </w:rPr>
      </w:pPr>
    </w:p>
    <w:p w14:paraId="06E85D53" w14:textId="77777777" w:rsidR="00935709" w:rsidRPr="0089754A" w:rsidRDefault="00935709" w:rsidP="00935709">
      <w:pPr>
        <w:jc w:val="center"/>
        <w:rPr>
          <w:rFonts w:ascii="Arial" w:eastAsia="Courier New" w:hAnsi="Arial" w:cs="Arial"/>
          <w:b/>
          <w:bCs/>
          <w:color w:val="000000"/>
        </w:rPr>
      </w:pPr>
    </w:p>
    <w:p w14:paraId="1B50DDDF" w14:textId="77777777" w:rsidR="00935709" w:rsidRPr="0089754A" w:rsidRDefault="00935709" w:rsidP="00935709">
      <w:pPr>
        <w:jc w:val="center"/>
        <w:rPr>
          <w:rFonts w:ascii="Arial" w:eastAsia="Courier New" w:hAnsi="Arial" w:cs="Arial"/>
          <w:b/>
          <w:bCs/>
          <w:color w:val="000000"/>
        </w:rPr>
      </w:pPr>
    </w:p>
    <w:p w14:paraId="085C67A4" w14:textId="77777777" w:rsidR="00935709" w:rsidRPr="0089754A" w:rsidRDefault="00935709" w:rsidP="00935709">
      <w:pPr>
        <w:jc w:val="center"/>
        <w:rPr>
          <w:rFonts w:ascii="Arial" w:eastAsia="Courier New" w:hAnsi="Arial" w:cs="Arial"/>
          <w:b/>
          <w:bCs/>
          <w:color w:val="000000"/>
        </w:rPr>
      </w:pPr>
    </w:p>
    <w:p w14:paraId="5C00B7D2" w14:textId="77777777" w:rsidR="00935709" w:rsidRPr="0089754A" w:rsidRDefault="00935709" w:rsidP="00935709">
      <w:pPr>
        <w:jc w:val="center"/>
        <w:rPr>
          <w:rFonts w:ascii="Arial" w:eastAsia="Courier New" w:hAnsi="Arial" w:cs="Arial"/>
          <w:b/>
          <w:bCs/>
          <w:color w:val="000000"/>
        </w:rPr>
      </w:pPr>
    </w:p>
    <w:p w14:paraId="2298EACD" w14:textId="5AA8CAB8" w:rsidR="00935709" w:rsidRDefault="00935709" w:rsidP="00935709">
      <w:pPr>
        <w:jc w:val="center"/>
        <w:rPr>
          <w:rFonts w:ascii="Arial" w:eastAsia="Courier New" w:hAnsi="Arial" w:cs="Arial"/>
          <w:b/>
          <w:bCs/>
          <w:color w:val="000000"/>
        </w:rPr>
      </w:pPr>
    </w:p>
    <w:p w14:paraId="1875D594" w14:textId="7DCD7364" w:rsidR="00927D03" w:rsidRDefault="00927D03" w:rsidP="00935709">
      <w:pPr>
        <w:jc w:val="center"/>
        <w:rPr>
          <w:rFonts w:ascii="Arial" w:eastAsia="Courier New" w:hAnsi="Arial" w:cs="Arial"/>
          <w:b/>
          <w:bCs/>
          <w:color w:val="000000"/>
        </w:rPr>
      </w:pPr>
    </w:p>
    <w:p w14:paraId="4DD0BDCC" w14:textId="634E8B35" w:rsidR="00CF5283" w:rsidRDefault="00CF5283" w:rsidP="00935709">
      <w:pPr>
        <w:jc w:val="center"/>
        <w:rPr>
          <w:rFonts w:ascii="Arial" w:eastAsia="Courier New" w:hAnsi="Arial" w:cs="Arial"/>
          <w:b/>
          <w:bCs/>
          <w:color w:val="000000"/>
        </w:rPr>
      </w:pPr>
    </w:p>
    <w:p w14:paraId="573F4E70" w14:textId="40CF2216" w:rsidR="00CF5283" w:rsidRDefault="00CF5283" w:rsidP="00935709">
      <w:pPr>
        <w:jc w:val="center"/>
        <w:rPr>
          <w:rFonts w:ascii="Arial" w:eastAsia="Courier New" w:hAnsi="Arial" w:cs="Arial"/>
          <w:b/>
          <w:bCs/>
          <w:color w:val="000000"/>
        </w:rPr>
      </w:pPr>
    </w:p>
    <w:p w14:paraId="655B7497" w14:textId="15A198E9" w:rsidR="00CF5283" w:rsidRDefault="00CF5283" w:rsidP="00935709">
      <w:pPr>
        <w:jc w:val="center"/>
        <w:rPr>
          <w:rFonts w:ascii="Arial" w:eastAsia="Courier New" w:hAnsi="Arial" w:cs="Arial"/>
          <w:b/>
          <w:bCs/>
          <w:color w:val="000000"/>
        </w:rPr>
      </w:pPr>
    </w:p>
    <w:p w14:paraId="7373DCC9" w14:textId="5C0E0C88" w:rsidR="00CF5283" w:rsidRDefault="00CF5283" w:rsidP="00935709">
      <w:pPr>
        <w:jc w:val="center"/>
        <w:rPr>
          <w:rFonts w:ascii="Arial" w:eastAsia="Courier New" w:hAnsi="Arial" w:cs="Arial"/>
          <w:b/>
          <w:bCs/>
          <w:color w:val="000000"/>
        </w:rPr>
      </w:pPr>
    </w:p>
    <w:p w14:paraId="2203B55E" w14:textId="0CCB7CB8" w:rsidR="00CF5283" w:rsidRDefault="00CF5283" w:rsidP="00935709">
      <w:pPr>
        <w:jc w:val="center"/>
        <w:rPr>
          <w:rFonts w:ascii="Arial" w:eastAsia="Courier New" w:hAnsi="Arial" w:cs="Arial"/>
          <w:b/>
          <w:bCs/>
          <w:color w:val="000000"/>
        </w:rPr>
      </w:pPr>
    </w:p>
    <w:p w14:paraId="757C479A" w14:textId="7DEA950C" w:rsidR="00CF5283" w:rsidRDefault="00CF5283" w:rsidP="00935709">
      <w:pPr>
        <w:jc w:val="center"/>
        <w:rPr>
          <w:rFonts w:ascii="Arial" w:eastAsia="Courier New" w:hAnsi="Arial" w:cs="Arial"/>
          <w:b/>
          <w:bCs/>
          <w:color w:val="000000"/>
        </w:rPr>
      </w:pPr>
    </w:p>
    <w:p w14:paraId="0B0248C7" w14:textId="35157CC9" w:rsidR="007775B8" w:rsidRDefault="00CF5283">
      <w:pPr>
        <w:pStyle w:val="TDC1"/>
        <w:tabs>
          <w:tab w:val="right" w:leader="dot" w:pos="9062"/>
        </w:tabs>
        <w:rPr>
          <w:rFonts w:asciiTheme="minorHAnsi" w:eastAsiaTheme="minorEastAsia" w:hAnsiTheme="minorHAnsi" w:cstheme="minorBidi"/>
          <w:noProof/>
          <w:kern w:val="2"/>
          <w:sz w:val="24"/>
          <w:szCs w:val="24"/>
          <w:lang w:eastAsia="es-ES"/>
          <w14:ligatures w14:val="standardContextual"/>
        </w:rPr>
      </w:pPr>
      <w:r>
        <w:rPr>
          <w:rFonts w:ascii="Arial" w:eastAsia="Courier New" w:hAnsi="Arial" w:cs="Arial"/>
          <w:b/>
          <w:bCs/>
          <w:color w:val="000000"/>
          <w:sz w:val="20"/>
        </w:rPr>
        <w:lastRenderedPageBreak/>
        <w:fldChar w:fldCharType="begin"/>
      </w:r>
      <w:r w:rsidRPr="007E1661">
        <w:rPr>
          <w:rFonts w:ascii="Arial" w:eastAsia="Courier New" w:hAnsi="Arial" w:cs="Arial"/>
          <w:b/>
          <w:bCs/>
          <w:color w:val="000000"/>
          <w:sz w:val="20"/>
        </w:rPr>
        <w:instrText xml:space="preserve"> TOC \o "1-2" \h \z \u </w:instrText>
      </w:r>
      <w:r>
        <w:rPr>
          <w:rFonts w:ascii="Arial" w:eastAsia="Courier New" w:hAnsi="Arial" w:cs="Arial"/>
          <w:b/>
          <w:bCs/>
          <w:color w:val="000000"/>
          <w:sz w:val="20"/>
        </w:rPr>
        <w:fldChar w:fldCharType="separate"/>
      </w:r>
      <w:hyperlink w:anchor="_Toc198300937" w:history="1">
        <w:r w:rsidR="007775B8" w:rsidRPr="001E6876">
          <w:rPr>
            <w:rStyle w:val="Hipervnculo"/>
            <w:rFonts w:ascii="Arial" w:eastAsia="Courier New" w:hAnsi="Arial" w:cs="Arial"/>
            <w:b/>
            <w:bCs/>
            <w:noProof/>
          </w:rPr>
          <w:t>BALANCE A 31 DE DICIEMBRE DE 2024</w:t>
        </w:r>
        <w:r w:rsidR="007775B8">
          <w:rPr>
            <w:noProof/>
            <w:webHidden/>
          </w:rPr>
          <w:tab/>
        </w:r>
        <w:r w:rsidR="007775B8">
          <w:rPr>
            <w:noProof/>
            <w:webHidden/>
          </w:rPr>
          <w:fldChar w:fldCharType="begin"/>
        </w:r>
        <w:r w:rsidR="007775B8">
          <w:rPr>
            <w:noProof/>
            <w:webHidden/>
          </w:rPr>
          <w:instrText xml:space="preserve"> PAGEREF _Toc198300937 \h </w:instrText>
        </w:r>
        <w:r w:rsidR="007775B8">
          <w:rPr>
            <w:noProof/>
            <w:webHidden/>
          </w:rPr>
        </w:r>
        <w:r w:rsidR="007775B8">
          <w:rPr>
            <w:noProof/>
            <w:webHidden/>
          </w:rPr>
          <w:fldChar w:fldCharType="separate"/>
        </w:r>
        <w:r w:rsidR="00766AAE">
          <w:rPr>
            <w:noProof/>
            <w:webHidden/>
          </w:rPr>
          <w:t>3</w:t>
        </w:r>
        <w:r w:rsidR="007775B8">
          <w:rPr>
            <w:noProof/>
            <w:webHidden/>
          </w:rPr>
          <w:fldChar w:fldCharType="end"/>
        </w:r>
      </w:hyperlink>
    </w:p>
    <w:p w14:paraId="71AEB509" w14:textId="39A2BA59" w:rsidR="007775B8" w:rsidRDefault="007775B8">
      <w:pPr>
        <w:pStyle w:val="TDC1"/>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38" w:history="1">
        <w:r w:rsidRPr="001E6876">
          <w:rPr>
            <w:rStyle w:val="Hipervnculo"/>
            <w:rFonts w:ascii="Arial" w:eastAsia="Courier New" w:hAnsi="Arial" w:cs="Arial"/>
            <w:b/>
            <w:bCs/>
            <w:noProof/>
          </w:rPr>
          <w:t>CUENTA DE PÉRDIDAS Y GANANCIAS CORRESPONDIENTE AL EJERCICIO TERMINADO EL 31 DE DICIEMBRE DE 2024</w:t>
        </w:r>
        <w:r>
          <w:rPr>
            <w:noProof/>
            <w:webHidden/>
          </w:rPr>
          <w:tab/>
        </w:r>
        <w:r>
          <w:rPr>
            <w:noProof/>
            <w:webHidden/>
          </w:rPr>
          <w:fldChar w:fldCharType="begin"/>
        </w:r>
        <w:r>
          <w:rPr>
            <w:noProof/>
            <w:webHidden/>
          </w:rPr>
          <w:instrText xml:space="preserve"> PAGEREF _Toc198300938 \h </w:instrText>
        </w:r>
        <w:r>
          <w:rPr>
            <w:noProof/>
            <w:webHidden/>
          </w:rPr>
        </w:r>
        <w:r>
          <w:rPr>
            <w:noProof/>
            <w:webHidden/>
          </w:rPr>
          <w:fldChar w:fldCharType="separate"/>
        </w:r>
        <w:r w:rsidR="00766AAE">
          <w:rPr>
            <w:noProof/>
            <w:webHidden/>
          </w:rPr>
          <w:t>4</w:t>
        </w:r>
        <w:r>
          <w:rPr>
            <w:noProof/>
            <w:webHidden/>
          </w:rPr>
          <w:fldChar w:fldCharType="end"/>
        </w:r>
      </w:hyperlink>
    </w:p>
    <w:p w14:paraId="566403B1" w14:textId="2EAE5B25" w:rsidR="007775B8" w:rsidRDefault="007775B8">
      <w:pPr>
        <w:pStyle w:val="TDC1"/>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39" w:history="1">
        <w:r w:rsidRPr="001E6876">
          <w:rPr>
            <w:rStyle w:val="Hipervnculo"/>
            <w:rFonts w:ascii="Arial" w:eastAsia="Courier New" w:hAnsi="Arial" w:cs="Arial"/>
            <w:b/>
            <w:bCs/>
            <w:noProof/>
          </w:rPr>
          <w:t>MEMORIA</w:t>
        </w:r>
        <w:r>
          <w:rPr>
            <w:noProof/>
            <w:webHidden/>
          </w:rPr>
          <w:tab/>
        </w:r>
        <w:r>
          <w:rPr>
            <w:noProof/>
            <w:webHidden/>
          </w:rPr>
          <w:fldChar w:fldCharType="begin"/>
        </w:r>
        <w:r>
          <w:rPr>
            <w:noProof/>
            <w:webHidden/>
          </w:rPr>
          <w:instrText xml:space="preserve"> PAGEREF _Toc198300939 \h </w:instrText>
        </w:r>
        <w:r>
          <w:rPr>
            <w:noProof/>
            <w:webHidden/>
          </w:rPr>
        </w:r>
        <w:r>
          <w:rPr>
            <w:noProof/>
            <w:webHidden/>
          </w:rPr>
          <w:fldChar w:fldCharType="separate"/>
        </w:r>
        <w:r w:rsidR="00766AAE">
          <w:rPr>
            <w:noProof/>
            <w:webHidden/>
          </w:rPr>
          <w:t>6</w:t>
        </w:r>
        <w:r>
          <w:rPr>
            <w:noProof/>
            <w:webHidden/>
          </w:rPr>
          <w:fldChar w:fldCharType="end"/>
        </w:r>
      </w:hyperlink>
    </w:p>
    <w:p w14:paraId="55EE8D05" w14:textId="5D00A35D" w:rsidR="007775B8"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40" w:history="1">
        <w:r w:rsidRPr="001E6876">
          <w:rPr>
            <w:rStyle w:val="Hipervnculo"/>
            <w:rFonts w:ascii="Arial" w:eastAsia="Courier New" w:hAnsi="Arial" w:cs="Arial"/>
            <w:b/>
            <w:bCs/>
            <w:noProof/>
          </w:rPr>
          <w:t>1.- ACTIVIDAD DE LA FUNDACIÓN</w:t>
        </w:r>
        <w:r>
          <w:rPr>
            <w:noProof/>
            <w:webHidden/>
          </w:rPr>
          <w:tab/>
        </w:r>
        <w:r>
          <w:rPr>
            <w:noProof/>
            <w:webHidden/>
          </w:rPr>
          <w:fldChar w:fldCharType="begin"/>
        </w:r>
        <w:r>
          <w:rPr>
            <w:noProof/>
            <w:webHidden/>
          </w:rPr>
          <w:instrText xml:space="preserve"> PAGEREF _Toc198300940 \h </w:instrText>
        </w:r>
        <w:r>
          <w:rPr>
            <w:noProof/>
            <w:webHidden/>
          </w:rPr>
        </w:r>
        <w:r>
          <w:rPr>
            <w:noProof/>
            <w:webHidden/>
          </w:rPr>
          <w:fldChar w:fldCharType="separate"/>
        </w:r>
        <w:r w:rsidR="00766AAE">
          <w:rPr>
            <w:noProof/>
            <w:webHidden/>
          </w:rPr>
          <w:t>6</w:t>
        </w:r>
        <w:r>
          <w:rPr>
            <w:noProof/>
            <w:webHidden/>
          </w:rPr>
          <w:fldChar w:fldCharType="end"/>
        </w:r>
      </w:hyperlink>
    </w:p>
    <w:p w14:paraId="3BA4CBFD" w14:textId="3112A79D" w:rsidR="007775B8"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41" w:history="1">
        <w:r w:rsidRPr="001E6876">
          <w:rPr>
            <w:rStyle w:val="Hipervnculo"/>
            <w:rFonts w:ascii="Arial" w:eastAsia="Courier New" w:hAnsi="Arial" w:cs="Arial"/>
            <w:b/>
            <w:noProof/>
          </w:rPr>
          <w:t>2. BASES DE PRESENTACION DE LAS CUENTAS ANUALES.</w:t>
        </w:r>
        <w:r>
          <w:rPr>
            <w:noProof/>
            <w:webHidden/>
          </w:rPr>
          <w:tab/>
        </w:r>
        <w:r>
          <w:rPr>
            <w:noProof/>
            <w:webHidden/>
          </w:rPr>
          <w:fldChar w:fldCharType="begin"/>
        </w:r>
        <w:r>
          <w:rPr>
            <w:noProof/>
            <w:webHidden/>
          </w:rPr>
          <w:instrText xml:space="preserve"> PAGEREF _Toc198300941 \h </w:instrText>
        </w:r>
        <w:r>
          <w:rPr>
            <w:noProof/>
            <w:webHidden/>
          </w:rPr>
        </w:r>
        <w:r>
          <w:rPr>
            <w:noProof/>
            <w:webHidden/>
          </w:rPr>
          <w:fldChar w:fldCharType="separate"/>
        </w:r>
        <w:r w:rsidR="00766AAE">
          <w:rPr>
            <w:noProof/>
            <w:webHidden/>
          </w:rPr>
          <w:t>8</w:t>
        </w:r>
        <w:r>
          <w:rPr>
            <w:noProof/>
            <w:webHidden/>
          </w:rPr>
          <w:fldChar w:fldCharType="end"/>
        </w:r>
      </w:hyperlink>
    </w:p>
    <w:p w14:paraId="3C327437" w14:textId="799166AD" w:rsidR="007775B8"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42" w:history="1">
        <w:r w:rsidRPr="001E6876">
          <w:rPr>
            <w:rStyle w:val="Hipervnculo"/>
            <w:rFonts w:ascii="Arial" w:eastAsia="Courier New" w:hAnsi="Arial" w:cs="Arial"/>
            <w:b/>
            <w:bCs/>
            <w:noProof/>
          </w:rPr>
          <w:t>3. EXCEDENTE DEL EJERCICIO.</w:t>
        </w:r>
        <w:r>
          <w:rPr>
            <w:noProof/>
            <w:webHidden/>
          </w:rPr>
          <w:tab/>
        </w:r>
        <w:r>
          <w:rPr>
            <w:noProof/>
            <w:webHidden/>
          </w:rPr>
          <w:fldChar w:fldCharType="begin"/>
        </w:r>
        <w:r>
          <w:rPr>
            <w:noProof/>
            <w:webHidden/>
          </w:rPr>
          <w:instrText xml:space="preserve"> PAGEREF _Toc198300942 \h </w:instrText>
        </w:r>
        <w:r>
          <w:rPr>
            <w:noProof/>
            <w:webHidden/>
          </w:rPr>
        </w:r>
        <w:r>
          <w:rPr>
            <w:noProof/>
            <w:webHidden/>
          </w:rPr>
          <w:fldChar w:fldCharType="separate"/>
        </w:r>
        <w:r w:rsidR="00766AAE">
          <w:rPr>
            <w:noProof/>
            <w:webHidden/>
          </w:rPr>
          <w:t>11</w:t>
        </w:r>
        <w:r>
          <w:rPr>
            <w:noProof/>
            <w:webHidden/>
          </w:rPr>
          <w:fldChar w:fldCharType="end"/>
        </w:r>
      </w:hyperlink>
    </w:p>
    <w:p w14:paraId="76A12A82" w14:textId="187B3320" w:rsidR="007775B8"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43" w:history="1">
        <w:r w:rsidRPr="001E6876">
          <w:rPr>
            <w:rStyle w:val="Hipervnculo"/>
            <w:rFonts w:ascii="Arial" w:eastAsia="Courier New" w:hAnsi="Arial" w:cs="Arial"/>
            <w:b/>
            <w:bCs/>
            <w:noProof/>
          </w:rPr>
          <w:t>4. NORMAS DE VALORACION.</w:t>
        </w:r>
        <w:r>
          <w:rPr>
            <w:noProof/>
            <w:webHidden/>
          </w:rPr>
          <w:tab/>
        </w:r>
        <w:r>
          <w:rPr>
            <w:noProof/>
            <w:webHidden/>
          </w:rPr>
          <w:fldChar w:fldCharType="begin"/>
        </w:r>
        <w:r>
          <w:rPr>
            <w:noProof/>
            <w:webHidden/>
          </w:rPr>
          <w:instrText xml:space="preserve"> PAGEREF _Toc198300943 \h </w:instrText>
        </w:r>
        <w:r>
          <w:rPr>
            <w:noProof/>
            <w:webHidden/>
          </w:rPr>
        </w:r>
        <w:r>
          <w:rPr>
            <w:noProof/>
            <w:webHidden/>
          </w:rPr>
          <w:fldChar w:fldCharType="separate"/>
        </w:r>
        <w:r w:rsidR="00766AAE">
          <w:rPr>
            <w:noProof/>
            <w:webHidden/>
          </w:rPr>
          <w:t>12</w:t>
        </w:r>
        <w:r>
          <w:rPr>
            <w:noProof/>
            <w:webHidden/>
          </w:rPr>
          <w:fldChar w:fldCharType="end"/>
        </w:r>
      </w:hyperlink>
    </w:p>
    <w:p w14:paraId="1FE8B6D6" w14:textId="6DE1213D" w:rsidR="007775B8"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44" w:history="1">
        <w:r w:rsidRPr="001E6876">
          <w:rPr>
            <w:rStyle w:val="Hipervnculo"/>
            <w:rFonts w:ascii="Arial" w:eastAsia="Courier New" w:hAnsi="Arial" w:cs="Arial"/>
            <w:b/>
            <w:bCs/>
            <w:noProof/>
          </w:rPr>
          <w:t>5. INMOVILIZADO MATERIAL E INVERSIONES INMOBILIARIAS</w:t>
        </w:r>
        <w:r>
          <w:rPr>
            <w:noProof/>
            <w:webHidden/>
          </w:rPr>
          <w:tab/>
        </w:r>
        <w:r>
          <w:rPr>
            <w:noProof/>
            <w:webHidden/>
          </w:rPr>
          <w:fldChar w:fldCharType="begin"/>
        </w:r>
        <w:r>
          <w:rPr>
            <w:noProof/>
            <w:webHidden/>
          </w:rPr>
          <w:instrText xml:space="preserve"> PAGEREF _Toc198300944 \h </w:instrText>
        </w:r>
        <w:r>
          <w:rPr>
            <w:noProof/>
            <w:webHidden/>
          </w:rPr>
        </w:r>
        <w:r>
          <w:rPr>
            <w:noProof/>
            <w:webHidden/>
          </w:rPr>
          <w:fldChar w:fldCharType="separate"/>
        </w:r>
        <w:r w:rsidR="00766AAE">
          <w:rPr>
            <w:noProof/>
            <w:webHidden/>
          </w:rPr>
          <w:t>34</w:t>
        </w:r>
        <w:r>
          <w:rPr>
            <w:noProof/>
            <w:webHidden/>
          </w:rPr>
          <w:fldChar w:fldCharType="end"/>
        </w:r>
      </w:hyperlink>
    </w:p>
    <w:p w14:paraId="3DBB0217" w14:textId="59EFF191" w:rsidR="007775B8"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45" w:history="1">
        <w:r w:rsidRPr="001E6876">
          <w:rPr>
            <w:rStyle w:val="Hipervnculo"/>
            <w:rFonts w:ascii="Arial" w:eastAsia="Courier New" w:hAnsi="Arial" w:cs="Arial"/>
            <w:b/>
            <w:bCs/>
            <w:noProof/>
          </w:rPr>
          <w:t>5.1 INMOVILIAZADO MATERIAL</w:t>
        </w:r>
        <w:r>
          <w:rPr>
            <w:noProof/>
            <w:webHidden/>
          </w:rPr>
          <w:tab/>
        </w:r>
        <w:r>
          <w:rPr>
            <w:noProof/>
            <w:webHidden/>
          </w:rPr>
          <w:fldChar w:fldCharType="begin"/>
        </w:r>
        <w:r>
          <w:rPr>
            <w:noProof/>
            <w:webHidden/>
          </w:rPr>
          <w:instrText xml:space="preserve"> PAGEREF _Toc198300945 \h </w:instrText>
        </w:r>
        <w:r>
          <w:rPr>
            <w:noProof/>
            <w:webHidden/>
          </w:rPr>
        </w:r>
        <w:r>
          <w:rPr>
            <w:noProof/>
            <w:webHidden/>
          </w:rPr>
          <w:fldChar w:fldCharType="separate"/>
        </w:r>
        <w:r w:rsidR="00766AAE">
          <w:rPr>
            <w:noProof/>
            <w:webHidden/>
          </w:rPr>
          <w:t>34</w:t>
        </w:r>
        <w:r>
          <w:rPr>
            <w:noProof/>
            <w:webHidden/>
          </w:rPr>
          <w:fldChar w:fldCharType="end"/>
        </w:r>
      </w:hyperlink>
    </w:p>
    <w:p w14:paraId="4A4BF7BC" w14:textId="2FABD440" w:rsidR="007775B8"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46" w:history="1">
        <w:r w:rsidRPr="001E6876">
          <w:rPr>
            <w:rStyle w:val="Hipervnculo"/>
            <w:rFonts w:ascii="Arial" w:eastAsia="Courier New" w:hAnsi="Arial" w:cs="Arial"/>
            <w:b/>
            <w:bCs/>
            <w:noProof/>
          </w:rPr>
          <w:t>5.2 INVERSIONES INMOBILIARIAS</w:t>
        </w:r>
        <w:r>
          <w:rPr>
            <w:noProof/>
            <w:webHidden/>
          </w:rPr>
          <w:tab/>
        </w:r>
        <w:r>
          <w:rPr>
            <w:noProof/>
            <w:webHidden/>
          </w:rPr>
          <w:fldChar w:fldCharType="begin"/>
        </w:r>
        <w:r>
          <w:rPr>
            <w:noProof/>
            <w:webHidden/>
          </w:rPr>
          <w:instrText xml:space="preserve"> PAGEREF _Toc198300946 \h </w:instrText>
        </w:r>
        <w:r>
          <w:rPr>
            <w:noProof/>
            <w:webHidden/>
          </w:rPr>
        </w:r>
        <w:r>
          <w:rPr>
            <w:noProof/>
            <w:webHidden/>
          </w:rPr>
          <w:fldChar w:fldCharType="separate"/>
        </w:r>
        <w:r w:rsidR="00766AAE">
          <w:rPr>
            <w:noProof/>
            <w:webHidden/>
          </w:rPr>
          <w:t>35</w:t>
        </w:r>
        <w:r>
          <w:rPr>
            <w:noProof/>
            <w:webHidden/>
          </w:rPr>
          <w:fldChar w:fldCharType="end"/>
        </w:r>
      </w:hyperlink>
    </w:p>
    <w:p w14:paraId="5F6BB6CB" w14:textId="66AB209F" w:rsidR="007775B8"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47" w:history="1">
        <w:r w:rsidRPr="001E6876">
          <w:rPr>
            <w:rStyle w:val="Hipervnculo"/>
            <w:rFonts w:ascii="Arial" w:eastAsia="Courier New" w:hAnsi="Arial" w:cs="Arial"/>
            <w:b/>
            <w:bCs/>
            <w:noProof/>
          </w:rPr>
          <w:t>6. INMOVILIZADO INTANGIBLE</w:t>
        </w:r>
        <w:r>
          <w:rPr>
            <w:noProof/>
            <w:webHidden/>
          </w:rPr>
          <w:tab/>
        </w:r>
        <w:r>
          <w:rPr>
            <w:noProof/>
            <w:webHidden/>
          </w:rPr>
          <w:fldChar w:fldCharType="begin"/>
        </w:r>
        <w:r>
          <w:rPr>
            <w:noProof/>
            <w:webHidden/>
          </w:rPr>
          <w:instrText xml:space="preserve"> PAGEREF _Toc198300947 \h </w:instrText>
        </w:r>
        <w:r>
          <w:rPr>
            <w:noProof/>
            <w:webHidden/>
          </w:rPr>
        </w:r>
        <w:r>
          <w:rPr>
            <w:noProof/>
            <w:webHidden/>
          </w:rPr>
          <w:fldChar w:fldCharType="separate"/>
        </w:r>
        <w:r w:rsidR="00766AAE">
          <w:rPr>
            <w:noProof/>
            <w:webHidden/>
          </w:rPr>
          <w:t>36</w:t>
        </w:r>
        <w:r>
          <w:rPr>
            <w:noProof/>
            <w:webHidden/>
          </w:rPr>
          <w:fldChar w:fldCharType="end"/>
        </w:r>
      </w:hyperlink>
    </w:p>
    <w:p w14:paraId="42507F3C" w14:textId="03DE9636" w:rsidR="007775B8"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48" w:history="1">
        <w:r w:rsidRPr="001E6876">
          <w:rPr>
            <w:rStyle w:val="Hipervnculo"/>
            <w:rFonts w:ascii="Arial" w:eastAsia="Courier New" w:hAnsi="Arial" w:cs="Arial"/>
            <w:b/>
            <w:bCs/>
            <w:noProof/>
          </w:rPr>
          <w:t>7. ARRENDAMIENTOS Y OTRAS OPERACIONES DE NATURALEZA SIMILAR</w:t>
        </w:r>
        <w:r>
          <w:rPr>
            <w:noProof/>
            <w:webHidden/>
          </w:rPr>
          <w:tab/>
        </w:r>
        <w:r>
          <w:rPr>
            <w:noProof/>
            <w:webHidden/>
          </w:rPr>
          <w:fldChar w:fldCharType="begin"/>
        </w:r>
        <w:r>
          <w:rPr>
            <w:noProof/>
            <w:webHidden/>
          </w:rPr>
          <w:instrText xml:space="preserve"> PAGEREF _Toc198300948 \h </w:instrText>
        </w:r>
        <w:r>
          <w:rPr>
            <w:noProof/>
            <w:webHidden/>
          </w:rPr>
        </w:r>
        <w:r>
          <w:rPr>
            <w:noProof/>
            <w:webHidden/>
          </w:rPr>
          <w:fldChar w:fldCharType="separate"/>
        </w:r>
        <w:r w:rsidR="00766AAE">
          <w:rPr>
            <w:noProof/>
            <w:webHidden/>
          </w:rPr>
          <w:t>37</w:t>
        </w:r>
        <w:r>
          <w:rPr>
            <w:noProof/>
            <w:webHidden/>
          </w:rPr>
          <w:fldChar w:fldCharType="end"/>
        </w:r>
      </w:hyperlink>
    </w:p>
    <w:p w14:paraId="252DF372" w14:textId="4E1FDC21" w:rsidR="007775B8" w:rsidRPr="00EA16DE"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49" w:history="1">
        <w:r w:rsidRPr="00EA16DE">
          <w:rPr>
            <w:rStyle w:val="Hipervnculo"/>
            <w:rFonts w:ascii="Arial" w:eastAsia="Courier New" w:hAnsi="Arial" w:cs="Arial"/>
            <w:b/>
            <w:bCs/>
            <w:noProof/>
          </w:rPr>
          <w:t>8. ACTIVOS FINANCIEROS POR CATEGORÍAS</w:t>
        </w:r>
        <w:r w:rsidRPr="00EA16DE">
          <w:rPr>
            <w:noProof/>
            <w:webHidden/>
          </w:rPr>
          <w:tab/>
        </w:r>
        <w:r w:rsidRPr="00EA16DE">
          <w:rPr>
            <w:noProof/>
            <w:webHidden/>
          </w:rPr>
          <w:fldChar w:fldCharType="begin"/>
        </w:r>
        <w:r w:rsidRPr="00EA16DE">
          <w:rPr>
            <w:noProof/>
            <w:webHidden/>
          </w:rPr>
          <w:instrText xml:space="preserve"> PAGEREF _Toc198300949 \h </w:instrText>
        </w:r>
        <w:r w:rsidRPr="00EA16DE">
          <w:rPr>
            <w:noProof/>
            <w:webHidden/>
          </w:rPr>
        </w:r>
        <w:r w:rsidRPr="00EA16DE">
          <w:rPr>
            <w:noProof/>
            <w:webHidden/>
          </w:rPr>
          <w:fldChar w:fldCharType="separate"/>
        </w:r>
        <w:r w:rsidR="00766AAE">
          <w:rPr>
            <w:noProof/>
            <w:webHidden/>
          </w:rPr>
          <w:t>41</w:t>
        </w:r>
        <w:r w:rsidRPr="00EA16DE">
          <w:rPr>
            <w:noProof/>
            <w:webHidden/>
          </w:rPr>
          <w:fldChar w:fldCharType="end"/>
        </w:r>
      </w:hyperlink>
    </w:p>
    <w:p w14:paraId="6EE11D4D" w14:textId="549F1325" w:rsidR="007775B8" w:rsidRPr="00EA16DE"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50" w:history="1">
        <w:r w:rsidRPr="00EA16DE">
          <w:rPr>
            <w:rStyle w:val="Hipervnculo"/>
            <w:rFonts w:ascii="Arial" w:eastAsia="Courier New" w:hAnsi="Arial" w:cs="Arial"/>
            <w:b/>
            <w:bCs/>
            <w:noProof/>
          </w:rPr>
          <w:t>9. PASIVOS FINANCIEROS POR CATEGORÍAS</w:t>
        </w:r>
        <w:r w:rsidRPr="00EA16DE">
          <w:rPr>
            <w:noProof/>
            <w:webHidden/>
          </w:rPr>
          <w:tab/>
        </w:r>
        <w:r w:rsidRPr="00EA16DE">
          <w:rPr>
            <w:noProof/>
            <w:webHidden/>
          </w:rPr>
          <w:fldChar w:fldCharType="begin"/>
        </w:r>
        <w:r w:rsidRPr="00EA16DE">
          <w:rPr>
            <w:noProof/>
            <w:webHidden/>
          </w:rPr>
          <w:instrText xml:space="preserve"> PAGEREF _Toc198300950 \h </w:instrText>
        </w:r>
        <w:r w:rsidRPr="00EA16DE">
          <w:rPr>
            <w:noProof/>
            <w:webHidden/>
          </w:rPr>
        </w:r>
        <w:r w:rsidRPr="00EA16DE">
          <w:rPr>
            <w:noProof/>
            <w:webHidden/>
          </w:rPr>
          <w:fldChar w:fldCharType="separate"/>
        </w:r>
        <w:r w:rsidR="00766AAE">
          <w:rPr>
            <w:noProof/>
            <w:webHidden/>
          </w:rPr>
          <w:t>46</w:t>
        </w:r>
        <w:r w:rsidRPr="00EA16DE">
          <w:rPr>
            <w:noProof/>
            <w:webHidden/>
          </w:rPr>
          <w:fldChar w:fldCharType="end"/>
        </w:r>
      </w:hyperlink>
    </w:p>
    <w:p w14:paraId="4D2DF85A" w14:textId="041507A6" w:rsidR="007775B8" w:rsidRPr="00EA16DE"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51" w:history="1">
        <w:r w:rsidRPr="00EA16DE">
          <w:rPr>
            <w:rStyle w:val="Hipervnculo"/>
            <w:rFonts w:ascii="Arial" w:eastAsia="Courier New" w:hAnsi="Arial" w:cs="Arial"/>
            <w:b/>
            <w:bCs/>
            <w:noProof/>
          </w:rPr>
          <w:t>10. PERIODIFICACIONES A CORTO PLAZO</w:t>
        </w:r>
        <w:r w:rsidRPr="00EA16DE">
          <w:rPr>
            <w:noProof/>
            <w:webHidden/>
          </w:rPr>
          <w:tab/>
        </w:r>
        <w:r w:rsidRPr="00EA16DE">
          <w:rPr>
            <w:noProof/>
            <w:webHidden/>
          </w:rPr>
          <w:fldChar w:fldCharType="begin"/>
        </w:r>
        <w:r w:rsidRPr="00EA16DE">
          <w:rPr>
            <w:noProof/>
            <w:webHidden/>
          </w:rPr>
          <w:instrText xml:space="preserve"> PAGEREF _Toc198300951 \h </w:instrText>
        </w:r>
        <w:r w:rsidRPr="00EA16DE">
          <w:rPr>
            <w:noProof/>
            <w:webHidden/>
          </w:rPr>
        </w:r>
        <w:r w:rsidRPr="00EA16DE">
          <w:rPr>
            <w:noProof/>
            <w:webHidden/>
          </w:rPr>
          <w:fldChar w:fldCharType="separate"/>
        </w:r>
        <w:r w:rsidR="00766AAE">
          <w:rPr>
            <w:noProof/>
            <w:webHidden/>
          </w:rPr>
          <w:t>53</w:t>
        </w:r>
        <w:r w:rsidRPr="00EA16DE">
          <w:rPr>
            <w:noProof/>
            <w:webHidden/>
          </w:rPr>
          <w:fldChar w:fldCharType="end"/>
        </w:r>
      </w:hyperlink>
    </w:p>
    <w:p w14:paraId="779D6564" w14:textId="66DC03B3" w:rsidR="007775B8" w:rsidRPr="00EA16DE"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52" w:history="1">
        <w:r w:rsidRPr="00EA16DE">
          <w:rPr>
            <w:rStyle w:val="Hipervnculo"/>
            <w:rFonts w:ascii="Arial" w:eastAsia="Courier New" w:hAnsi="Arial" w:cs="Arial"/>
            <w:b/>
            <w:bCs/>
            <w:noProof/>
          </w:rPr>
          <w:t>11. FONDOS PROPIOS.</w:t>
        </w:r>
        <w:r w:rsidRPr="00EA16DE">
          <w:rPr>
            <w:noProof/>
            <w:webHidden/>
          </w:rPr>
          <w:tab/>
        </w:r>
        <w:r w:rsidRPr="00EA16DE">
          <w:rPr>
            <w:noProof/>
            <w:webHidden/>
          </w:rPr>
          <w:fldChar w:fldCharType="begin"/>
        </w:r>
        <w:r w:rsidRPr="00EA16DE">
          <w:rPr>
            <w:noProof/>
            <w:webHidden/>
          </w:rPr>
          <w:instrText xml:space="preserve"> PAGEREF _Toc198300952 \h </w:instrText>
        </w:r>
        <w:r w:rsidRPr="00EA16DE">
          <w:rPr>
            <w:noProof/>
            <w:webHidden/>
          </w:rPr>
        </w:r>
        <w:r w:rsidRPr="00EA16DE">
          <w:rPr>
            <w:noProof/>
            <w:webHidden/>
          </w:rPr>
          <w:fldChar w:fldCharType="separate"/>
        </w:r>
        <w:r w:rsidR="00766AAE">
          <w:rPr>
            <w:noProof/>
            <w:webHidden/>
          </w:rPr>
          <w:t>65</w:t>
        </w:r>
        <w:r w:rsidRPr="00EA16DE">
          <w:rPr>
            <w:noProof/>
            <w:webHidden/>
          </w:rPr>
          <w:fldChar w:fldCharType="end"/>
        </w:r>
      </w:hyperlink>
    </w:p>
    <w:p w14:paraId="6C479F37" w14:textId="3C521819" w:rsidR="007775B8" w:rsidRPr="00EA16DE"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53" w:history="1">
        <w:r w:rsidRPr="00EA16DE">
          <w:rPr>
            <w:rStyle w:val="Hipervnculo"/>
            <w:rFonts w:ascii="Arial" w:eastAsia="Courier New" w:hAnsi="Arial" w:cs="Arial"/>
            <w:b/>
            <w:bCs/>
            <w:noProof/>
          </w:rPr>
          <w:t>12. SUBVENCIONES, DONACIONES Y LEGADOS</w:t>
        </w:r>
        <w:r w:rsidRPr="00EA16DE">
          <w:rPr>
            <w:noProof/>
            <w:webHidden/>
          </w:rPr>
          <w:tab/>
        </w:r>
        <w:r w:rsidRPr="00EA16DE">
          <w:rPr>
            <w:noProof/>
            <w:webHidden/>
          </w:rPr>
          <w:fldChar w:fldCharType="begin"/>
        </w:r>
        <w:r w:rsidRPr="00EA16DE">
          <w:rPr>
            <w:noProof/>
            <w:webHidden/>
          </w:rPr>
          <w:instrText xml:space="preserve"> PAGEREF _Toc198300953 \h </w:instrText>
        </w:r>
        <w:r w:rsidRPr="00EA16DE">
          <w:rPr>
            <w:noProof/>
            <w:webHidden/>
          </w:rPr>
        </w:r>
        <w:r w:rsidRPr="00EA16DE">
          <w:rPr>
            <w:noProof/>
            <w:webHidden/>
          </w:rPr>
          <w:fldChar w:fldCharType="separate"/>
        </w:r>
        <w:r w:rsidR="00766AAE">
          <w:rPr>
            <w:noProof/>
            <w:webHidden/>
          </w:rPr>
          <w:t>65</w:t>
        </w:r>
        <w:r w:rsidRPr="00EA16DE">
          <w:rPr>
            <w:noProof/>
            <w:webHidden/>
          </w:rPr>
          <w:fldChar w:fldCharType="end"/>
        </w:r>
      </w:hyperlink>
    </w:p>
    <w:p w14:paraId="12B404C8" w14:textId="32DDE002" w:rsidR="007775B8" w:rsidRPr="00EA16DE"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54" w:history="1">
        <w:r w:rsidRPr="00EA16DE">
          <w:rPr>
            <w:rStyle w:val="Hipervnculo"/>
            <w:rFonts w:ascii="Arial" w:eastAsia="Courier New" w:hAnsi="Arial" w:cs="Arial"/>
            <w:b/>
            <w:noProof/>
          </w:rPr>
          <w:t>13. SITUACIÓN FISCAL.</w:t>
        </w:r>
        <w:r w:rsidRPr="00EA16DE">
          <w:rPr>
            <w:noProof/>
            <w:webHidden/>
          </w:rPr>
          <w:tab/>
        </w:r>
        <w:r w:rsidRPr="00EA16DE">
          <w:rPr>
            <w:noProof/>
            <w:webHidden/>
          </w:rPr>
          <w:fldChar w:fldCharType="begin"/>
        </w:r>
        <w:r w:rsidRPr="00EA16DE">
          <w:rPr>
            <w:noProof/>
            <w:webHidden/>
          </w:rPr>
          <w:instrText xml:space="preserve"> PAGEREF _Toc198300954 \h </w:instrText>
        </w:r>
        <w:r w:rsidRPr="00EA16DE">
          <w:rPr>
            <w:noProof/>
            <w:webHidden/>
          </w:rPr>
        </w:r>
        <w:r w:rsidRPr="00EA16DE">
          <w:rPr>
            <w:noProof/>
            <w:webHidden/>
          </w:rPr>
          <w:fldChar w:fldCharType="separate"/>
        </w:r>
        <w:r w:rsidR="00766AAE">
          <w:rPr>
            <w:noProof/>
            <w:webHidden/>
          </w:rPr>
          <w:t>69</w:t>
        </w:r>
        <w:r w:rsidRPr="00EA16DE">
          <w:rPr>
            <w:noProof/>
            <w:webHidden/>
          </w:rPr>
          <w:fldChar w:fldCharType="end"/>
        </w:r>
      </w:hyperlink>
    </w:p>
    <w:p w14:paraId="1F28339E" w14:textId="344EF7D8" w:rsidR="007775B8" w:rsidRPr="00EA16DE"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55" w:history="1">
        <w:r w:rsidRPr="00EA16DE">
          <w:rPr>
            <w:rStyle w:val="Hipervnculo"/>
            <w:rFonts w:ascii="Arial" w:eastAsia="Courier New" w:hAnsi="Arial" w:cs="Arial"/>
            <w:b/>
            <w:bCs/>
            <w:noProof/>
          </w:rPr>
          <w:t>14. INGRESOS Y GASTOS.</w:t>
        </w:r>
        <w:r w:rsidRPr="00EA16DE">
          <w:rPr>
            <w:noProof/>
            <w:webHidden/>
          </w:rPr>
          <w:tab/>
        </w:r>
        <w:r w:rsidRPr="00EA16DE">
          <w:rPr>
            <w:noProof/>
            <w:webHidden/>
          </w:rPr>
          <w:fldChar w:fldCharType="begin"/>
        </w:r>
        <w:r w:rsidRPr="00EA16DE">
          <w:rPr>
            <w:noProof/>
            <w:webHidden/>
          </w:rPr>
          <w:instrText xml:space="preserve"> PAGEREF _Toc198300955 \h </w:instrText>
        </w:r>
        <w:r w:rsidRPr="00EA16DE">
          <w:rPr>
            <w:noProof/>
            <w:webHidden/>
          </w:rPr>
        </w:r>
        <w:r w:rsidRPr="00EA16DE">
          <w:rPr>
            <w:noProof/>
            <w:webHidden/>
          </w:rPr>
          <w:fldChar w:fldCharType="separate"/>
        </w:r>
        <w:r w:rsidR="00766AAE">
          <w:rPr>
            <w:noProof/>
            <w:webHidden/>
          </w:rPr>
          <w:t>70</w:t>
        </w:r>
        <w:r w:rsidRPr="00EA16DE">
          <w:rPr>
            <w:noProof/>
            <w:webHidden/>
          </w:rPr>
          <w:fldChar w:fldCharType="end"/>
        </w:r>
      </w:hyperlink>
    </w:p>
    <w:p w14:paraId="6450E866" w14:textId="5D52B824" w:rsidR="007775B8"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56" w:history="1">
        <w:r w:rsidRPr="00EA16DE">
          <w:rPr>
            <w:rStyle w:val="Hipervnculo"/>
            <w:rFonts w:ascii="Arial" w:eastAsia="Courier New" w:hAnsi="Arial" w:cs="Arial"/>
            <w:b/>
            <w:bCs/>
            <w:noProof/>
          </w:rPr>
          <w:t>15. OPERACIONES CON PARTES VINCULADAS</w:t>
        </w:r>
        <w:r w:rsidRPr="00EA16DE">
          <w:rPr>
            <w:noProof/>
            <w:webHidden/>
          </w:rPr>
          <w:tab/>
        </w:r>
        <w:r w:rsidRPr="00EA16DE">
          <w:rPr>
            <w:noProof/>
            <w:webHidden/>
          </w:rPr>
          <w:fldChar w:fldCharType="begin"/>
        </w:r>
        <w:r w:rsidRPr="00EA16DE">
          <w:rPr>
            <w:noProof/>
            <w:webHidden/>
          </w:rPr>
          <w:instrText xml:space="preserve"> PAGEREF _Toc198300956 \h </w:instrText>
        </w:r>
        <w:r w:rsidRPr="00EA16DE">
          <w:rPr>
            <w:noProof/>
            <w:webHidden/>
          </w:rPr>
        </w:r>
        <w:r w:rsidRPr="00EA16DE">
          <w:rPr>
            <w:noProof/>
            <w:webHidden/>
          </w:rPr>
          <w:fldChar w:fldCharType="separate"/>
        </w:r>
        <w:r w:rsidR="00766AAE">
          <w:rPr>
            <w:noProof/>
            <w:webHidden/>
          </w:rPr>
          <w:t>71</w:t>
        </w:r>
        <w:r w:rsidRPr="00EA16DE">
          <w:rPr>
            <w:noProof/>
            <w:webHidden/>
          </w:rPr>
          <w:fldChar w:fldCharType="end"/>
        </w:r>
      </w:hyperlink>
    </w:p>
    <w:p w14:paraId="0EF06D25" w14:textId="1F9A3FC7" w:rsidR="007775B8"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57" w:history="1">
        <w:r w:rsidRPr="001E6876">
          <w:rPr>
            <w:rStyle w:val="Hipervnculo"/>
            <w:rFonts w:ascii="Arial" w:eastAsia="Courier New" w:hAnsi="Arial" w:cs="Arial"/>
            <w:b/>
            <w:bCs/>
            <w:noProof/>
          </w:rPr>
          <w:t>16. OTRA INFORMACIÓN</w:t>
        </w:r>
        <w:r>
          <w:rPr>
            <w:noProof/>
            <w:webHidden/>
          </w:rPr>
          <w:tab/>
        </w:r>
        <w:r>
          <w:rPr>
            <w:noProof/>
            <w:webHidden/>
          </w:rPr>
          <w:fldChar w:fldCharType="begin"/>
        </w:r>
        <w:r>
          <w:rPr>
            <w:noProof/>
            <w:webHidden/>
          </w:rPr>
          <w:instrText xml:space="preserve"> PAGEREF _Toc198300957 \h </w:instrText>
        </w:r>
        <w:r>
          <w:rPr>
            <w:noProof/>
            <w:webHidden/>
          </w:rPr>
        </w:r>
        <w:r>
          <w:rPr>
            <w:noProof/>
            <w:webHidden/>
          </w:rPr>
          <w:fldChar w:fldCharType="separate"/>
        </w:r>
        <w:r w:rsidR="00766AAE">
          <w:rPr>
            <w:noProof/>
            <w:webHidden/>
          </w:rPr>
          <w:t>72</w:t>
        </w:r>
        <w:r>
          <w:rPr>
            <w:noProof/>
            <w:webHidden/>
          </w:rPr>
          <w:fldChar w:fldCharType="end"/>
        </w:r>
      </w:hyperlink>
    </w:p>
    <w:p w14:paraId="3897E0FC" w14:textId="060929AA" w:rsidR="007775B8"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58" w:history="1">
        <w:r w:rsidRPr="001E6876">
          <w:rPr>
            <w:rStyle w:val="Hipervnculo"/>
            <w:rFonts w:ascii="Arial" w:eastAsia="Courier New" w:hAnsi="Arial" w:cs="Arial"/>
            <w:b/>
            <w:bCs/>
            <w:noProof/>
          </w:rPr>
          <w:t>17. APLICACIÓN DE ELEMENTOS PATRIMONIALES A FINES PROPIOS</w:t>
        </w:r>
        <w:r>
          <w:rPr>
            <w:noProof/>
            <w:webHidden/>
          </w:rPr>
          <w:tab/>
        </w:r>
        <w:r>
          <w:rPr>
            <w:noProof/>
            <w:webHidden/>
          </w:rPr>
          <w:fldChar w:fldCharType="begin"/>
        </w:r>
        <w:r>
          <w:rPr>
            <w:noProof/>
            <w:webHidden/>
          </w:rPr>
          <w:instrText xml:space="preserve"> PAGEREF _Toc198300958 \h </w:instrText>
        </w:r>
        <w:r>
          <w:rPr>
            <w:noProof/>
            <w:webHidden/>
          </w:rPr>
        </w:r>
        <w:r>
          <w:rPr>
            <w:noProof/>
            <w:webHidden/>
          </w:rPr>
          <w:fldChar w:fldCharType="separate"/>
        </w:r>
        <w:r w:rsidR="00766AAE">
          <w:rPr>
            <w:noProof/>
            <w:webHidden/>
          </w:rPr>
          <w:t>73</w:t>
        </w:r>
        <w:r>
          <w:rPr>
            <w:noProof/>
            <w:webHidden/>
          </w:rPr>
          <w:fldChar w:fldCharType="end"/>
        </w:r>
      </w:hyperlink>
    </w:p>
    <w:p w14:paraId="359EF465" w14:textId="186E779B" w:rsidR="007775B8"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59" w:history="1">
        <w:r w:rsidRPr="001E6876">
          <w:rPr>
            <w:rStyle w:val="Hipervnculo"/>
            <w:rFonts w:ascii="Arial" w:eastAsia="Courier New" w:hAnsi="Arial" w:cs="Arial"/>
            <w:b/>
            <w:bCs/>
            <w:noProof/>
          </w:rPr>
          <w:t>18. CUMPLIMIENTO REQUISITOS PARA SER MEDIO PROPIO PERSONIFICADO DE LA ULPGC</w:t>
        </w:r>
        <w:r>
          <w:rPr>
            <w:noProof/>
            <w:webHidden/>
          </w:rPr>
          <w:tab/>
        </w:r>
        <w:r>
          <w:rPr>
            <w:noProof/>
            <w:webHidden/>
          </w:rPr>
          <w:fldChar w:fldCharType="begin"/>
        </w:r>
        <w:r>
          <w:rPr>
            <w:noProof/>
            <w:webHidden/>
          </w:rPr>
          <w:instrText xml:space="preserve"> PAGEREF _Toc198300959 \h </w:instrText>
        </w:r>
        <w:r>
          <w:rPr>
            <w:noProof/>
            <w:webHidden/>
          </w:rPr>
        </w:r>
        <w:r>
          <w:rPr>
            <w:noProof/>
            <w:webHidden/>
          </w:rPr>
          <w:fldChar w:fldCharType="separate"/>
        </w:r>
        <w:r w:rsidR="00766AAE">
          <w:rPr>
            <w:noProof/>
            <w:webHidden/>
          </w:rPr>
          <w:t>74</w:t>
        </w:r>
        <w:r>
          <w:rPr>
            <w:noProof/>
            <w:webHidden/>
          </w:rPr>
          <w:fldChar w:fldCharType="end"/>
        </w:r>
      </w:hyperlink>
    </w:p>
    <w:p w14:paraId="2E12A028" w14:textId="337740F2" w:rsidR="007775B8"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60" w:history="1">
        <w:r w:rsidRPr="00410D51">
          <w:rPr>
            <w:rStyle w:val="Hipervnculo"/>
            <w:rFonts w:ascii="Arial" w:eastAsia="Courier New" w:hAnsi="Arial" w:cs="Arial"/>
            <w:b/>
            <w:bCs/>
            <w:noProof/>
          </w:rPr>
          <w:t>19. ESTADO DE FLUJOS DE EFECTIVO</w:t>
        </w:r>
        <w:r w:rsidRPr="00410D51">
          <w:rPr>
            <w:noProof/>
            <w:webHidden/>
          </w:rPr>
          <w:tab/>
        </w:r>
        <w:r w:rsidRPr="00410D51">
          <w:rPr>
            <w:noProof/>
            <w:webHidden/>
          </w:rPr>
          <w:fldChar w:fldCharType="begin"/>
        </w:r>
        <w:r w:rsidRPr="00410D51">
          <w:rPr>
            <w:noProof/>
            <w:webHidden/>
          </w:rPr>
          <w:instrText xml:space="preserve"> PAGEREF _Toc198300960 \h </w:instrText>
        </w:r>
        <w:r w:rsidRPr="00410D51">
          <w:rPr>
            <w:noProof/>
            <w:webHidden/>
          </w:rPr>
        </w:r>
        <w:r w:rsidRPr="00410D51">
          <w:rPr>
            <w:noProof/>
            <w:webHidden/>
          </w:rPr>
          <w:fldChar w:fldCharType="separate"/>
        </w:r>
        <w:r w:rsidR="00766AAE" w:rsidRPr="00410D51">
          <w:rPr>
            <w:noProof/>
            <w:webHidden/>
          </w:rPr>
          <w:t>76</w:t>
        </w:r>
        <w:r w:rsidRPr="00410D51">
          <w:rPr>
            <w:noProof/>
            <w:webHidden/>
          </w:rPr>
          <w:fldChar w:fldCharType="end"/>
        </w:r>
      </w:hyperlink>
    </w:p>
    <w:p w14:paraId="1B96F3BA" w14:textId="3E1252E5" w:rsidR="007775B8"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61" w:history="1">
        <w:r w:rsidRPr="001E6876">
          <w:rPr>
            <w:rStyle w:val="Hipervnculo"/>
            <w:rFonts w:ascii="Arial" w:eastAsia="Courier New" w:hAnsi="Arial" w:cs="Arial"/>
            <w:b/>
            <w:bCs/>
            <w:noProof/>
          </w:rPr>
          <w:t>20. BASES DE PRESENTACIÓN DE LA LIQUIDACIÓN DEL PRESUPUESTO</w:t>
        </w:r>
        <w:r>
          <w:rPr>
            <w:noProof/>
            <w:webHidden/>
          </w:rPr>
          <w:tab/>
        </w:r>
        <w:r>
          <w:rPr>
            <w:noProof/>
            <w:webHidden/>
          </w:rPr>
          <w:fldChar w:fldCharType="begin"/>
        </w:r>
        <w:r>
          <w:rPr>
            <w:noProof/>
            <w:webHidden/>
          </w:rPr>
          <w:instrText xml:space="preserve"> PAGEREF _Toc198300961 \h </w:instrText>
        </w:r>
        <w:r>
          <w:rPr>
            <w:noProof/>
            <w:webHidden/>
          </w:rPr>
        </w:r>
        <w:r>
          <w:rPr>
            <w:noProof/>
            <w:webHidden/>
          </w:rPr>
          <w:fldChar w:fldCharType="separate"/>
        </w:r>
        <w:r w:rsidR="00766AAE">
          <w:rPr>
            <w:noProof/>
            <w:webHidden/>
          </w:rPr>
          <w:t>77</w:t>
        </w:r>
        <w:r>
          <w:rPr>
            <w:noProof/>
            <w:webHidden/>
          </w:rPr>
          <w:fldChar w:fldCharType="end"/>
        </w:r>
      </w:hyperlink>
    </w:p>
    <w:p w14:paraId="0910EE35" w14:textId="48189B99" w:rsidR="007775B8"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62" w:history="1">
        <w:r w:rsidRPr="001E6876">
          <w:rPr>
            <w:rStyle w:val="Hipervnculo"/>
            <w:rFonts w:ascii="Arial" w:eastAsia="Courier New" w:hAnsi="Arial" w:cs="Arial"/>
            <w:b/>
            <w:bCs/>
            <w:noProof/>
          </w:rPr>
          <w:t>21. LIQUIDACIÓN DEL PRESUPUESTO</w:t>
        </w:r>
        <w:r>
          <w:rPr>
            <w:noProof/>
            <w:webHidden/>
          </w:rPr>
          <w:tab/>
        </w:r>
        <w:r>
          <w:rPr>
            <w:noProof/>
            <w:webHidden/>
          </w:rPr>
          <w:fldChar w:fldCharType="begin"/>
        </w:r>
        <w:r>
          <w:rPr>
            <w:noProof/>
            <w:webHidden/>
          </w:rPr>
          <w:instrText xml:space="preserve"> PAGEREF _Toc198300962 \h </w:instrText>
        </w:r>
        <w:r>
          <w:rPr>
            <w:noProof/>
            <w:webHidden/>
          </w:rPr>
        </w:r>
        <w:r>
          <w:rPr>
            <w:noProof/>
            <w:webHidden/>
          </w:rPr>
          <w:fldChar w:fldCharType="separate"/>
        </w:r>
        <w:r w:rsidR="00766AAE">
          <w:rPr>
            <w:noProof/>
            <w:webHidden/>
          </w:rPr>
          <w:t>78</w:t>
        </w:r>
        <w:r>
          <w:rPr>
            <w:noProof/>
            <w:webHidden/>
          </w:rPr>
          <w:fldChar w:fldCharType="end"/>
        </w:r>
      </w:hyperlink>
    </w:p>
    <w:p w14:paraId="698F0D3E" w14:textId="2A159823" w:rsidR="007775B8"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63" w:history="1">
        <w:r w:rsidRPr="001E6876">
          <w:rPr>
            <w:rStyle w:val="Hipervnculo"/>
            <w:rFonts w:ascii="Arial" w:eastAsia="Courier New" w:hAnsi="Arial" w:cs="Arial"/>
            <w:b/>
            <w:bCs/>
            <w:noProof/>
          </w:rPr>
          <w:t>22. INVENTARIO</w:t>
        </w:r>
        <w:r>
          <w:rPr>
            <w:noProof/>
            <w:webHidden/>
          </w:rPr>
          <w:tab/>
        </w:r>
        <w:r>
          <w:rPr>
            <w:noProof/>
            <w:webHidden/>
          </w:rPr>
          <w:fldChar w:fldCharType="begin"/>
        </w:r>
        <w:r>
          <w:rPr>
            <w:noProof/>
            <w:webHidden/>
          </w:rPr>
          <w:instrText xml:space="preserve"> PAGEREF _Toc198300963 \h </w:instrText>
        </w:r>
        <w:r>
          <w:rPr>
            <w:noProof/>
            <w:webHidden/>
          </w:rPr>
        </w:r>
        <w:r>
          <w:rPr>
            <w:noProof/>
            <w:webHidden/>
          </w:rPr>
          <w:fldChar w:fldCharType="separate"/>
        </w:r>
        <w:r w:rsidR="00766AAE">
          <w:rPr>
            <w:noProof/>
            <w:webHidden/>
          </w:rPr>
          <w:t>81</w:t>
        </w:r>
        <w:r>
          <w:rPr>
            <w:noProof/>
            <w:webHidden/>
          </w:rPr>
          <w:fldChar w:fldCharType="end"/>
        </w:r>
      </w:hyperlink>
    </w:p>
    <w:p w14:paraId="2FFBE0E3" w14:textId="6A071F8D" w:rsidR="007775B8" w:rsidRDefault="007775B8">
      <w:pPr>
        <w:pStyle w:val="TDC2"/>
        <w:tabs>
          <w:tab w:val="right" w:leader="dot" w:pos="9062"/>
        </w:tabs>
        <w:rPr>
          <w:rFonts w:asciiTheme="minorHAnsi" w:eastAsiaTheme="minorEastAsia" w:hAnsiTheme="minorHAnsi" w:cstheme="minorBidi"/>
          <w:noProof/>
          <w:kern w:val="2"/>
          <w:sz w:val="24"/>
          <w:szCs w:val="24"/>
          <w:lang w:eastAsia="es-ES"/>
          <w14:ligatures w14:val="standardContextual"/>
        </w:rPr>
      </w:pPr>
      <w:hyperlink w:anchor="_Toc198300964" w:history="1">
        <w:r w:rsidRPr="001E6876">
          <w:rPr>
            <w:rStyle w:val="Hipervnculo"/>
            <w:rFonts w:ascii="Arial" w:eastAsia="Courier New" w:hAnsi="Arial" w:cs="Arial"/>
            <w:b/>
            <w:noProof/>
          </w:rPr>
          <w:t>FORMULACIÓN DE LAS CUENTAS ANUALES DEL EJERCICIO 2024</w:t>
        </w:r>
        <w:r>
          <w:rPr>
            <w:noProof/>
            <w:webHidden/>
          </w:rPr>
          <w:tab/>
        </w:r>
        <w:r>
          <w:rPr>
            <w:noProof/>
            <w:webHidden/>
          </w:rPr>
          <w:fldChar w:fldCharType="begin"/>
        </w:r>
        <w:r>
          <w:rPr>
            <w:noProof/>
            <w:webHidden/>
          </w:rPr>
          <w:instrText xml:space="preserve"> PAGEREF _Toc198300964 \h </w:instrText>
        </w:r>
        <w:r>
          <w:rPr>
            <w:noProof/>
            <w:webHidden/>
          </w:rPr>
        </w:r>
        <w:r>
          <w:rPr>
            <w:noProof/>
            <w:webHidden/>
          </w:rPr>
          <w:fldChar w:fldCharType="separate"/>
        </w:r>
        <w:r w:rsidR="00766AAE">
          <w:rPr>
            <w:noProof/>
            <w:webHidden/>
          </w:rPr>
          <w:t>108</w:t>
        </w:r>
        <w:r>
          <w:rPr>
            <w:noProof/>
            <w:webHidden/>
          </w:rPr>
          <w:fldChar w:fldCharType="end"/>
        </w:r>
      </w:hyperlink>
    </w:p>
    <w:p w14:paraId="2B64EFD0" w14:textId="6CEF2460" w:rsidR="007E1661" w:rsidRDefault="00CF5283">
      <w:pPr>
        <w:rPr>
          <w:rFonts w:ascii="Arial" w:eastAsia="Courier New" w:hAnsi="Arial" w:cs="Arial"/>
          <w:b/>
          <w:bCs/>
          <w:color w:val="000000"/>
        </w:rPr>
      </w:pPr>
      <w:r>
        <w:rPr>
          <w:rFonts w:ascii="Arial" w:eastAsia="Courier New" w:hAnsi="Arial" w:cs="Arial"/>
          <w:b/>
          <w:bCs/>
          <w:color w:val="000000"/>
        </w:rPr>
        <w:fldChar w:fldCharType="end"/>
      </w:r>
    </w:p>
    <w:p w14:paraId="07F229B0" w14:textId="77777777" w:rsidR="007E1661" w:rsidRDefault="007E1661">
      <w:pPr>
        <w:rPr>
          <w:rFonts w:ascii="Arial" w:eastAsia="Courier New" w:hAnsi="Arial" w:cs="Arial"/>
          <w:b/>
          <w:bCs/>
          <w:color w:val="000000"/>
        </w:rPr>
      </w:pPr>
      <w:r>
        <w:rPr>
          <w:rFonts w:ascii="Arial" w:eastAsia="Courier New" w:hAnsi="Arial" w:cs="Arial"/>
          <w:b/>
          <w:bCs/>
          <w:color w:val="000000"/>
        </w:rPr>
        <w:br w:type="page"/>
      </w:r>
    </w:p>
    <w:p w14:paraId="786761A4" w14:textId="77777777" w:rsidR="00B614D2" w:rsidRDefault="009E5AED" w:rsidP="00B614D2">
      <w:pPr>
        <w:outlineLvl w:val="0"/>
        <w:rPr>
          <w:rFonts w:ascii="Arial" w:eastAsia="Courier New" w:hAnsi="Arial" w:cs="Arial"/>
          <w:b/>
          <w:bCs/>
          <w:color w:val="000000"/>
          <w:sz w:val="20"/>
          <w:szCs w:val="20"/>
        </w:rPr>
      </w:pPr>
      <w:bookmarkStart w:id="0" w:name="_Toc105091758"/>
      <w:bookmarkStart w:id="1" w:name="_Toc198300937"/>
      <w:r w:rsidRPr="003C3914">
        <w:rPr>
          <w:rFonts w:ascii="Arial" w:eastAsia="Courier New" w:hAnsi="Arial" w:cs="Arial"/>
          <w:b/>
          <w:bCs/>
          <w:color w:val="000000"/>
          <w:sz w:val="20"/>
          <w:szCs w:val="20"/>
        </w:rPr>
        <w:lastRenderedPageBreak/>
        <w:t>BALANCE A 31 DE DICIEMBRE DE 202</w:t>
      </w:r>
      <w:bookmarkEnd w:id="0"/>
      <w:r w:rsidR="00B00944" w:rsidRPr="003C3914">
        <w:rPr>
          <w:rFonts w:ascii="Arial" w:eastAsia="Courier New" w:hAnsi="Arial" w:cs="Arial"/>
          <w:b/>
          <w:bCs/>
          <w:color w:val="000000"/>
          <w:sz w:val="20"/>
          <w:szCs w:val="20"/>
        </w:rPr>
        <w:t>4</w:t>
      </w:r>
      <w:bookmarkEnd w:id="1"/>
    </w:p>
    <w:p w14:paraId="6F0C6806" w14:textId="0F9DFCED" w:rsidR="00935709" w:rsidRDefault="00935709" w:rsidP="00B614D2">
      <w:pPr>
        <w:outlineLvl w:val="0"/>
        <w:rPr>
          <w:noProof/>
        </w:rPr>
      </w:pPr>
    </w:p>
    <w:p w14:paraId="106B931C" w14:textId="62B96845" w:rsidR="00A70C29" w:rsidRDefault="00A70C29" w:rsidP="00B614D2">
      <w:pPr>
        <w:outlineLvl w:val="0"/>
        <w:rPr>
          <w:noProof/>
          <w:lang w:eastAsia="es-ES"/>
        </w:rPr>
      </w:pPr>
      <w:r w:rsidRPr="00A70C29">
        <w:rPr>
          <w:noProof/>
        </w:rPr>
        <w:drawing>
          <wp:inline distT="0" distB="0" distL="0" distR="0" wp14:anchorId="1752A892" wp14:editId="583D2523">
            <wp:extent cx="5013874" cy="7460319"/>
            <wp:effectExtent l="0" t="0" r="0" b="7620"/>
            <wp:docPr id="121752888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4898" cy="7476722"/>
                    </a:xfrm>
                    <a:prstGeom prst="rect">
                      <a:avLst/>
                    </a:prstGeom>
                    <a:noFill/>
                    <a:ln>
                      <a:noFill/>
                    </a:ln>
                  </pic:spPr>
                </pic:pic>
              </a:graphicData>
            </a:graphic>
          </wp:inline>
        </w:drawing>
      </w:r>
    </w:p>
    <w:p w14:paraId="2A1153C5" w14:textId="76C422A5" w:rsidR="009E5AED" w:rsidRDefault="009E5AED" w:rsidP="00766AAE">
      <w:pPr>
        <w:spacing w:after="160" w:line="259" w:lineRule="auto"/>
        <w:outlineLvl w:val="0"/>
        <w:rPr>
          <w:rFonts w:ascii="Arial" w:eastAsia="Courier New" w:hAnsi="Arial" w:cs="Arial"/>
          <w:b/>
          <w:bCs/>
          <w:color w:val="000000"/>
        </w:rPr>
      </w:pPr>
      <w:bookmarkStart w:id="2" w:name="_Toc105091759"/>
      <w:bookmarkStart w:id="3" w:name="_Toc198300938"/>
      <w:r w:rsidRPr="003C3914">
        <w:rPr>
          <w:rFonts w:ascii="Arial" w:eastAsia="Courier New" w:hAnsi="Arial" w:cs="Arial"/>
          <w:b/>
          <w:bCs/>
          <w:color w:val="000000"/>
          <w:sz w:val="20"/>
          <w:szCs w:val="20"/>
        </w:rPr>
        <w:lastRenderedPageBreak/>
        <w:t>CUENTA DE PÉRDIDAS Y GANANCIAS CORRESPONDIENTE AL EJERCICIO TERMINADO EL 31 DE DICIEMBRE DE 202</w:t>
      </w:r>
      <w:bookmarkEnd w:id="2"/>
      <w:r w:rsidR="00B00944" w:rsidRPr="003C3914">
        <w:rPr>
          <w:rFonts w:ascii="Arial" w:eastAsia="Courier New" w:hAnsi="Arial" w:cs="Arial"/>
          <w:b/>
          <w:bCs/>
          <w:color w:val="000000"/>
          <w:sz w:val="20"/>
          <w:szCs w:val="20"/>
        </w:rPr>
        <w:t>4</w:t>
      </w:r>
      <w:bookmarkEnd w:id="3"/>
    </w:p>
    <w:p w14:paraId="5FBCE173" w14:textId="5D71FB0B" w:rsidR="00CA5984" w:rsidRDefault="00766AAE" w:rsidP="00935709">
      <w:pPr>
        <w:jc w:val="center"/>
        <w:rPr>
          <w:rFonts w:ascii="Arial" w:eastAsia="Courier New" w:hAnsi="Arial" w:cs="Arial"/>
          <w:b/>
          <w:bCs/>
          <w:color w:val="000000"/>
        </w:rPr>
      </w:pPr>
      <w:r w:rsidRPr="00766AAE">
        <w:rPr>
          <w:noProof/>
        </w:rPr>
        <w:drawing>
          <wp:anchor distT="0" distB="0" distL="114300" distR="114300" simplePos="0" relativeHeight="251666432" behindDoc="0" locked="0" layoutInCell="1" allowOverlap="1" wp14:anchorId="041687CD" wp14:editId="6BF79D8A">
            <wp:simplePos x="0" y="0"/>
            <wp:positionH relativeFrom="column">
              <wp:posOffset>282575</wp:posOffset>
            </wp:positionH>
            <wp:positionV relativeFrom="paragraph">
              <wp:posOffset>-17145</wp:posOffset>
            </wp:positionV>
            <wp:extent cx="4979670" cy="7381875"/>
            <wp:effectExtent l="0" t="0" r="0" b="9525"/>
            <wp:wrapSquare wrapText="bothSides"/>
            <wp:docPr id="84520150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9670" cy="7381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254D5" w14:textId="6D6CA8FC" w:rsidR="00935709" w:rsidRPr="0089754A" w:rsidRDefault="00935709" w:rsidP="0058640B">
      <w:pPr>
        <w:jc w:val="center"/>
        <w:outlineLvl w:val="0"/>
        <w:rPr>
          <w:rFonts w:ascii="Arial" w:eastAsia="Courier New" w:hAnsi="Arial" w:cs="Arial"/>
          <w:b/>
          <w:bCs/>
          <w:color w:val="000000"/>
        </w:rPr>
      </w:pPr>
      <w:bookmarkStart w:id="4" w:name="_Toc198300939"/>
      <w:r w:rsidRPr="0089754A">
        <w:rPr>
          <w:rFonts w:ascii="Arial" w:eastAsia="Courier New" w:hAnsi="Arial" w:cs="Arial"/>
          <w:b/>
          <w:bCs/>
          <w:color w:val="000000"/>
        </w:rPr>
        <w:lastRenderedPageBreak/>
        <w:t>MEMORIA</w:t>
      </w:r>
      <w:bookmarkEnd w:id="4"/>
    </w:p>
    <w:p w14:paraId="597D2F53" w14:textId="763B8752" w:rsidR="00935709" w:rsidRPr="0089754A" w:rsidRDefault="00935709" w:rsidP="00935709">
      <w:pPr>
        <w:rPr>
          <w:rFonts w:ascii="Arial" w:eastAsia="Courier New" w:hAnsi="Arial" w:cs="Arial"/>
          <w:b/>
          <w:bCs/>
          <w:color w:val="000000"/>
        </w:rPr>
      </w:pPr>
    </w:p>
    <w:p w14:paraId="328D5A86" w14:textId="4BA3A930" w:rsidR="00935709" w:rsidRPr="0089754A" w:rsidRDefault="00935709" w:rsidP="0058640B">
      <w:pPr>
        <w:spacing w:line="276" w:lineRule="auto"/>
        <w:jc w:val="both"/>
        <w:outlineLvl w:val="1"/>
        <w:rPr>
          <w:rFonts w:ascii="Arial" w:eastAsia="Courier New" w:hAnsi="Arial" w:cs="Arial"/>
          <w:b/>
          <w:bCs/>
          <w:color w:val="000000"/>
        </w:rPr>
      </w:pPr>
      <w:bookmarkStart w:id="5" w:name="_Toc198300940"/>
      <w:r w:rsidRPr="0089754A">
        <w:rPr>
          <w:rFonts w:ascii="Arial" w:eastAsia="Courier New" w:hAnsi="Arial" w:cs="Arial"/>
          <w:b/>
          <w:bCs/>
          <w:color w:val="000000"/>
        </w:rPr>
        <w:t>1.- ACTIVIDAD DE LA FUNDACIÓN</w:t>
      </w:r>
      <w:bookmarkEnd w:id="5"/>
    </w:p>
    <w:p w14:paraId="73D68937" w14:textId="54F82837" w:rsidR="00935709" w:rsidRPr="0089754A" w:rsidRDefault="00935709" w:rsidP="00935709">
      <w:pPr>
        <w:spacing w:line="276" w:lineRule="auto"/>
        <w:ind w:firstLine="450"/>
        <w:jc w:val="both"/>
        <w:rPr>
          <w:rFonts w:ascii="Arial" w:eastAsia="Courier New" w:hAnsi="Arial" w:cs="Arial"/>
          <w:b/>
          <w:bCs/>
          <w:color w:val="000000"/>
        </w:rPr>
      </w:pPr>
    </w:p>
    <w:p w14:paraId="4EB2B702" w14:textId="29B76011"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La Universidad de Las Palmas de Gran Canaria, conocedora de la importancia de dotar a los investigadores, emprendedores y empresas de infraestructuras de innovación, recursos tecnológicos y servicios de valor añadido, imprescindibles para los procesos de I+D+i y desarrollo tecnológico, pone en marcha el Parque Científico Tecnológico el 14 de noviembre de 2001, tras la construcción de su sede central en el Campus de Tafira.</w:t>
      </w:r>
    </w:p>
    <w:p w14:paraId="3923A46A" w14:textId="04B965A3"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2767446F" w14:textId="6F90F72D"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El Parque Científico Tecnológico, aporta infraestructuras básicas de innovación y de incorporación de empresas tecnológicas, imprescindibles para los procesos de I+D+i y desarrollo tecnológico. Impulsa la creación y el crecimiento de empresas innovadoras mediante mecanismos de incubación y de generación centrífuga (spin off), y proporciona otros servicios de valor añadido, así como espacio e instalaciones con altas capacidades.</w:t>
      </w:r>
    </w:p>
    <w:p w14:paraId="3FB92C9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DEF9323"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Con posterioridad y al objeto de potenciar las capacidades de gestión propias del Parque y la coordinación de las actuaciones de los actores implicados en el mismo, la Universidad crea una entidad para su gestión, la Fundación Canaria Parque Científico Tecnológico de la Universidad de Las Palmas de Gran Canaria, que se constituyó el 17 de junio de 2008, siendo las entidades fundadoras la Universidad de Las Palmas de Gran Canaria y el Cabildo de Gran Canaria. </w:t>
      </w:r>
    </w:p>
    <w:p w14:paraId="2AEC851A"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4EBAF2B0"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La Fundación Canaria Parque Científico Tecnológico de la Universidad de Las Palmas de Gran Canaria, en adelante FCPCT, es una fundación de naturaleza pública, adscrita orgánica y funcionalmente a la Universidad de Las Palmas de Gran Canaria, y que de acuerdo con lo previsto en el art. 6 de sus estatutos tiene entre sus fines la promoción, gestión, mantenimiento y explotación del Parque Científico Tecnológico de la Universidad de Las Palmas de Gran Canaria y de los Centros dependientes del mismo, como instrumento para la consecución del objetivo de puesta en valor del conocimiento, el desarrollo y la innovación empresarial en Canarias.</w:t>
      </w:r>
    </w:p>
    <w:p w14:paraId="74FD254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2E8BD861" w14:textId="7A250165"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Asimismo, la FCPCT, por su naturaleza y fines, es el medio idóneo para la gestión de los proyectos en que participe la ULPGC, cualquiera que sea la modalidad de articulación jurídica de dicha participación y el origen de los fondos, al actuar en su condición de </w:t>
      </w:r>
      <w:r w:rsidR="00EC374A">
        <w:rPr>
          <w:rFonts w:ascii="Arial" w:eastAsia="Courier New" w:hAnsi="Arial" w:cs="Arial"/>
          <w:bCs/>
          <w:color w:val="000000"/>
        </w:rPr>
        <w:t>medio propio y ente instrumental</w:t>
      </w:r>
      <w:r w:rsidRPr="0089754A">
        <w:rPr>
          <w:rFonts w:ascii="Arial" w:eastAsia="Courier New" w:hAnsi="Arial" w:cs="Arial"/>
          <w:bCs/>
          <w:color w:val="000000"/>
        </w:rPr>
        <w:t xml:space="preserve"> de la misma, de acuerdo con el art. 2.4 de sus Estatutos y en consonancia con el acuerdo adoptado el día 21 de julio de 2011 por el Pleno </w:t>
      </w:r>
      <w:r w:rsidR="002D133A">
        <w:rPr>
          <w:rFonts w:ascii="Arial" w:eastAsia="Courier New" w:hAnsi="Arial" w:cs="Arial"/>
          <w:bCs/>
          <w:color w:val="000000"/>
        </w:rPr>
        <w:t>del Consejo Social de la ULPGC.</w:t>
      </w:r>
    </w:p>
    <w:p w14:paraId="45F8D515"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18D412D9" w14:textId="4A9080B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Y en ese sentido la FCPCT realiza, bajo la dirección científica o técnica de los responsables de la ULPGC designados para cada Proyecto, la gestión económica de la financiación o </w:t>
      </w:r>
      <w:r w:rsidRPr="0089754A">
        <w:rPr>
          <w:rFonts w:ascii="Arial" w:eastAsia="Courier New" w:hAnsi="Arial" w:cs="Arial"/>
          <w:bCs/>
          <w:color w:val="000000"/>
        </w:rPr>
        <w:lastRenderedPageBreak/>
        <w:t xml:space="preserve">recursos asignados para la ejecución de los proyectos o actividades financiadas, en su condición de </w:t>
      </w:r>
      <w:r w:rsidR="00BF747D">
        <w:rPr>
          <w:rFonts w:ascii="Arial" w:eastAsia="Courier New" w:hAnsi="Arial" w:cs="Arial"/>
          <w:bCs/>
          <w:color w:val="000000"/>
        </w:rPr>
        <w:t xml:space="preserve">medio propio </w:t>
      </w:r>
      <w:r w:rsidRPr="0089754A">
        <w:rPr>
          <w:rFonts w:ascii="Arial" w:eastAsia="Courier New" w:hAnsi="Arial" w:cs="Arial"/>
          <w:bCs/>
          <w:color w:val="000000"/>
        </w:rPr>
        <w:t>de la Universidad de Las Palmas de Gran Canaria.</w:t>
      </w:r>
    </w:p>
    <w:p w14:paraId="1AE3C86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2F8AF7E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El domicilio social de la FCPCT se encuentra en la Calle Juan de Quesada, 30 en el municipio de Las Palmas de Gran Canaria, ubicándose su sede central en la calle Practicante Ignacio Rodríguez s/n, edificio Polivalente III, 1ª planta, del Campus Universitario de Tafira.</w:t>
      </w:r>
    </w:p>
    <w:p w14:paraId="0154F10D"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2B01F91" w14:textId="3C83C355"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El Patronato es el órgano de gobierno y representación de la Fundación, al que corresponde el cumplimiento de los fines fundacionales y administrar los bienes y derechos que integran el patrimonio de </w:t>
      </w:r>
      <w:proofErr w:type="gramStart"/>
      <w:r w:rsidRPr="0089754A">
        <w:rPr>
          <w:rFonts w:ascii="Arial" w:eastAsia="Courier New" w:hAnsi="Arial" w:cs="Arial"/>
          <w:bCs/>
          <w:color w:val="000000"/>
        </w:rPr>
        <w:t>la misma</w:t>
      </w:r>
      <w:proofErr w:type="gramEnd"/>
      <w:r w:rsidRPr="0089754A">
        <w:rPr>
          <w:rFonts w:ascii="Arial" w:eastAsia="Courier New" w:hAnsi="Arial" w:cs="Arial"/>
          <w:bCs/>
          <w:color w:val="000000"/>
        </w:rPr>
        <w:t xml:space="preserve">, y </w:t>
      </w:r>
      <w:r w:rsidR="00E92153">
        <w:rPr>
          <w:rFonts w:ascii="Arial" w:eastAsia="Courier New" w:hAnsi="Arial" w:cs="Arial"/>
          <w:bCs/>
          <w:color w:val="000000"/>
        </w:rPr>
        <w:t xml:space="preserve">en la sesión de formulación estas cuentas anuales, está </w:t>
      </w:r>
      <w:r w:rsidRPr="0089754A">
        <w:rPr>
          <w:rFonts w:ascii="Arial" w:eastAsia="Courier New" w:hAnsi="Arial" w:cs="Arial"/>
          <w:bCs/>
          <w:color w:val="000000"/>
        </w:rPr>
        <w:t>formado por:</w:t>
      </w:r>
    </w:p>
    <w:p w14:paraId="29B7DF1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0DF61311" w14:textId="53A15E1B" w:rsidR="00935709" w:rsidRPr="0089754A" w:rsidRDefault="00935709" w:rsidP="007E1661">
      <w:pPr>
        <w:numPr>
          <w:ilvl w:val="0"/>
          <w:numId w:val="7"/>
        </w:numPr>
        <w:spacing w:line="276" w:lineRule="auto"/>
        <w:ind w:left="714" w:hanging="357"/>
        <w:jc w:val="both"/>
        <w:rPr>
          <w:rFonts w:ascii="Arial" w:hAnsi="Arial" w:cs="Arial"/>
          <w:bCs/>
        </w:rPr>
      </w:pPr>
      <w:r w:rsidRPr="0089754A">
        <w:rPr>
          <w:rFonts w:ascii="Arial" w:hAnsi="Arial" w:cs="Arial"/>
          <w:bCs/>
        </w:rPr>
        <w:t xml:space="preserve">Presidente: Don </w:t>
      </w:r>
      <w:r w:rsidR="00B26F3E">
        <w:rPr>
          <w:rFonts w:ascii="Arial" w:hAnsi="Arial" w:cs="Arial"/>
          <w:bCs/>
        </w:rPr>
        <w:t>Lluís Serra Majem</w:t>
      </w:r>
      <w:r w:rsidR="003B7A26">
        <w:rPr>
          <w:rFonts w:ascii="Arial" w:hAnsi="Arial" w:cs="Arial"/>
          <w:bCs/>
        </w:rPr>
        <w:t xml:space="preserve"> – Rector ULPGC</w:t>
      </w:r>
    </w:p>
    <w:p w14:paraId="34463A9F" w14:textId="2C63967B" w:rsidR="00935709" w:rsidRDefault="00520F3E" w:rsidP="007E1661">
      <w:pPr>
        <w:numPr>
          <w:ilvl w:val="0"/>
          <w:numId w:val="7"/>
        </w:numPr>
        <w:spacing w:line="276" w:lineRule="auto"/>
        <w:ind w:left="714" w:hanging="357"/>
        <w:jc w:val="both"/>
        <w:rPr>
          <w:rFonts w:ascii="Arial" w:hAnsi="Arial" w:cs="Arial"/>
          <w:bCs/>
        </w:rPr>
      </w:pPr>
      <w:r>
        <w:rPr>
          <w:rFonts w:ascii="Arial" w:hAnsi="Arial" w:cs="Arial"/>
          <w:bCs/>
        </w:rPr>
        <w:t>Vicepresidente: Doña Ana Suárez Calvo</w:t>
      </w:r>
      <w:r w:rsidR="00935709" w:rsidRPr="0089754A">
        <w:rPr>
          <w:rFonts w:ascii="Arial" w:hAnsi="Arial" w:cs="Arial"/>
          <w:bCs/>
        </w:rPr>
        <w:t xml:space="preserve"> </w:t>
      </w:r>
      <w:r>
        <w:rPr>
          <w:rFonts w:ascii="Arial" w:hAnsi="Arial" w:cs="Arial"/>
          <w:bCs/>
        </w:rPr>
        <w:t xml:space="preserve">– </w:t>
      </w:r>
      <w:proofErr w:type="gramStart"/>
      <w:r>
        <w:rPr>
          <w:rFonts w:ascii="Arial" w:hAnsi="Arial" w:cs="Arial"/>
          <w:bCs/>
        </w:rPr>
        <w:t>Presidenta</w:t>
      </w:r>
      <w:proofErr w:type="gramEnd"/>
      <w:r w:rsidR="003B7A26">
        <w:rPr>
          <w:rFonts w:ascii="Arial" w:hAnsi="Arial" w:cs="Arial"/>
          <w:bCs/>
        </w:rPr>
        <w:t xml:space="preserve"> Consejo Social ULPGC</w:t>
      </w:r>
    </w:p>
    <w:p w14:paraId="0543B3E1" w14:textId="65CAE716" w:rsidR="00935709" w:rsidRPr="0089754A" w:rsidRDefault="00935709" w:rsidP="007E1661">
      <w:pPr>
        <w:numPr>
          <w:ilvl w:val="0"/>
          <w:numId w:val="7"/>
        </w:numPr>
        <w:spacing w:line="276" w:lineRule="auto"/>
        <w:ind w:left="714" w:hanging="357"/>
        <w:jc w:val="both"/>
        <w:rPr>
          <w:rFonts w:ascii="Arial" w:hAnsi="Arial" w:cs="Arial"/>
          <w:bCs/>
        </w:rPr>
      </w:pPr>
      <w:r>
        <w:rPr>
          <w:rFonts w:ascii="Arial" w:hAnsi="Arial" w:cs="Arial"/>
          <w:bCs/>
        </w:rPr>
        <w:t xml:space="preserve">Secretaria: Doña </w:t>
      </w:r>
      <w:r w:rsidR="003B7A26">
        <w:rPr>
          <w:rFonts w:ascii="Arial" w:hAnsi="Arial" w:cs="Arial"/>
          <w:bCs/>
        </w:rPr>
        <w:t xml:space="preserve">Inmaculada González Cabrera – </w:t>
      </w:r>
      <w:proofErr w:type="gramStart"/>
      <w:r w:rsidR="003B7A26">
        <w:rPr>
          <w:rFonts w:ascii="Arial" w:hAnsi="Arial" w:cs="Arial"/>
          <w:bCs/>
        </w:rPr>
        <w:t>Secretaria General</w:t>
      </w:r>
      <w:proofErr w:type="gramEnd"/>
      <w:r w:rsidR="003B7A26">
        <w:rPr>
          <w:rFonts w:ascii="Arial" w:hAnsi="Arial" w:cs="Arial"/>
          <w:bCs/>
        </w:rPr>
        <w:t xml:space="preserve"> ULPGC</w:t>
      </w:r>
    </w:p>
    <w:p w14:paraId="11586CDC" w14:textId="1C75305C" w:rsidR="00935709" w:rsidRPr="0089754A" w:rsidRDefault="00935709" w:rsidP="007E1661">
      <w:pPr>
        <w:numPr>
          <w:ilvl w:val="0"/>
          <w:numId w:val="7"/>
        </w:numPr>
        <w:spacing w:line="276" w:lineRule="auto"/>
        <w:ind w:left="714" w:hanging="357"/>
        <w:jc w:val="both"/>
        <w:rPr>
          <w:rFonts w:ascii="Arial" w:hAnsi="Arial" w:cs="Arial"/>
          <w:bCs/>
        </w:rPr>
      </w:pPr>
      <w:r>
        <w:rPr>
          <w:rFonts w:ascii="Arial" w:hAnsi="Arial" w:cs="Arial"/>
          <w:bCs/>
        </w:rPr>
        <w:t>Vocal</w:t>
      </w:r>
      <w:r w:rsidR="00B26F3E">
        <w:rPr>
          <w:rFonts w:ascii="Arial" w:hAnsi="Arial" w:cs="Arial"/>
          <w:bCs/>
        </w:rPr>
        <w:t>: Do</w:t>
      </w:r>
      <w:r w:rsidR="00410D51">
        <w:rPr>
          <w:rFonts w:ascii="Arial" w:hAnsi="Arial" w:cs="Arial"/>
          <w:bCs/>
        </w:rPr>
        <w:t>ña</w:t>
      </w:r>
      <w:r w:rsidRPr="0089754A">
        <w:rPr>
          <w:rFonts w:ascii="Arial" w:hAnsi="Arial" w:cs="Arial"/>
          <w:bCs/>
        </w:rPr>
        <w:t xml:space="preserve"> </w:t>
      </w:r>
      <w:r w:rsidR="00410D51">
        <w:rPr>
          <w:rFonts w:ascii="Arial" w:hAnsi="Arial" w:cs="Arial"/>
          <w:bCs/>
        </w:rPr>
        <w:t>María del Pino Alonso Cárdenes</w:t>
      </w:r>
      <w:r w:rsidR="003B7A26">
        <w:rPr>
          <w:rFonts w:ascii="Arial" w:hAnsi="Arial" w:cs="Arial"/>
          <w:bCs/>
        </w:rPr>
        <w:t xml:space="preserve"> – Gerente ULPGC</w:t>
      </w:r>
    </w:p>
    <w:p w14:paraId="0854F2E7" w14:textId="29A65309" w:rsidR="00935709" w:rsidRPr="0089754A" w:rsidRDefault="003B15A1" w:rsidP="007E1661">
      <w:pPr>
        <w:numPr>
          <w:ilvl w:val="0"/>
          <w:numId w:val="7"/>
        </w:numPr>
        <w:spacing w:line="276" w:lineRule="auto"/>
        <w:ind w:left="714" w:hanging="357"/>
        <w:jc w:val="both"/>
        <w:rPr>
          <w:rFonts w:ascii="Arial" w:hAnsi="Arial" w:cs="Arial"/>
          <w:bCs/>
        </w:rPr>
      </w:pPr>
      <w:r w:rsidRPr="0089754A">
        <w:rPr>
          <w:rFonts w:ascii="Arial" w:hAnsi="Arial" w:cs="Arial"/>
          <w:bCs/>
        </w:rPr>
        <w:t>Vocal:</w:t>
      </w:r>
      <w:r>
        <w:rPr>
          <w:rFonts w:ascii="Arial" w:hAnsi="Arial" w:cs="Arial"/>
          <w:bCs/>
        </w:rPr>
        <w:t xml:space="preserve"> </w:t>
      </w:r>
      <w:r w:rsidR="00622F1E">
        <w:rPr>
          <w:rFonts w:ascii="Arial" w:hAnsi="Arial" w:cs="Arial"/>
          <w:bCs/>
        </w:rPr>
        <w:t>Don</w:t>
      </w:r>
      <w:r w:rsidR="00486557">
        <w:rPr>
          <w:rFonts w:ascii="Arial" w:hAnsi="Arial" w:cs="Arial"/>
          <w:bCs/>
        </w:rPr>
        <w:t xml:space="preserve"> Sebastián Miguel López Suárez</w:t>
      </w:r>
      <w:r>
        <w:rPr>
          <w:rFonts w:ascii="Arial" w:hAnsi="Arial" w:cs="Arial"/>
          <w:bCs/>
        </w:rPr>
        <w:t>-</w:t>
      </w:r>
      <w:r w:rsidR="00486557">
        <w:rPr>
          <w:rFonts w:ascii="Arial" w:hAnsi="Arial" w:cs="Arial"/>
          <w:bCs/>
        </w:rPr>
        <w:t xml:space="preserve"> </w:t>
      </w:r>
      <w:r>
        <w:rPr>
          <w:rFonts w:ascii="Arial" w:hAnsi="Arial" w:cs="Arial"/>
          <w:bCs/>
        </w:rPr>
        <w:t>Vicerrector de Investigación y Transferencia ULPGC</w:t>
      </w:r>
    </w:p>
    <w:p w14:paraId="3DF741E0" w14:textId="688B4BE8" w:rsidR="00935709" w:rsidRPr="0089754A" w:rsidRDefault="00935709" w:rsidP="00935709">
      <w:pPr>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hAnsi="Arial" w:cs="Arial"/>
          <w:bCs/>
        </w:rPr>
      </w:pPr>
      <w:r w:rsidRPr="0089754A">
        <w:rPr>
          <w:rFonts w:ascii="Arial" w:hAnsi="Arial" w:cs="Arial"/>
          <w:bCs/>
        </w:rPr>
        <w:t>Vocal:</w:t>
      </w:r>
      <w:r w:rsidRPr="0089754A">
        <w:rPr>
          <w:rFonts w:ascii="Arial" w:hAnsi="Arial" w:cs="Arial"/>
          <w:bCs/>
          <w:color w:val="3366FF"/>
        </w:rPr>
        <w:t xml:space="preserve"> </w:t>
      </w:r>
      <w:r w:rsidRPr="0089754A">
        <w:rPr>
          <w:rFonts w:ascii="Arial" w:hAnsi="Arial" w:cs="Arial"/>
          <w:bCs/>
        </w:rPr>
        <w:t>Don Cosme García Falcón</w:t>
      </w:r>
      <w:r w:rsidR="003B7A26">
        <w:rPr>
          <w:rFonts w:ascii="Arial" w:hAnsi="Arial" w:cs="Arial"/>
          <w:bCs/>
        </w:rPr>
        <w:t xml:space="preserve"> – </w:t>
      </w:r>
      <w:proofErr w:type="gramStart"/>
      <w:r w:rsidR="003B7A26">
        <w:rPr>
          <w:rFonts w:ascii="Arial" w:hAnsi="Arial" w:cs="Arial"/>
          <w:bCs/>
        </w:rPr>
        <w:t>Director</w:t>
      </w:r>
      <w:proofErr w:type="gramEnd"/>
      <w:r w:rsidR="003B7A26">
        <w:rPr>
          <w:rFonts w:ascii="Arial" w:hAnsi="Arial" w:cs="Arial"/>
          <w:bCs/>
        </w:rPr>
        <w:t xml:space="preserve"> Gerente SPEGC</w:t>
      </w:r>
    </w:p>
    <w:p w14:paraId="51A7082D"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360"/>
        <w:jc w:val="both"/>
        <w:rPr>
          <w:rFonts w:ascii="Arial" w:eastAsia="Courier New" w:hAnsi="Arial" w:cs="Arial"/>
          <w:bCs/>
          <w:color w:val="000000"/>
        </w:rPr>
      </w:pPr>
    </w:p>
    <w:p w14:paraId="0FF187C2"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Entre los fines de la Fundación se encuentra la promoción, gestión, mantenimiento y explotación del Parque Científico Tecnológico de la Universidad de Las Palmas de Gran Canaria y de los Centros dependientes del mismo, como instrumento para la consecución del objetivo de puesta en valor del conocimiento, el desarrollo y la innovación empresarial en Canarias, promoviendo:</w:t>
      </w:r>
    </w:p>
    <w:p w14:paraId="3FF1D60C"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BAD6985"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 xml:space="preserve">Incrementar la riqueza de la comunidad difundiendo la cultura de la innovación; </w:t>
      </w:r>
    </w:p>
    <w:p w14:paraId="06B5E105"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 xml:space="preserve">Favorecer la competitividad de las empresas instaladas; </w:t>
      </w:r>
    </w:p>
    <w:p w14:paraId="0A863E28"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 xml:space="preserve">Estimular el flujo de conocimiento y tecnología entre la Universidad, instituciones de investigación, empresas y mercados; </w:t>
      </w:r>
    </w:p>
    <w:p w14:paraId="5B0B46FE"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Impulsar la creación y el crecimiento de empresas innovadoras, científicas y de base tecnológica mediante la incubación proporcionando espacio e instalaciones de gran calidad;</w:t>
      </w:r>
    </w:p>
    <w:p w14:paraId="5AAF5C88"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Proporcionar servicios de valor añadido.</w:t>
      </w:r>
    </w:p>
    <w:p w14:paraId="147DBA94"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66B8C32"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En consecuencia, sus áreas principales de actividad se concretarían en las siguientes:</w:t>
      </w:r>
    </w:p>
    <w:p w14:paraId="56EE182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07208C2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Gestión, desarrollo y explotación del Parque Científico Tecnológico.</w:t>
      </w:r>
    </w:p>
    <w:p w14:paraId="06AD3F5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Gestión de los servicios de apoyo a la investigación científica y tecnológica.</w:t>
      </w:r>
    </w:p>
    <w:p w14:paraId="3F637C3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Cogestión de la explotación y transferencia de los resultados de proyectos de investigación desarrollados en el entorno de la ULPGC.</w:t>
      </w:r>
    </w:p>
    <w:p w14:paraId="66A0353F"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lastRenderedPageBreak/>
        <w:t>-</w:t>
      </w:r>
      <w:r w:rsidRPr="0089754A">
        <w:rPr>
          <w:rFonts w:ascii="Arial" w:eastAsia="Courier New" w:hAnsi="Arial" w:cs="Arial"/>
          <w:bCs/>
          <w:color w:val="000000"/>
        </w:rPr>
        <w:tab/>
      </w:r>
      <w:r w:rsidRPr="0089754A">
        <w:rPr>
          <w:rFonts w:ascii="Arial" w:eastAsia="Courier New" w:hAnsi="Arial" w:cs="Arial"/>
          <w:bCs/>
          <w:color w:val="000000"/>
        </w:rPr>
        <w:tab/>
        <w:t>Gestión de las actividades de apoyo al emprendimiento y de la participación de la ULPGC en proyectos empresariales surgidos en su entorno.</w:t>
      </w:r>
    </w:p>
    <w:p w14:paraId="2B279CBC" w14:textId="77777777" w:rsidR="00935709" w:rsidRPr="0089754A" w:rsidRDefault="00935709" w:rsidP="00935709">
      <w:pPr>
        <w:tabs>
          <w:tab w:val="left" w:pos="540"/>
          <w:tab w:val="left" w:pos="900"/>
        </w:tabs>
        <w:spacing w:line="276" w:lineRule="auto"/>
        <w:ind w:left="567"/>
        <w:jc w:val="both"/>
        <w:rPr>
          <w:rFonts w:ascii="Arial" w:eastAsia="Courier New" w:hAnsi="Arial" w:cs="Arial"/>
          <w:color w:val="000000"/>
        </w:rPr>
      </w:pPr>
    </w:p>
    <w:p w14:paraId="4C8F95E9" w14:textId="77777777" w:rsidR="00935709" w:rsidRPr="00A361E1" w:rsidRDefault="00935709" w:rsidP="0058640B">
      <w:pPr>
        <w:jc w:val="both"/>
        <w:outlineLvl w:val="1"/>
        <w:rPr>
          <w:rFonts w:ascii="Arial" w:eastAsia="Courier New" w:hAnsi="Arial" w:cs="Arial"/>
          <w:b/>
          <w:color w:val="000000"/>
        </w:rPr>
      </w:pPr>
      <w:bookmarkStart w:id="6" w:name="_Toc198300941"/>
      <w:r w:rsidRPr="00A361E1">
        <w:rPr>
          <w:rFonts w:ascii="Arial" w:eastAsia="Courier New" w:hAnsi="Arial" w:cs="Arial"/>
          <w:b/>
          <w:color w:val="000000"/>
        </w:rPr>
        <w:t>2. BASES DE PRESENTACION DE LAS CUENTAS ANUALES.</w:t>
      </w:r>
      <w:bookmarkEnd w:id="6"/>
    </w:p>
    <w:p w14:paraId="3B76E855" w14:textId="77777777" w:rsidR="00935709" w:rsidRPr="00A361E1" w:rsidRDefault="00935709" w:rsidP="00935709">
      <w:pPr>
        <w:jc w:val="both"/>
        <w:rPr>
          <w:rFonts w:ascii="Arial" w:eastAsia="Courier New" w:hAnsi="Arial" w:cs="Arial"/>
          <w:color w:val="000000"/>
        </w:rPr>
      </w:pPr>
    </w:p>
    <w:p w14:paraId="5BBBD2CE" w14:textId="2C152F27" w:rsidR="00935709" w:rsidRPr="004B5854" w:rsidRDefault="00C66E3A" w:rsidP="00935709">
      <w:pPr>
        <w:jc w:val="both"/>
        <w:rPr>
          <w:rFonts w:ascii="Arial" w:eastAsia="Courier New" w:hAnsi="Arial" w:cs="Arial"/>
          <w:i/>
          <w:color w:val="000000"/>
        </w:rPr>
      </w:pPr>
      <w:r w:rsidRPr="004B5854">
        <w:rPr>
          <w:rFonts w:ascii="Arial" w:eastAsia="Courier New" w:hAnsi="Arial" w:cs="Arial"/>
          <w:i/>
          <w:color w:val="000000"/>
        </w:rPr>
        <w:t>2.</w:t>
      </w:r>
      <w:r w:rsidR="00935709" w:rsidRPr="004B5854">
        <w:rPr>
          <w:rFonts w:ascii="Arial" w:eastAsia="Courier New" w:hAnsi="Arial" w:cs="Arial"/>
          <w:i/>
          <w:color w:val="000000"/>
        </w:rPr>
        <w:t xml:space="preserve">1.- IMAGEN FIEL    </w:t>
      </w:r>
    </w:p>
    <w:p w14:paraId="4F92FF14" w14:textId="77777777" w:rsidR="00935709" w:rsidRDefault="00935709" w:rsidP="00935709">
      <w:pPr>
        <w:jc w:val="both"/>
        <w:rPr>
          <w:rFonts w:ascii="Arial" w:eastAsia="Courier New" w:hAnsi="Arial" w:cs="Arial"/>
          <w:color w:val="000000"/>
        </w:rPr>
      </w:pPr>
    </w:p>
    <w:p w14:paraId="55507EBA" w14:textId="5ABF07ED" w:rsidR="00935709" w:rsidRPr="00960048" w:rsidRDefault="00935709" w:rsidP="00935709">
      <w:pPr>
        <w:spacing w:line="276" w:lineRule="auto"/>
        <w:jc w:val="both"/>
        <w:rPr>
          <w:rFonts w:ascii="Arial" w:eastAsia="Courier New" w:hAnsi="Arial" w:cs="Arial"/>
          <w:color w:val="000000"/>
        </w:rPr>
      </w:pPr>
      <w:r w:rsidRPr="00960048">
        <w:rPr>
          <w:rFonts w:ascii="Arial" w:eastAsia="Courier New" w:hAnsi="Arial" w:cs="Arial"/>
          <w:color w:val="000000"/>
        </w:rPr>
        <w:t>Las cuentas anuales se obtienen de los registros contables de la entidad y se presentan de acuerdo con la normativa establecida por la Ley 16/2007, de 4 de julio, de reforma y adaptación de la legislación mercantil en materia contable para su armonización internacional con base en la normativa europea, por el R.D. 1491/2011, de 24 de octubre, por el que se aprueban las normas de adaptación del Plan General de Contabilidad a las Entidades Sin Fines Lucrativos (ESFL) y el modelo de plan de actuación de las entidades sin fines lucrativos y por la Ley 2/1998, de 6 de abril, de Fundaciones Canarias, mostrando la imagen fiel del patrimonio, de la situación financiera, de los resultados y de los flujos de efectivo de la Entidad</w:t>
      </w:r>
      <w:r w:rsidRPr="00960048" w:rsidDel="00947CE3">
        <w:rPr>
          <w:rFonts w:ascii="Arial" w:eastAsia="Courier New" w:hAnsi="Arial" w:cs="Arial"/>
          <w:color w:val="000000"/>
        </w:rPr>
        <w:t xml:space="preserve"> </w:t>
      </w:r>
    </w:p>
    <w:p w14:paraId="0C1A84F5" w14:textId="77777777" w:rsidR="00935709" w:rsidRPr="00960048" w:rsidRDefault="00935709" w:rsidP="00935709">
      <w:pPr>
        <w:tabs>
          <w:tab w:val="left" w:pos="720"/>
        </w:tabs>
        <w:spacing w:line="276" w:lineRule="auto"/>
        <w:ind w:firstLine="708"/>
        <w:jc w:val="both"/>
        <w:rPr>
          <w:rFonts w:ascii="Arial" w:eastAsia="Courier New" w:hAnsi="Arial" w:cs="Arial"/>
          <w:color w:val="000000"/>
        </w:rPr>
      </w:pPr>
    </w:p>
    <w:p w14:paraId="706B673E"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La entidad al no tener carácter estatal no está obligada elaborar el plan de actuación de las entidades sin fines lucrativos regulado por el R.D. 1491/2011, de 24 de octubre.</w:t>
      </w:r>
    </w:p>
    <w:p w14:paraId="6364B739" w14:textId="77777777" w:rsidR="00935709" w:rsidRPr="00960048" w:rsidRDefault="00935709" w:rsidP="00935709">
      <w:pPr>
        <w:tabs>
          <w:tab w:val="left" w:pos="720"/>
        </w:tabs>
        <w:spacing w:line="276" w:lineRule="auto"/>
        <w:ind w:firstLine="708"/>
        <w:jc w:val="both"/>
        <w:rPr>
          <w:rFonts w:ascii="Arial" w:eastAsia="Courier New" w:hAnsi="Arial" w:cs="Arial"/>
          <w:color w:val="000000"/>
        </w:rPr>
      </w:pPr>
    </w:p>
    <w:p w14:paraId="29D5EFBB"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 xml:space="preserve">La Fundación tiene la obligación de presentar anualmente el presupuesto para cada ejercicio, sus cuentas anuales y la liquidación final del presupuesto de cada ejercicio cerrado, en el Protectorado de Fundaciones Canarias. </w:t>
      </w:r>
    </w:p>
    <w:p w14:paraId="0F5AB39A" w14:textId="77777777" w:rsidR="00935709" w:rsidRPr="00960048" w:rsidRDefault="00935709" w:rsidP="00935709">
      <w:pPr>
        <w:spacing w:line="276" w:lineRule="auto"/>
        <w:ind w:firstLine="450"/>
        <w:jc w:val="both"/>
        <w:rPr>
          <w:rFonts w:ascii="Arial" w:eastAsia="Courier New" w:hAnsi="Arial" w:cs="Arial"/>
          <w:color w:val="000000"/>
        </w:rPr>
      </w:pPr>
    </w:p>
    <w:p w14:paraId="25A8C62E" w14:textId="56B33649"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 xml:space="preserve">Las cuentas anuales </w:t>
      </w:r>
      <w:r w:rsidR="00520F3E">
        <w:rPr>
          <w:rFonts w:ascii="Arial" w:eastAsia="Courier New" w:hAnsi="Arial" w:cs="Arial"/>
          <w:color w:val="000000"/>
        </w:rPr>
        <w:t>de la Entidad del ejercicio 202</w:t>
      </w:r>
      <w:r w:rsidR="00B00944">
        <w:rPr>
          <w:rFonts w:ascii="Arial" w:eastAsia="Courier New" w:hAnsi="Arial" w:cs="Arial"/>
          <w:color w:val="000000"/>
        </w:rPr>
        <w:t>4</w:t>
      </w:r>
      <w:r w:rsidRPr="00960048">
        <w:rPr>
          <w:rFonts w:ascii="Arial" w:eastAsia="Courier New" w:hAnsi="Arial" w:cs="Arial"/>
          <w:color w:val="000000"/>
        </w:rPr>
        <w:t xml:space="preserve"> están pendientes de aprobación por el Patronato y se estima que serán aprobadas sin modificaciones. </w:t>
      </w:r>
    </w:p>
    <w:p w14:paraId="1DD3ADF5" w14:textId="77777777" w:rsidR="00E235D6"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 xml:space="preserve">                                                                                                                                                                                                                                                                                                                                                                                                                                                                                                                                                                                                                                                                                                                                                                                                                                                                                                                                                                                                                                                                                   </w:t>
      </w:r>
    </w:p>
    <w:p w14:paraId="4B1A58B0" w14:textId="09032F74" w:rsidR="00E235D6" w:rsidRPr="009E5AED" w:rsidRDefault="00E235D6" w:rsidP="009E5AED">
      <w:pPr>
        <w:tabs>
          <w:tab w:val="left" w:pos="720"/>
        </w:tabs>
        <w:spacing w:line="276" w:lineRule="auto"/>
        <w:jc w:val="both"/>
        <w:rPr>
          <w:rFonts w:ascii="Arial" w:eastAsia="Courier New" w:hAnsi="Arial" w:cs="Arial"/>
          <w:color w:val="000000"/>
        </w:rPr>
      </w:pPr>
      <w:bookmarkStart w:id="7" w:name="_Hlk63167857"/>
      <w:bookmarkStart w:id="8" w:name="_Hlk63168883"/>
      <w:r w:rsidRPr="001F2955">
        <w:rPr>
          <w:rFonts w:ascii="Arial" w:eastAsia="Courier New" w:hAnsi="Arial" w:cs="Arial"/>
          <w:color w:val="000000"/>
        </w:rPr>
        <w:t xml:space="preserve">Las Cuentas Anuales del ejercicio anterior, fueron aprobadas por el Patronato, el </w:t>
      </w:r>
      <w:r w:rsidR="001F2955" w:rsidRPr="001F2955">
        <w:rPr>
          <w:rFonts w:ascii="Arial" w:eastAsia="Courier New" w:hAnsi="Arial" w:cs="Arial"/>
          <w:color w:val="000000"/>
        </w:rPr>
        <w:t>17</w:t>
      </w:r>
      <w:r w:rsidRPr="001F2955">
        <w:rPr>
          <w:rFonts w:ascii="Arial" w:eastAsia="Courier New" w:hAnsi="Arial" w:cs="Arial"/>
          <w:color w:val="000000"/>
        </w:rPr>
        <w:t xml:space="preserve"> de </w:t>
      </w:r>
      <w:r w:rsidR="001F2955" w:rsidRPr="001F2955">
        <w:rPr>
          <w:rFonts w:ascii="Arial" w:eastAsia="Courier New" w:hAnsi="Arial" w:cs="Arial"/>
          <w:color w:val="000000"/>
        </w:rPr>
        <w:t>junio</w:t>
      </w:r>
      <w:r w:rsidRPr="001F2955">
        <w:rPr>
          <w:rFonts w:ascii="Arial" w:eastAsia="Courier New" w:hAnsi="Arial" w:cs="Arial"/>
          <w:color w:val="000000"/>
        </w:rPr>
        <w:t xml:space="preserve"> de 20</w:t>
      </w:r>
      <w:r w:rsidR="00520F3E" w:rsidRPr="001F2955">
        <w:rPr>
          <w:rFonts w:ascii="Arial" w:eastAsia="Courier New" w:hAnsi="Arial" w:cs="Arial"/>
          <w:color w:val="000000"/>
        </w:rPr>
        <w:t>2</w:t>
      </w:r>
      <w:r w:rsidR="001F2955" w:rsidRPr="001F2955">
        <w:rPr>
          <w:rFonts w:ascii="Arial" w:eastAsia="Courier New" w:hAnsi="Arial" w:cs="Arial"/>
          <w:color w:val="000000"/>
        </w:rPr>
        <w:t>4</w:t>
      </w:r>
      <w:r w:rsidRPr="001F2955">
        <w:rPr>
          <w:rFonts w:ascii="Arial" w:eastAsia="Courier New" w:hAnsi="Arial" w:cs="Arial"/>
          <w:color w:val="000000"/>
        </w:rPr>
        <w:t>.</w:t>
      </w:r>
    </w:p>
    <w:bookmarkEnd w:id="7"/>
    <w:bookmarkEnd w:id="8"/>
    <w:p w14:paraId="63DAF8B4" w14:textId="77777777" w:rsidR="00E235D6" w:rsidRDefault="00E235D6" w:rsidP="00935709">
      <w:pPr>
        <w:tabs>
          <w:tab w:val="left" w:pos="720"/>
        </w:tabs>
        <w:spacing w:line="276" w:lineRule="auto"/>
        <w:jc w:val="both"/>
        <w:rPr>
          <w:rFonts w:ascii="Arial" w:eastAsia="Courier New" w:hAnsi="Arial" w:cs="Arial"/>
          <w:color w:val="000000"/>
        </w:rPr>
      </w:pPr>
    </w:p>
    <w:p w14:paraId="56C7A522" w14:textId="328139D2"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No existen razones excepcionales por las que, para mostrar la imagen fiel, no se hayan aplicado disposiciones legales</w:t>
      </w:r>
      <w:r w:rsidR="0006172A">
        <w:rPr>
          <w:rFonts w:ascii="Arial" w:eastAsia="Courier New" w:hAnsi="Arial" w:cs="Arial"/>
          <w:color w:val="000000"/>
        </w:rPr>
        <w:t xml:space="preserve"> en materia contable</w:t>
      </w:r>
      <w:r w:rsidRPr="00960048">
        <w:rPr>
          <w:rFonts w:ascii="Arial" w:eastAsia="Courier New" w:hAnsi="Arial" w:cs="Arial"/>
          <w:color w:val="000000"/>
        </w:rPr>
        <w:t>.</w:t>
      </w:r>
    </w:p>
    <w:p w14:paraId="4416DBB3" w14:textId="77777777" w:rsidR="00935709" w:rsidRPr="00960048" w:rsidRDefault="00935709" w:rsidP="00935709">
      <w:pPr>
        <w:spacing w:line="276" w:lineRule="auto"/>
        <w:jc w:val="both"/>
        <w:rPr>
          <w:rFonts w:ascii="Arial" w:eastAsia="Courier New" w:hAnsi="Arial" w:cs="Arial"/>
          <w:color w:val="000000"/>
        </w:rPr>
      </w:pPr>
    </w:p>
    <w:p w14:paraId="3BF72D68" w14:textId="3925A50F" w:rsidR="00935709" w:rsidRPr="004B5854" w:rsidRDefault="00C66E3A" w:rsidP="00935709">
      <w:pPr>
        <w:spacing w:line="276" w:lineRule="auto"/>
        <w:jc w:val="both"/>
        <w:rPr>
          <w:rFonts w:ascii="Arial" w:eastAsia="Courier New" w:hAnsi="Arial" w:cs="Arial"/>
          <w:i/>
          <w:color w:val="000000"/>
        </w:rPr>
      </w:pPr>
      <w:r w:rsidRPr="004B5854">
        <w:rPr>
          <w:rFonts w:ascii="Arial" w:eastAsia="Courier New" w:hAnsi="Arial" w:cs="Arial"/>
          <w:i/>
          <w:color w:val="000000"/>
        </w:rPr>
        <w:t>2.</w:t>
      </w:r>
      <w:r w:rsidR="00935709" w:rsidRPr="004B5854">
        <w:rPr>
          <w:rFonts w:ascii="Arial" w:eastAsia="Courier New" w:hAnsi="Arial" w:cs="Arial"/>
          <w:i/>
          <w:color w:val="000000"/>
        </w:rPr>
        <w:t>2.- PRINCIPIOS CONTABLES NO OBLIGATORIOS APLICADOS</w:t>
      </w:r>
    </w:p>
    <w:p w14:paraId="1495BE48" w14:textId="77777777" w:rsidR="00935709" w:rsidRPr="004B5854" w:rsidRDefault="00935709" w:rsidP="00935709">
      <w:pPr>
        <w:spacing w:line="276" w:lineRule="auto"/>
        <w:jc w:val="both"/>
        <w:rPr>
          <w:rFonts w:ascii="Arial" w:eastAsia="Courier New" w:hAnsi="Arial" w:cs="Arial"/>
          <w:color w:val="000000"/>
        </w:rPr>
      </w:pPr>
    </w:p>
    <w:p w14:paraId="4FB19F48" w14:textId="77777777" w:rsidR="00935709" w:rsidRPr="004B5854" w:rsidRDefault="00935709" w:rsidP="00935709">
      <w:pPr>
        <w:tabs>
          <w:tab w:val="left" w:pos="720"/>
        </w:tabs>
        <w:spacing w:line="276" w:lineRule="auto"/>
        <w:jc w:val="both"/>
        <w:rPr>
          <w:rFonts w:ascii="Arial" w:eastAsia="Courier New" w:hAnsi="Arial" w:cs="Arial"/>
          <w:color w:val="000000"/>
        </w:rPr>
      </w:pPr>
      <w:r w:rsidRPr="004B5854">
        <w:rPr>
          <w:rFonts w:ascii="Arial" w:eastAsia="Courier New" w:hAnsi="Arial" w:cs="Arial"/>
          <w:color w:val="000000"/>
        </w:rPr>
        <w:t>Los principios y criterios contables aplicados para la formulación de las cuentas anuales de la Entidad se resumen en la Nota 4 de la memoria, no habiendo aplicado ninguno que no fuera obligatorio.</w:t>
      </w:r>
    </w:p>
    <w:p w14:paraId="6C385FCD" w14:textId="77777777" w:rsidR="00935709" w:rsidRPr="004B5854" w:rsidRDefault="00935709" w:rsidP="00935709">
      <w:pPr>
        <w:spacing w:line="276" w:lineRule="auto"/>
        <w:jc w:val="both"/>
        <w:rPr>
          <w:rFonts w:ascii="Arial" w:eastAsia="Courier New" w:hAnsi="Arial" w:cs="Arial"/>
          <w:color w:val="000000"/>
        </w:rPr>
      </w:pPr>
    </w:p>
    <w:p w14:paraId="2F8CBA63" w14:textId="77777777" w:rsidR="007C555D" w:rsidRDefault="007C555D" w:rsidP="00935709">
      <w:pPr>
        <w:spacing w:line="276" w:lineRule="auto"/>
        <w:jc w:val="both"/>
        <w:rPr>
          <w:rFonts w:ascii="Arial" w:eastAsia="Courier New" w:hAnsi="Arial" w:cs="Arial"/>
          <w:i/>
          <w:color w:val="000000"/>
        </w:rPr>
      </w:pPr>
    </w:p>
    <w:p w14:paraId="34E62623" w14:textId="77777777" w:rsidR="007C555D" w:rsidRDefault="007C555D" w:rsidP="00935709">
      <w:pPr>
        <w:spacing w:line="276" w:lineRule="auto"/>
        <w:jc w:val="both"/>
        <w:rPr>
          <w:rFonts w:ascii="Arial" w:eastAsia="Courier New" w:hAnsi="Arial" w:cs="Arial"/>
          <w:i/>
          <w:color w:val="000000"/>
        </w:rPr>
      </w:pPr>
    </w:p>
    <w:p w14:paraId="1761BBC9" w14:textId="77777777" w:rsidR="007C555D" w:rsidRDefault="007C555D" w:rsidP="00935709">
      <w:pPr>
        <w:spacing w:line="276" w:lineRule="auto"/>
        <w:jc w:val="both"/>
        <w:rPr>
          <w:rFonts w:ascii="Arial" w:eastAsia="Courier New" w:hAnsi="Arial" w:cs="Arial"/>
          <w:i/>
          <w:color w:val="000000"/>
        </w:rPr>
      </w:pPr>
    </w:p>
    <w:p w14:paraId="49C022B9" w14:textId="2639EDBA" w:rsidR="00935709" w:rsidRDefault="00C66E3A" w:rsidP="00935709">
      <w:pPr>
        <w:spacing w:line="276" w:lineRule="auto"/>
        <w:jc w:val="both"/>
        <w:rPr>
          <w:rFonts w:ascii="Arial" w:eastAsia="Courier New" w:hAnsi="Arial" w:cs="Arial"/>
          <w:i/>
          <w:color w:val="000000"/>
        </w:rPr>
      </w:pPr>
      <w:r w:rsidRPr="004B5854">
        <w:rPr>
          <w:rFonts w:ascii="Arial" w:eastAsia="Courier New" w:hAnsi="Arial" w:cs="Arial"/>
          <w:i/>
          <w:color w:val="000000"/>
        </w:rPr>
        <w:lastRenderedPageBreak/>
        <w:t>2.</w:t>
      </w:r>
      <w:r w:rsidR="00935709" w:rsidRPr="004B5854">
        <w:rPr>
          <w:rFonts w:ascii="Arial" w:eastAsia="Courier New" w:hAnsi="Arial" w:cs="Arial"/>
          <w:i/>
          <w:color w:val="000000"/>
        </w:rPr>
        <w:t>3.- ASPECTOS CRÍTICOS DE LA VALORACIÓN Y</w:t>
      </w:r>
      <w:r w:rsidR="004B5854" w:rsidRPr="004B5854">
        <w:rPr>
          <w:rFonts w:ascii="Arial" w:eastAsia="Courier New" w:hAnsi="Arial" w:cs="Arial"/>
          <w:i/>
          <w:color w:val="000000"/>
        </w:rPr>
        <w:t xml:space="preserve"> ESTIMACIÓN DE LA INCERTIDUMBRE</w:t>
      </w:r>
    </w:p>
    <w:p w14:paraId="52BCB04E" w14:textId="77777777" w:rsidR="007C555D" w:rsidRPr="004B5854" w:rsidRDefault="007C555D" w:rsidP="00935709">
      <w:pPr>
        <w:spacing w:line="276" w:lineRule="auto"/>
        <w:jc w:val="both"/>
        <w:rPr>
          <w:rFonts w:ascii="Arial" w:eastAsia="Courier New" w:hAnsi="Arial" w:cs="Arial"/>
          <w:i/>
          <w:color w:val="000000"/>
        </w:rPr>
      </w:pPr>
    </w:p>
    <w:p w14:paraId="26564B9B" w14:textId="05A77A46" w:rsidR="00E235D6" w:rsidRDefault="00E235D6" w:rsidP="00935709">
      <w:pPr>
        <w:tabs>
          <w:tab w:val="left" w:pos="720"/>
        </w:tabs>
        <w:spacing w:line="276" w:lineRule="auto"/>
        <w:jc w:val="both"/>
        <w:rPr>
          <w:rFonts w:ascii="Arial" w:eastAsia="Courier New" w:hAnsi="Arial" w:cs="Arial"/>
          <w:color w:val="000000"/>
        </w:rPr>
      </w:pPr>
      <w:r w:rsidRPr="00E235D6">
        <w:rPr>
          <w:rFonts w:ascii="Arial" w:eastAsia="Courier New" w:hAnsi="Arial" w:cs="Arial"/>
          <w:color w:val="000000"/>
        </w:rPr>
        <w:t xml:space="preserve">La </w:t>
      </w:r>
      <w:r w:rsidR="00874AE6">
        <w:rPr>
          <w:rFonts w:ascii="Arial" w:eastAsia="Courier New" w:hAnsi="Arial" w:cs="Arial"/>
          <w:color w:val="000000"/>
        </w:rPr>
        <w:t>Fundación</w:t>
      </w:r>
      <w:r w:rsidRPr="00E235D6">
        <w:rPr>
          <w:rFonts w:ascii="Arial" w:eastAsia="Courier New" w:hAnsi="Arial" w:cs="Arial"/>
          <w:color w:val="000000"/>
        </w:rPr>
        <w:t xml:space="preserve"> ha elaborado </w:t>
      </w:r>
      <w:r w:rsidR="0006172A">
        <w:rPr>
          <w:rFonts w:ascii="Arial" w:eastAsia="Courier New" w:hAnsi="Arial" w:cs="Arial"/>
          <w:color w:val="000000"/>
        </w:rPr>
        <w:t>las cuentas anuales</w:t>
      </w:r>
      <w:r w:rsidRPr="00E235D6">
        <w:rPr>
          <w:rFonts w:ascii="Arial" w:eastAsia="Courier New" w:hAnsi="Arial" w:cs="Arial"/>
          <w:color w:val="000000"/>
        </w:rPr>
        <w:t xml:space="preserve"> </w:t>
      </w:r>
      <w:r w:rsidR="0006172A">
        <w:rPr>
          <w:rFonts w:ascii="Arial" w:eastAsia="Courier New" w:hAnsi="Arial" w:cs="Arial"/>
          <w:color w:val="000000"/>
        </w:rPr>
        <w:t>y estado</w:t>
      </w:r>
      <w:r w:rsidR="00520F3E">
        <w:rPr>
          <w:rFonts w:ascii="Arial" w:eastAsia="Courier New" w:hAnsi="Arial" w:cs="Arial"/>
          <w:color w:val="000000"/>
        </w:rPr>
        <w:t>s financieros del ejercicio 2023</w:t>
      </w:r>
      <w:r w:rsidR="0006172A">
        <w:rPr>
          <w:rFonts w:ascii="Arial" w:eastAsia="Courier New" w:hAnsi="Arial" w:cs="Arial"/>
          <w:color w:val="000000"/>
        </w:rPr>
        <w:t xml:space="preserve"> </w:t>
      </w:r>
      <w:r w:rsidRPr="00E235D6">
        <w:rPr>
          <w:rFonts w:ascii="Arial" w:eastAsia="Courier New" w:hAnsi="Arial" w:cs="Arial"/>
          <w:color w:val="000000"/>
        </w:rPr>
        <w:t xml:space="preserve">bajo el principio de </w:t>
      </w:r>
      <w:r w:rsidR="0006172A">
        <w:rPr>
          <w:rFonts w:ascii="Arial" w:eastAsia="Courier New" w:hAnsi="Arial" w:cs="Arial"/>
          <w:color w:val="000000"/>
        </w:rPr>
        <w:t>entidad</w:t>
      </w:r>
      <w:r w:rsidRPr="00E235D6">
        <w:rPr>
          <w:rFonts w:ascii="Arial" w:eastAsia="Courier New" w:hAnsi="Arial" w:cs="Arial"/>
          <w:color w:val="000000"/>
        </w:rPr>
        <w:t xml:space="preserve"> en funcionamiento, sin que exista ningún tipo de riesgo importante que pueda suponer cambios significativos en el valor de los activos o pasivos en el ejercicio siguiente</w:t>
      </w:r>
      <w:r w:rsidR="0006172A">
        <w:rPr>
          <w:rFonts w:ascii="Arial" w:eastAsia="Courier New" w:hAnsi="Arial" w:cs="Arial"/>
          <w:color w:val="000000"/>
        </w:rPr>
        <w:t>.</w:t>
      </w:r>
    </w:p>
    <w:p w14:paraId="312AE9BC" w14:textId="77777777" w:rsidR="00E235D6" w:rsidRDefault="00E235D6" w:rsidP="00935709">
      <w:pPr>
        <w:tabs>
          <w:tab w:val="left" w:pos="720"/>
        </w:tabs>
        <w:spacing w:line="276" w:lineRule="auto"/>
        <w:jc w:val="both"/>
        <w:rPr>
          <w:rFonts w:ascii="Arial" w:eastAsia="Courier New" w:hAnsi="Arial" w:cs="Arial"/>
          <w:color w:val="000000"/>
        </w:rPr>
      </w:pPr>
    </w:p>
    <w:p w14:paraId="1F5322DC" w14:textId="65380529"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Al cierre del ejercicio se utilizan estimaciones para la formulación de las cuentas anuales como son: cálculo del deterioro de activos, estimaciones de vida útil de activos, reconocimiento y aplicación de ingresos anticipados, imputación de subvenciones a resultados del ejercicio, entre otras. Debido a acontecimientos futuros, es posible que información adicional a la existente en el momento de formular las cuentas anuales requieran modificar estas estimaciones en ejercicios futuros.</w:t>
      </w:r>
    </w:p>
    <w:p w14:paraId="536D0E63" w14:textId="77777777" w:rsidR="00935709" w:rsidRPr="00960048" w:rsidRDefault="00935709" w:rsidP="00935709">
      <w:pPr>
        <w:tabs>
          <w:tab w:val="left" w:pos="720"/>
        </w:tabs>
        <w:spacing w:line="276" w:lineRule="auto"/>
        <w:ind w:firstLine="708"/>
        <w:jc w:val="both"/>
        <w:rPr>
          <w:rFonts w:ascii="Arial" w:eastAsia="Courier New" w:hAnsi="Arial" w:cs="Arial"/>
          <w:color w:val="000000"/>
        </w:rPr>
      </w:pPr>
    </w:p>
    <w:p w14:paraId="19CDDC36"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1C2758">
        <w:rPr>
          <w:rFonts w:ascii="Arial" w:eastAsia="Courier New" w:hAnsi="Arial" w:cs="Arial"/>
          <w:color w:val="000000"/>
        </w:rPr>
        <w:t>Sin perjuicio de lo anterior, no existen incertidumbres significativas ni aspectos acerca del futuro que puedan llevar asociado un riesgo importante que pueda suponer cambios significativos, con efecto en las cuentas anuales, en el valor de los activos y pasivos en el ejercicio siguiente.</w:t>
      </w:r>
    </w:p>
    <w:p w14:paraId="0985BAD8" w14:textId="77777777" w:rsidR="00935709" w:rsidRDefault="00935709" w:rsidP="00935709">
      <w:pPr>
        <w:tabs>
          <w:tab w:val="left" w:pos="720"/>
        </w:tabs>
        <w:spacing w:line="276" w:lineRule="auto"/>
        <w:jc w:val="both"/>
        <w:rPr>
          <w:rFonts w:ascii="Arial" w:eastAsia="Courier New" w:hAnsi="Arial" w:cs="Arial"/>
          <w:color w:val="000000"/>
        </w:rPr>
      </w:pPr>
    </w:p>
    <w:p w14:paraId="6A5D9EEC"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La gerencia no es conocedora de la existencia de incertidumbres importantes, relativas a eventos o condiciones que puedan aportar dudas significativas sobre la posibilidad de que la entidad siga funcionando normalmente.</w:t>
      </w:r>
    </w:p>
    <w:p w14:paraId="24A6B541" w14:textId="77777777" w:rsidR="00935709" w:rsidRDefault="00935709" w:rsidP="00935709">
      <w:pPr>
        <w:spacing w:line="276" w:lineRule="auto"/>
        <w:jc w:val="both"/>
        <w:rPr>
          <w:rFonts w:ascii="Arial" w:eastAsia="Courier New" w:hAnsi="Arial" w:cs="Arial"/>
          <w:color w:val="000000"/>
        </w:rPr>
      </w:pPr>
    </w:p>
    <w:p w14:paraId="2A843935" w14:textId="308E19EF" w:rsidR="00935709" w:rsidRPr="004B5854" w:rsidRDefault="00C66E3A" w:rsidP="00935709">
      <w:pPr>
        <w:spacing w:line="276" w:lineRule="auto"/>
        <w:jc w:val="both"/>
        <w:rPr>
          <w:rFonts w:ascii="Arial" w:eastAsia="Courier New" w:hAnsi="Arial" w:cs="Arial"/>
          <w:i/>
          <w:color w:val="000000"/>
        </w:rPr>
      </w:pPr>
      <w:r w:rsidRPr="00A70C29">
        <w:rPr>
          <w:rFonts w:ascii="Arial" w:eastAsia="Courier New" w:hAnsi="Arial" w:cs="Arial"/>
          <w:i/>
          <w:color w:val="000000"/>
        </w:rPr>
        <w:t>2.</w:t>
      </w:r>
      <w:r w:rsidR="00935709" w:rsidRPr="00A70C29">
        <w:rPr>
          <w:rFonts w:ascii="Arial" w:eastAsia="Courier New" w:hAnsi="Arial" w:cs="Arial"/>
          <w:i/>
          <w:color w:val="000000"/>
        </w:rPr>
        <w:t>4.</w:t>
      </w:r>
      <w:r w:rsidR="004B5854" w:rsidRPr="00A70C29">
        <w:rPr>
          <w:rFonts w:ascii="Arial" w:eastAsia="Courier New" w:hAnsi="Arial" w:cs="Arial"/>
          <w:i/>
          <w:color w:val="000000"/>
        </w:rPr>
        <w:t>- COMPARACIÓN DE LA INFORMACIÓN</w:t>
      </w:r>
    </w:p>
    <w:p w14:paraId="2D9381BE" w14:textId="77777777" w:rsidR="00935709" w:rsidRPr="00282731" w:rsidRDefault="00935709" w:rsidP="00935709">
      <w:pPr>
        <w:tabs>
          <w:tab w:val="left" w:pos="720"/>
        </w:tabs>
        <w:spacing w:line="276" w:lineRule="auto"/>
        <w:ind w:firstLine="708"/>
        <w:jc w:val="both"/>
        <w:rPr>
          <w:rFonts w:ascii="Arial" w:eastAsia="Courier New" w:hAnsi="Arial" w:cs="Arial"/>
          <w:color w:val="000000"/>
        </w:rPr>
      </w:pPr>
    </w:p>
    <w:p w14:paraId="082AF151" w14:textId="0EA35D7A" w:rsidR="00935709" w:rsidRDefault="00935709" w:rsidP="00935709">
      <w:pPr>
        <w:tabs>
          <w:tab w:val="left" w:pos="720"/>
        </w:tabs>
        <w:spacing w:line="276" w:lineRule="auto"/>
        <w:jc w:val="both"/>
        <w:rPr>
          <w:rFonts w:ascii="Arial" w:eastAsia="Courier New" w:hAnsi="Arial" w:cs="Arial"/>
          <w:color w:val="000000"/>
        </w:rPr>
      </w:pPr>
      <w:r w:rsidRPr="00282731">
        <w:rPr>
          <w:rFonts w:ascii="Arial" w:eastAsia="Courier New" w:hAnsi="Arial" w:cs="Arial"/>
          <w:color w:val="000000"/>
        </w:rPr>
        <w:t xml:space="preserve">Las cifras del ejercicio son comparativas con las del ejercicio anterior, no habiéndose </w:t>
      </w:r>
      <w:r w:rsidRPr="000E6043">
        <w:rPr>
          <w:rFonts w:ascii="Arial" w:eastAsia="Courier New" w:hAnsi="Arial" w:cs="Arial"/>
          <w:color w:val="000000"/>
        </w:rPr>
        <w:t xml:space="preserve">producido reclasificaciones ni cambios con respecto a las que figuran en las Cuentas </w:t>
      </w:r>
      <w:r w:rsidR="00EA5A1D" w:rsidRPr="000E6043">
        <w:rPr>
          <w:rFonts w:ascii="Arial" w:eastAsia="Courier New" w:hAnsi="Arial" w:cs="Arial"/>
          <w:color w:val="000000"/>
        </w:rPr>
        <w:t xml:space="preserve">Anuales del ejercicio anterior, excepto las derivadas de los errores contables que se indican a continuación. La adaptación </w:t>
      </w:r>
      <w:r w:rsidR="00520F3E" w:rsidRPr="000E6043">
        <w:rPr>
          <w:rFonts w:ascii="Arial" w:eastAsia="Courier New" w:hAnsi="Arial" w:cs="Arial"/>
          <w:color w:val="000000"/>
        </w:rPr>
        <w:t>de las cifras del ejercicio 202</w:t>
      </w:r>
      <w:r w:rsidR="001F2955" w:rsidRPr="000E6043">
        <w:rPr>
          <w:rFonts w:ascii="Arial" w:eastAsia="Courier New" w:hAnsi="Arial" w:cs="Arial"/>
          <w:color w:val="000000"/>
        </w:rPr>
        <w:t>3</w:t>
      </w:r>
      <w:r w:rsidR="00EA5A1D" w:rsidRPr="000E6043">
        <w:rPr>
          <w:rFonts w:ascii="Arial" w:eastAsia="Courier New" w:hAnsi="Arial" w:cs="Arial"/>
          <w:color w:val="000000"/>
        </w:rPr>
        <w:t xml:space="preserve"> es la siguiente:</w:t>
      </w:r>
    </w:p>
    <w:p w14:paraId="377DE9E7" w14:textId="3946FA85" w:rsidR="00EA5A1D" w:rsidRDefault="00EA5A1D" w:rsidP="00935709">
      <w:pPr>
        <w:tabs>
          <w:tab w:val="left" w:pos="720"/>
        </w:tabs>
        <w:spacing w:line="276" w:lineRule="auto"/>
        <w:jc w:val="both"/>
        <w:rPr>
          <w:rFonts w:ascii="Arial" w:eastAsia="Courier New" w:hAnsi="Arial" w:cs="Arial"/>
          <w:color w:val="000000"/>
        </w:rPr>
      </w:pPr>
    </w:p>
    <w:p w14:paraId="3FE029AF" w14:textId="4AB57EC2" w:rsidR="00D7469C" w:rsidRDefault="00410D51" w:rsidP="002C0701">
      <w:pPr>
        <w:spacing w:line="276" w:lineRule="auto"/>
        <w:jc w:val="center"/>
        <w:rPr>
          <w:rFonts w:ascii="Arial" w:eastAsia="Courier New" w:hAnsi="Arial" w:cs="Arial"/>
          <w:color w:val="000000"/>
        </w:rPr>
      </w:pPr>
      <w:r w:rsidRPr="00410D51">
        <w:rPr>
          <w:noProof/>
        </w:rPr>
        <w:lastRenderedPageBreak/>
        <w:drawing>
          <wp:inline distT="0" distB="0" distL="0" distR="0" wp14:anchorId="1CCC5736" wp14:editId="3875B30E">
            <wp:extent cx="5760720" cy="7077075"/>
            <wp:effectExtent l="0" t="0" r="0" b="9525"/>
            <wp:docPr id="46242817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7077075"/>
                    </a:xfrm>
                    <a:prstGeom prst="rect">
                      <a:avLst/>
                    </a:prstGeom>
                    <a:noFill/>
                    <a:ln>
                      <a:noFill/>
                    </a:ln>
                  </pic:spPr>
                </pic:pic>
              </a:graphicData>
            </a:graphic>
          </wp:inline>
        </w:drawing>
      </w:r>
    </w:p>
    <w:p w14:paraId="64C7E5B4" w14:textId="0906885A" w:rsidR="00C417C9" w:rsidRDefault="00C417C9" w:rsidP="002C0701">
      <w:pPr>
        <w:spacing w:line="276" w:lineRule="auto"/>
        <w:jc w:val="center"/>
        <w:rPr>
          <w:rFonts w:ascii="Arial" w:eastAsia="Courier New" w:hAnsi="Arial" w:cs="Arial"/>
          <w:i/>
          <w:color w:val="000000"/>
        </w:rPr>
      </w:pPr>
    </w:p>
    <w:p w14:paraId="10804143" w14:textId="77777777" w:rsidR="00A70C29" w:rsidRDefault="00A70C29" w:rsidP="00891B44">
      <w:pPr>
        <w:spacing w:line="276" w:lineRule="auto"/>
        <w:jc w:val="both"/>
        <w:rPr>
          <w:rFonts w:ascii="Arial" w:eastAsia="Courier New" w:hAnsi="Arial" w:cs="Arial"/>
          <w:i/>
          <w:color w:val="000000"/>
        </w:rPr>
      </w:pPr>
    </w:p>
    <w:p w14:paraId="75DF3916" w14:textId="77777777" w:rsidR="00A70C29" w:rsidRDefault="00A70C29" w:rsidP="00891B44">
      <w:pPr>
        <w:spacing w:line="276" w:lineRule="auto"/>
        <w:jc w:val="both"/>
        <w:rPr>
          <w:rFonts w:ascii="Arial" w:eastAsia="Courier New" w:hAnsi="Arial" w:cs="Arial"/>
          <w:i/>
          <w:color w:val="000000"/>
        </w:rPr>
      </w:pPr>
    </w:p>
    <w:p w14:paraId="2CDC036C" w14:textId="235458CB" w:rsidR="00891B44" w:rsidRPr="004B5854" w:rsidRDefault="00891B44" w:rsidP="00891B44">
      <w:pPr>
        <w:spacing w:line="276" w:lineRule="auto"/>
        <w:jc w:val="both"/>
        <w:rPr>
          <w:rFonts w:ascii="Arial" w:eastAsia="Courier New" w:hAnsi="Arial" w:cs="Arial"/>
          <w:i/>
          <w:color w:val="000000"/>
        </w:rPr>
      </w:pPr>
      <w:r w:rsidRPr="004B5854">
        <w:rPr>
          <w:rFonts w:ascii="Arial" w:eastAsia="Courier New" w:hAnsi="Arial" w:cs="Arial"/>
          <w:i/>
          <w:color w:val="000000"/>
        </w:rPr>
        <w:lastRenderedPageBreak/>
        <w:t>2.5.- ELEMENTOS RECOGIDOS EN VARIAS PARTIDAS</w:t>
      </w:r>
    </w:p>
    <w:p w14:paraId="0F7C0F25" w14:textId="77777777" w:rsidR="00891B44" w:rsidRPr="004B5854" w:rsidRDefault="00891B44" w:rsidP="00891B44">
      <w:pPr>
        <w:tabs>
          <w:tab w:val="left" w:pos="720"/>
        </w:tabs>
        <w:spacing w:line="276" w:lineRule="auto"/>
        <w:ind w:firstLine="708"/>
        <w:jc w:val="both"/>
        <w:rPr>
          <w:rFonts w:ascii="Arial" w:eastAsia="Courier New" w:hAnsi="Arial" w:cs="Arial"/>
          <w:color w:val="000000"/>
        </w:rPr>
      </w:pPr>
    </w:p>
    <w:p w14:paraId="255DA7CE" w14:textId="77777777" w:rsidR="00891B44" w:rsidRPr="004B5854" w:rsidRDefault="00891B44" w:rsidP="00891B44">
      <w:pPr>
        <w:spacing w:line="276" w:lineRule="auto"/>
        <w:jc w:val="both"/>
        <w:rPr>
          <w:rFonts w:ascii="Arial" w:eastAsia="Courier New" w:hAnsi="Arial" w:cs="Arial"/>
          <w:color w:val="000000"/>
        </w:rPr>
      </w:pPr>
      <w:r w:rsidRPr="004B5854">
        <w:rPr>
          <w:rFonts w:ascii="Arial" w:eastAsia="Courier New" w:hAnsi="Arial" w:cs="Arial"/>
          <w:color w:val="000000"/>
        </w:rPr>
        <w:t>No se presentan elementos patrimoniales registrados en dos o más partidas del balance.</w:t>
      </w:r>
    </w:p>
    <w:p w14:paraId="14FB4781" w14:textId="77777777" w:rsidR="00891B44" w:rsidRPr="004B5854" w:rsidRDefault="00891B44" w:rsidP="00891B44">
      <w:pPr>
        <w:spacing w:line="276" w:lineRule="auto"/>
        <w:jc w:val="both"/>
        <w:rPr>
          <w:rFonts w:ascii="Arial" w:eastAsia="Courier New" w:hAnsi="Arial" w:cs="Arial"/>
          <w:color w:val="000000"/>
        </w:rPr>
      </w:pPr>
    </w:p>
    <w:p w14:paraId="06F2E626" w14:textId="181E52A1" w:rsidR="00891B44" w:rsidRPr="005949AF" w:rsidRDefault="00891B44" w:rsidP="00891B44">
      <w:pPr>
        <w:spacing w:line="276" w:lineRule="auto"/>
        <w:jc w:val="both"/>
        <w:rPr>
          <w:rFonts w:ascii="Arial" w:eastAsia="Courier New" w:hAnsi="Arial" w:cs="Arial"/>
          <w:i/>
          <w:color w:val="000000"/>
        </w:rPr>
      </w:pPr>
      <w:r w:rsidRPr="005949AF">
        <w:rPr>
          <w:rFonts w:ascii="Arial" w:eastAsia="Courier New" w:hAnsi="Arial" w:cs="Arial"/>
          <w:i/>
          <w:color w:val="000000"/>
        </w:rPr>
        <w:t>2.6.- CAMBIOS EN CRITERIOS CONTABLES</w:t>
      </w:r>
      <w:r w:rsidR="002C0701" w:rsidRPr="005949AF">
        <w:rPr>
          <w:rFonts w:ascii="Arial" w:eastAsia="Courier New" w:hAnsi="Arial" w:cs="Arial"/>
          <w:i/>
          <w:color w:val="000000"/>
        </w:rPr>
        <w:t>, ERRORES Y ESTIMACIONES CONTABLES</w:t>
      </w:r>
    </w:p>
    <w:p w14:paraId="2F7401D1" w14:textId="77777777" w:rsidR="00891B44" w:rsidRPr="005949AF" w:rsidRDefault="00891B44" w:rsidP="00891B44">
      <w:pPr>
        <w:spacing w:line="276" w:lineRule="auto"/>
        <w:jc w:val="both"/>
        <w:rPr>
          <w:rFonts w:ascii="Arial" w:eastAsia="Courier New" w:hAnsi="Arial" w:cs="Arial"/>
          <w:color w:val="000000"/>
        </w:rPr>
      </w:pPr>
    </w:p>
    <w:p w14:paraId="107689BE" w14:textId="45B1CBEE" w:rsidR="00891B44" w:rsidRPr="004B5854" w:rsidRDefault="002C0701" w:rsidP="00891B44">
      <w:pPr>
        <w:spacing w:line="276" w:lineRule="auto"/>
        <w:jc w:val="both"/>
        <w:rPr>
          <w:rFonts w:ascii="Arial" w:eastAsia="Courier New" w:hAnsi="Arial" w:cs="Arial"/>
          <w:color w:val="000000"/>
        </w:rPr>
      </w:pPr>
      <w:r w:rsidRPr="005949AF">
        <w:rPr>
          <w:rFonts w:ascii="Arial" w:eastAsia="Courier New" w:hAnsi="Arial" w:cs="Arial"/>
          <w:color w:val="000000"/>
        </w:rPr>
        <w:t>Véase nota 2.4.</w:t>
      </w:r>
    </w:p>
    <w:p w14:paraId="2E8EF732" w14:textId="77777777" w:rsidR="00891B44" w:rsidRPr="004B5854" w:rsidRDefault="00891B44" w:rsidP="00891B44">
      <w:pPr>
        <w:spacing w:line="276" w:lineRule="auto"/>
        <w:jc w:val="both"/>
        <w:rPr>
          <w:rFonts w:ascii="Arial" w:eastAsia="Courier New" w:hAnsi="Arial" w:cs="Arial"/>
          <w:color w:val="000000"/>
        </w:rPr>
      </w:pPr>
    </w:p>
    <w:p w14:paraId="3DAE0358" w14:textId="77777777" w:rsidR="00891B44" w:rsidRPr="004B5854" w:rsidRDefault="00891B44" w:rsidP="00891B44">
      <w:pPr>
        <w:spacing w:line="276" w:lineRule="auto"/>
        <w:jc w:val="both"/>
        <w:rPr>
          <w:rFonts w:ascii="Arial" w:eastAsia="Courier New" w:hAnsi="Arial" w:cs="Arial"/>
          <w:i/>
          <w:color w:val="000000"/>
        </w:rPr>
      </w:pPr>
      <w:r w:rsidRPr="004B5854">
        <w:rPr>
          <w:rFonts w:ascii="Arial" w:eastAsia="Courier New" w:hAnsi="Arial" w:cs="Arial"/>
          <w:i/>
          <w:color w:val="000000"/>
        </w:rPr>
        <w:t>2.7.- CORRECCIÓN DE ERRORES</w:t>
      </w:r>
    </w:p>
    <w:p w14:paraId="57C31A10" w14:textId="77777777" w:rsidR="00891B44" w:rsidRPr="00960048" w:rsidRDefault="00891B44" w:rsidP="00891B44">
      <w:pPr>
        <w:spacing w:line="276" w:lineRule="auto"/>
        <w:ind w:firstLine="450"/>
        <w:jc w:val="both"/>
        <w:rPr>
          <w:rFonts w:ascii="Arial" w:eastAsia="Courier New" w:hAnsi="Arial" w:cs="Arial"/>
          <w:color w:val="000000"/>
        </w:rPr>
      </w:pPr>
    </w:p>
    <w:p w14:paraId="72CBC282" w14:textId="77777777" w:rsidR="00891B44" w:rsidRPr="00960048" w:rsidRDefault="00891B44" w:rsidP="00891B44">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Durante el ejercicio la entidad</w:t>
      </w:r>
      <w:r>
        <w:rPr>
          <w:rFonts w:ascii="Arial" w:eastAsia="Courier New" w:hAnsi="Arial" w:cs="Arial"/>
          <w:color w:val="000000"/>
        </w:rPr>
        <w:t xml:space="preserve"> </w:t>
      </w:r>
      <w:r w:rsidRPr="00960048">
        <w:rPr>
          <w:rFonts w:ascii="Arial" w:eastAsia="Courier New" w:hAnsi="Arial" w:cs="Arial"/>
          <w:color w:val="000000"/>
        </w:rPr>
        <w:t>ha realizado correcciones de errores contables relativos a ejercicios anteriores.</w:t>
      </w:r>
      <w:r>
        <w:rPr>
          <w:rFonts w:ascii="Arial" w:eastAsia="Courier New" w:hAnsi="Arial" w:cs="Arial"/>
          <w:color w:val="000000"/>
        </w:rPr>
        <w:t xml:space="preserve"> Los errores contables son los informados en el apartado 4 de esta nota.</w:t>
      </w:r>
    </w:p>
    <w:p w14:paraId="7D04D77E" w14:textId="0231E3D3" w:rsidR="00891B44" w:rsidRDefault="00891B44" w:rsidP="00A97512">
      <w:pPr>
        <w:spacing w:line="276" w:lineRule="auto"/>
        <w:jc w:val="both"/>
        <w:rPr>
          <w:rFonts w:ascii="Arial" w:eastAsia="Courier New" w:hAnsi="Arial" w:cs="Arial"/>
          <w:i/>
          <w:color w:val="000000"/>
        </w:rPr>
      </w:pPr>
    </w:p>
    <w:p w14:paraId="4EFDC348" w14:textId="77777777" w:rsidR="00891B44" w:rsidRDefault="00891B44" w:rsidP="00A97512">
      <w:pPr>
        <w:spacing w:line="276" w:lineRule="auto"/>
        <w:jc w:val="both"/>
        <w:rPr>
          <w:rFonts w:ascii="Arial" w:eastAsia="Courier New" w:hAnsi="Arial" w:cs="Arial"/>
          <w:i/>
          <w:color w:val="000000"/>
        </w:rPr>
      </w:pPr>
    </w:p>
    <w:p w14:paraId="61DF2668" w14:textId="6FD29972" w:rsidR="00A97512" w:rsidRPr="004B5854" w:rsidRDefault="00C66E3A" w:rsidP="00A97512">
      <w:pPr>
        <w:spacing w:line="276" w:lineRule="auto"/>
        <w:jc w:val="both"/>
        <w:rPr>
          <w:rFonts w:ascii="Arial" w:eastAsia="Courier New" w:hAnsi="Arial" w:cs="Arial"/>
          <w:i/>
          <w:color w:val="000000"/>
        </w:rPr>
      </w:pPr>
      <w:r w:rsidRPr="004B5854">
        <w:rPr>
          <w:rFonts w:ascii="Arial" w:eastAsia="Courier New" w:hAnsi="Arial" w:cs="Arial"/>
          <w:i/>
          <w:color w:val="000000"/>
        </w:rPr>
        <w:t>2.</w:t>
      </w:r>
      <w:r w:rsidR="00C417C9" w:rsidRPr="004B5854">
        <w:rPr>
          <w:rFonts w:ascii="Arial" w:eastAsia="Courier New" w:hAnsi="Arial" w:cs="Arial"/>
          <w:i/>
          <w:color w:val="000000"/>
        </w:rPr>
        <w:t>8</w:t>
      </w:r>
      <w:r w:rsidR="00A97512" w:rsidRPr="004B5854">
        <w:rPr>
          <w:rFonts w:ascii="Arial" w:eastAsia="Courier New" w:hAnsi="Arial" w:cs="Arial"/>
          <w:i/>
          <w:color w:val="000000"/>
        </w:rPr>
        <w:t>.- IMPORTANCIA RELATIVA</w:t>
      </w:r>
    </w:p>
    <w:p w14:paraId="46A3C486" w14:textId="77777777" w:rsidR="00A97512" w:rsidRPr="004B5854" w:rsidRDefault="00A97512" w:rsidP="00A97512">
      <w:pPr>
        <w:tabs>
          <w:tab w:val="left" w:pos="720"/>
        </w:tabs>
        <w:spacing w:line="276" w:lineRule="auto"/>
        <w:jc w:val="both"/>
        <w:rPr>
          <w:rFonts w:ascii="Arial" w:eastAsia="Courier New" w:hAnsi="Arial" w:cs="Arial"/>
          <w:color w:val="000000"/>
        </w:rPr>
      </w:pPr>
    </w:p>
    <w:p w14:paraId="189023D7" w14:textId="252C1028" w:rsidR="00A97512" w:rsidRPr="004B5854" w:rsidRDefault="00A97512" w:rsidP="009E5AED">
      <w:pPr>
        <w:tabs>
          <w:tab w:val="left" w:pos="720"/>
        </w:tabs>
        <w:spacing w:line="276" w:lineRule="auto"/>
        <w:jc w:val="both"/>
        <w:rPr>
          <w:rFonts w:ascii="Arial" w:eastAsia="Courier New" w:hAnsi="Arial" w:cs="Arial"/>
          <w:color w:val="000000"/>
        </w:rPr>
      </w:pPr>
      <w:r w:rsidRPr="004B5854">
        <w:rPr>
          <w:rFonts w:ascii="Arial" w:eastAsia="Courier New" w:hAnsi="Arial" w:cs="Arial"/>
          <w:color w:val="000000"/>
        </w:rPr>
        <w:t xml:space="preserve">Al determinar la información a desglosar en la presente memoria sobre las diferentes partidas de los estados financieros u otros asuntos, la Entidad, de acuerdo con el Marco Conceptual </w:t>
      </w:r>
      <w:r w:rsidR="00C66E3A" w:rsidRPr="004B5854">
        <w:rPr>
          <w:rFonts w:ascii="Arial" w:eastAsia="Courier New" w:hAnsi="Arial" w:cs="Arial"/>
          <w:color w:val="000000"/>
        </w:rPr>
        <w:t>de las normas de adaptación del Plan General de Contabilidad a las entidades sin fines lucrativos</w:t>
      </w:r>
      <w:r w:rsidRPr="004B5854">
        <w:rPr>
          <w:rFonts w:ascii="Arial" w:eastAsia="Courier New" w:hAnsi="Arial" w:cs="Arial"/>
          <w:color w:val="000000"/>
        </w:rPr>
        <w:t>, ha tenido en cuenta la importancia relativa en relación con las cuentas anuales del ejercicio 20</w:t>
      </w:r>
      <w:r w:rsidR="00CB6AA5">
        <w:rPr>
          <w:rFonts w:ascii="Arial" w:eastAsia="Courier New" w:hAnsi="Arial" w:cs="Arial"/>
          <w:color w:val="000000"/>
        </w:rPr>
        <w:t>2</w:t>
      </w:r>
      <w:r w:rsidR="00B00944">
        <w:rPr>
          <w:rFonts w:ascii="Arial" w:eastAsia="Courier New" w:hAnsi="Arial" w:cs="Arial"/>
          <w:color w:val="000000"/>
        </w:rPr>
        <w:t>4</w:t>
      </w:r>
      <w:r w:rsidRPr="004B5854">
        <w:rPr>
          <w:rFonts w:ascii="Arial" w:eastAsia="Courier New" w:hAnsi="Arial" w:cs="Arial"/>
          <w:color w:val="000000"/>
        </w:rPr>
        <w:t>.</w:t>
      </w:r>
    </w:p>
    <w:p w14:paraId="3D539DC1" w14:textId="77777777" w:rsidR="00A97512" w:rsidRPr="004B5854" w:rsidRDefault="00A97512" w:rsidP="00935709">
      <w:pPr>
        <w:spacing w:line="276" w:lineRule="auto"/>
        <w:jc w:val="both"/>
        <w:rPr>
          <w:rFonts w:ascii="Arial" w:eastAsia="Courier New" w:hAnsi="Arial" w:cs="Arial"/>
          <w:bCs/>
          <w:color w:val="000000"/>
        </w:rPr>
      </w:pPr>
    </w:p>
    <w:p w14:paraId="3035C438" w14:textId="77777777" w:rsidR="00A97512" w:rsidRPr="009E5AED" w:rsidRDefault="00A97512" w:rsidP="00935709">
      <w:pPr>
        <w:spacing w:line="276" w:lineRule="auto"/>
        <w:jc w:val="both"/>
        <w:rPr>
          <w:rFonts w:ascii="Arial" w:eastAsia="Courier New" w:hAnsi="Arial" w:cs="Arial"/>
          <w:color w:val="000000"/>
        </w:rPr>
      </w:pPr>
    </w:p>
    <w:p w14:paraId="28D21BF8" w14:textId="4CD89D39" w:rsidR="00935709" w:rsidRPr="00960048" w:rsidRDefault="00935709" w:rsidP="0058640B">
      <w:pPr>
        <w:spacing w:line="276" w:lineRule="auto"/>
        <w:jc w:val="both"/>
        <w:outlineLvl w:val="1"/>
        <w:rPr>
          <w:rFonts w:ascii="Arial" w:eastAsia="Courier New" w:hAnsi="Arial" w:cs="Arial"/>
          <w:b/>
          <w:bCs/>
          <w:color w:val="000000"/>
        </w:rPr>
      </w:pPr>
      <w:bookmarkStart w:id="9" w:name="_Toc198300942"/>
      <w:r w:rsidRPr="00960048">
        <w:rPr>
          <w:rFonts w:ascii="Arial" w:eastAsia="Courier New" w:hAnsi="Arial" w:cs="Arial"/>
          <w:b/>
          <w:bCs/>
          <w:color w:val="000000"/>
        </w:rPr>
        <w:t>3. EXCEDENTE DEL EJERCICIO.</w:t>
      </w:r>
      <w:bookmarkEnd w:id="9"/>
    </w:p>
    <w:p w14:paraId="1F87B1F7" w14:textId="77777777" w:rsidR="00935709" w:rsidRPr="00960048" w:rsidRDefault="00935709" w:rsidP="00935709">
      <w:pPr>
        <w:spacing w:line="276" w:lineRule="auto"/>
        <w:ind w:firstLine="450"/>
        <w:jc w:val="both"/>
        <w:rPr>
          <w:rFonts w:ascii="Arial" w:eastAsia="Courier New" w:hAnsi="Arial" w:cs="Arial"/>
          <w:b/>
          <w:bCs/>
          <w:color w:val="000000"/>
        </w:rPr>
      </w:pPr>
    </w:p>
    <w:p w14:paraId="33C32567" w14:textId="637D80EA" w:rsidR="00935709"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La aplicación del resultado del ejercicio fina</w:t>
      </w:r>
      <w:r w:rsidR="00664458">
        <w:rPr>
          <w:rFonts w:ascii="Arial" w:eastAsia="Courier New" w:hAnsi="Arial" w:cs="Arial"/>
          <w:color w:val="000000"/>
        </w:rPr>
        <w:t>l</w:t>
      </w:r>
      <w:r w:rsidR="00CB6AA5">
        <w:rPr>
          <w:rFonts w:ascii="Arial" w:eastAsia="Courier New" w:hAnsi="Arial" w:cs="Arial"/>
          <w:color w:val="000000"/>
        </w:rPr>
        <w:t>izado el 31 de diciembre de 202</w:t>
      </w:r>
      <w:r w:rsidR="00B00944">
        <w:rPr>
          <w:rFonts w:ascii="Arial" w:eastAsia="Courier New" w:hAnsi="Arial" w:cs="Arial"/>
          <w:color w:val="000000"/>
        </w:rPr>
        <w:t>3</w:t>
      </w:r>
      <w:r w:rsidRPr="00960048">
        <w:rPr>
          <w:rFonts w:ascii="Arial" w:eastAsia="Courier New" w:hAnsi="Arial" w:cs="Arial"/>
          <w:color w:val="000000"/>
        </w:rPr>
        <w:t>, aprobada por el Patronato, ha sido la siguiente:</w:t>
      </w:r>
    </w:p>
    <w:p w14:paraId="377C7789" w14:textId="3AA4C6C6" w:rsidR="00CB6AA5" w:rsidRDefault="00CB6AA5" w:rsidP="00935709">
      <w:pPr>
        <w:tabs>
          <w:tab w:val="left" w:pos="720"/>
        </w:tabs>
        <w:spacing w:line="276" w:lineRule="auto"/>
        <w:jc w:val="both"/>
        <w:rPr>
          <w:rFonts w:ascii="Arial" w:eastAsia="Courier New" w:hAnsi="Arial" w:cs="Arial"/>
          <w:color w:val="000000"/>
        </w:rPr>
      </w:pPr>
    </w:p>
    <w:p w14:paraId="5E6A659B" w14:textId="397F8571" w:rsidR="00CB6AA5" w:rsidRDefault="00E86B08" w:rsidP="00935709">
      <w:pPr>
        <w:tabs>
          <w:tab w:val="left" w:pos="720"/>
        </w:tabs>
        <w:spacing w:line="276" w:lineRule="auto"/>
        <w:jc w:val="both"/>
        <w:rPr>
          <w:rFonts w:ascii="Arial" w:eastAsia="Courier New" w:hAnsi="Arial" w:cs="Arial"/>
          <w:color w:val="000000"/>
        </w:rPr>
      </w:pPr>
      <w:r w:rsidRPr="00E86B08">
        <w:rPr>
          <w:noProof/>
        </w:rPr>
        <w:drawing>
          <wp:inline distT="0" distB="0" distL="0" distR="0" wp14:anchorId="0C8F1749" wp14:editId="5F60EEDC">
            <wp:extent cx="5760720" cy="1887220"/>
            <wp:effectExtent l="0" t="0" r="0" b="0"/>
            <wp:docPr id="82515605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887220"/>
                    </a:xfrm>
                    <a:prstGeom prst="rect">
                      <a:avLst/>
                    </a:prstGeom>
                    <a:noFill/>
                    <a:ln>
                      <a:noFill/>
                    </a:ln>
                  </pic:spPr>
                </pic:pic>
              </a:graphicData>
            </a:graphic>
          </wp:inline>
        </w:drawing>
      </w:r>
    </w:p>
    <w:p w14:paraId="7472390C" w14:textId="7A903088" w:rsidR="00935709" w:rsidRDefault="00935709" w:rsidP="00935709">
      <w:pPr>
        <w:tabs>
          <w:tab w:val="left" w:pos="720"/>
        </w:tabs>
        <w:spacing w:line="276" w:lineRule="auto"/>
        <w:jc w:val="center"/>
        <w:rPr>
          <w:rFonts w:ascii="Arial" w:eastAsia="Courier New" w:hAnsi="Arial" w:cs="Arial"/>
          <w:color w:val="000000"/>
        </w:rPr>
      </w:pPr>
    </w:p>
    <w:p w14:paraId="057A5C81" w14:textId="77777777" w:rsidR="00CB6AA5" w:rsidRDefault="00CB6AA5" w:rsidP="00935709">
      <w:pPr>
        <w:tabs>
          <w:tab w:val="left" w:pos="720"/>
        </w:tabs>
        <w:jc w:val="both"/>
        <w:rPr>
          <w:rFonts w:ascii="Arial" w:eastAsia="Courier New" w:hAnsi="Arial" w:cs="Arial"/>
          <w:color w:val="000000"/>
        </w:rPr>
      </w:pPr>
    </w:p>
    <w:p w14:paraId="1A88D8CA" w14:textId="77777777" w:rsidR="007775B8" w:rsidRDefault="007775B8" w:rsidP="00935709">
      <w:pPr>
        <w:tabs>
          <w:tab w:val="left" w:pos="720"/>
        </w:tabs>
        <w:jc w:val="both"/>
        <w:rPr>
          <w:rFonts w:ascii="Arial" w:eastAsia="Courier New" w:hAnsi="Arial" w:cs="Arial"/>
          <w:color w:val="000000"/>
        </w:rPr>
      </w:pPr>
    </w:p>
    <w:p w14:paraId="0F16A8CA" w14:textId="77777777" w:rsidR="007775B8" w:rsidRDefault="007775B8" w:rsidP="00935709">
      <w:pPr>
        <w:tabs>
          <w:tab w:val="left" w:pos="720"/>
        </w:tabs>
        <w:jc w:val="both"/>
        <w:rPr>
          <w:rFonts w:ascii="Arial" w:eastAsia="Courier New" w:hAnsi="Arial" w:cs="Arial"/>
          <w:color w:val="000000"/>
        </w:rPr>
      </w:pPr>
    </w:p>
    <w:p w14:paraId="48E9C160" w14:textId="77777777" w:rsidR="007775B8" w:rsidRDefault="007775B8" w:rsidP="00935709">
      <w:pPr>
        <w:tabs>
          <w:tab w:val="left" w:pos="720"/>
        </w:tabs>
        <w:jc w:val="both"/>
        <w:rPr>
          <w:rFonts w:ascii="Arial" w:eastAsia="Courier New" w:hAnsi="Arial" w:cs="Arial"/>
          <w:color w:val="000000"/>
        </w:rPr>
      </w:pPr>
    </w:p>
    <w:p w14:paraId="46286DE4" w14:textId="628DBCA0" w:rsidR="00935709" w:rsidRDefault="00935709" w:rsidP="00935709">
      <w:pPr>
        <w:tabs>
          <w:tab w:val="left" w:pos="720"/>
        </w:tabs>
        <w:jc w:val="both"/>
        <w:rPr>
          <w:rFonts w:ascii="Arial" w:eastAsia="Courier New" w:hAnsi="Arial" w:cs="Arial"/>
          <w:color w:val="000000"/>
        </w:rPr>
      </w:pPr>
      <w:r w:rsidRPr="00E86B08">
        <w:rPr>
          <w:rFonts w:ascii="Arial" w:eastAsia="Courier New" w:hAnsi="Arial" w:cs="Arial"/>
          <w:color w:val="000000"/>
        </w:rPr>
        <w:t xml:space="preserve">La propuesta </w:t>
      </w:r>
      <w:r w:rsidR="00E3628C" w:rsidRPr="00E86B08">
        <w:rPr>
          <w:rFonts w:ascii="Arial" w:eastAsia="Courier New" w:hAnsi="Arial" w:cs="Arial"/>
          <w:color w:val="000000"/>
        </w:rPr>
        <w:t>de aplicación del resultado 20</w:t>
      </w:r>
      <w:r w:rsidR="00CB6AA5" w:rsidRPr="00E86B08">
        <w:rPr>
          <w:rFonts w:ascii="Arial" w:eastAsia="Courier New" w:hAnsi="Arial" w:cs="Arial"/>
          <w:color w:val="000000"/>
        </w:rPr>
        <w:t>2</w:t>
      </w:r>
      <w:r w:rsidR="00B00944" w:rsidRPr="00E86B08">
        <w:rPr>
          <w:rFonts w:ascii="Arial" w:eastAsia="Courier New" w:hAnsi="Arial" w:cs="Arial"/>
          <w:color w:val="000000"/>
        </w:rPr>
        <w:t>4</w:t>
      </w:r>
      <w:r w:rsidRPr="00E86B08">
        <w:rPr>
          <w:rFonts w:ascii="Arial" w:eastAsia="Courier New" w:hAnsi="Arial" w:cs="Arial"/>
          <w:color w:val="000000"/>
        </w:rPr>
        <w:t xml:space="preserve"> presentada al Patronato es como sigue:</w:t>
      </w:r>
    </w:p>
    <w:p w14:paraId="180CA191" w14:textId="77777777" w:rsidR="00935709" w:rsidRDefault="00935709" w:rsidP="00935709">
      <w:pPr>
        <w:tabs>
          <w:tab w:val="left" w:pos="720"/>
        </w:tabs>
        <w:jc w:val="both"/>
        <w:rPr>
          <w:rFonts w:ascii="Arial" w:eastAsia="Courier New" w:hAnsi="Arial" w:cs="Arial"/>
          <w:color w:val="000000"/>
        </w:rPr>
      </w:pPr>
    </w:p>
    <w:p w14:paraId="68061973" w14:textId="35D50CC8" w:rsidR="00935709" w:rsidRPr="00A361E1" w:rsidRDefault="00E86B08" w:rsidP="00262677">
      <w:pPr>
        <w:jc w:val="center"/>
        <w:rPr>
          <w:rFonts w:ascii="Arial" w:eastAsia="Courier New" w:hAnsi="Arial" w:cs="Arial"/>
          <w:color w:val="000000"/>
        </w:rPr>
      </w:pPr>
      <w:r w:rsidRPr="00E86B08">
        <w:rPr>
          <w:noProof/>
        </w:rPr>
        <w:drawing>
          <wp:inline distT="0" distB="0" distL="0" distR="0" wp14:anchorId="49583803" wp14:editId="58699F62">
            <wp:extent cx="3183147" cy="1791368"/>
            <wp:effectExtent l="0" t="0" r="0" b="0"/>
            <wp:docPr id="59185698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9257" cy="1794807"/>
                    </a:xfrm>
                    <a:prstGeom prst="rect">
                      <a:avLst/>
                    </a:prstGeom>
                    <a:noFill/>
                    <a:ln>
                      <a:noFill/>
                    </a:ln>
                  </pic:spPr>
                </pic:pic>
              </a:graphicData>
            </a:graphic>
          </wp:inline>
        </w:drawing>
      </w:r>
    </w:p>
    <w:p w14:paraId="2F500170" w14:textId="65A60C7E" w:rsidR="00935709" w:rsidRDefault="00935709" w:rsidP="00E86B08">
      <w:pPr>
        <w:ind w:firstLine="450"/>
        <w:jc w:val="center"/>
        <w:rPr>
          <w:rFonts w:ascii="Arial" w:eastAsia="Courier New" w:hAnsi="Arial" w:cs="Arial"/>
          <w:color w:val="000000"/>
        </w:rPr>
      </w:pPr>
    </w:p>
    <w:p w14:paraId="3AD02D66" w14:textId="77777777" w:rsidR="00FE5F62" w:rsidRDefault="00FE5F62" w:rsidP="00935709">
      <w:pPr>
        <w:jc w:val="both"/>
        <w:rPr>
          <w:rFonts w:ascii="Arial" w:eastAsia="Courier New" w:hAnsi="Arial" w:cs="Arial"/>
          <w:b/>
          <w:bCs/>
          <w:color w:val="000000"/>
        </w:rPr>
      </w:pPr>
    </w:p>
    <w:p w14:paraId="2B53E275" w14:textId="70099619" w:rsidR="00935709" w:rsidRPr="00A361E1" w:rsidRDefault="00935709" w:rsidP="0058640B">
      <w:pPr>
        <w:jc w:val="both"/>
        <w:outlineLvl w:val="1"/>
        <w:rPr>
          <w:rFonts w:ascii="Arial" w:eastAsia="Courier New" w:hAnsi="Arial" w:cs="Arial"/>
          <w:b/>
          <w:bCs/>
          <w:color w:val="000000"/>
        </w:rPr>
      </w:pPr>
      <w:bookmarkStart w:id="10" w:name="_Toc198300943"/>
      <w:r w:rsidRPr="00A361E1">
        <w:rPr>
          <w:rFonts w:ascii="Arial" w:eastAsia="Courier New" w:hAnsi="Arial" w:cs="Arial"/>
          <w:b/>
          <w:bCs/>
          <w:color w:val="000000"/>
        </w:rPr>
        <w:t>4. NORMAS DE VALORACION.</w:t>
      </w:r>
      <w:bookmarkEnd w:id="10"/>
    </w:p>
    <w:p w14:paraId="4C2361E5" w14:textId="77777777" w:rsidR="00935709" w:rsidRPr="00A361E1" w:rsidRDefault="00935709" w:rsidP="00935709">
      <w:pPr>
        <w:ind w:firstLine="450"/>
        <w:jc w:val="both"/>
        <w:rPr>
          <w:rFonts w:ascii="Arial" w:eastAsia="Courier New" w:hAnsi="Arial" w:cs="Arial"/>
          <w:b/>
          <w:bCs/>
          <w:color w:val="000000"/>
        </w:rPr>
      </w:pPr>
    </w:p>
    <w:p w14:paraId="046F5B4C" w14:textId="2DDB2F05" w:rsidR="00935709" w:rsidRPr="004B5854" w:rsidRDefault="008200F2" w:rsidP="00935709">
      <w:pPr>
        <w:jc w:val="both"/>
        <w:rPr>
          <w:rFonts w:ascii="Arial" w:eastAsia="Courier New" w:hAnsi="Arial" w:cs="Arial"/>
          <w:i/>
          <w:color w:val="000000"/>
        </w:rPr>
      </w:pPr>
      <w:r w:rsidRPr="004B5854">
        <w:rPr>
          <w:rFonts w:ascii="Arial" w:eastAsia="Courier New" w:hAnsi="Arial" w:cs="Arial"/>
          <w:i/>
          <w:color w:val="000000"/>
        </w:rPr>
        <w:t>4.</w:t>
      </w:r>
      <w:r w:rsidR="00935709" w:rsidRPr="004B5854">
        <w:rPr>
          <w:rFonts w:ascii="Arial" w:eastAsia="Courier New" w:hAnsi="Arial" w:cs="Arial"/>
          <w:i/>
          <w:color w:val="000000"/>
        </w:rPr>
        <w:t>1.- INMOVILIZADO INTANGIBLE</w:t>
      </w:r>
    </w:p>
    <w:p w14:paraId="3F0E2290" w14:textId="77777777" w:rsidR="00935709" w:rsidRPr="00A361E1" w:rsidRDefault="00935709" w:rsidP="00935709">
      <w:pPr>
        <w:ind w:firstLine="450"/>
        <w:jc w:val="both"/>
        <w:rPr>
          <w:rFonts w:ascii="Arial" w:eastAsia="Courier New" w:hAnsi="Arial" w:cs="Arial"/>
          <w:color w:val="000000"/>
        </w:rPr>
      </w:pPr>
    </w:p>
    <w:p w14:paraId="1C50D1B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activos intangibles se registran por su coste de adquisición y producción y, posteriormente, se valoran a su coste menos, según proceda, su correspondiente amortización acumulada y pérdidas por deterioro que hayan experimentado.</w:t>
      </w:r>
    </w:p>
    <w:p w14:paraId="638B4149" w14:textId="77777777" w:rsidR="00935709" w:rsidRPr="00A361E1" w:rsidRDefault="00935709" w:rsidP="00935709">
      <w:pPr>
        <w:spacing w:line="276" w:lineRule="auto"/>
        <w:ind w:firstLine="450"/>
        <w:jc w:val="both"/>
        <w:rPr>
          <w:rFonts w:ascii="Arial" w:eastAsia="Courier New" w:hAnsi="Arial" w:cs="Arial"/>
          <w:color w:val="000000"/>
        </w:rPr>
      </w:pPr>
    </w:p>
    <w:p w14:paraId="7054707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bienes de inmovilizado intangible recibidos en concepto de aportación no dineraria de capital se valoran por su valor razonable en el momento de la aportación.</w:t>
      </w:r>
    </w:p>
    <w:p w14:paraId="726CB650" w14:textId="77777777" w:rsidR="00935709" w:rsidRPr="00A361E1" w:rsidRDefault="00935709" w:rsidP="00935709">
      <w:pPr>
        <w:spacing w:line="276" w:lineRule="auto"/>
        <w:ind w:firstLine="450"/>
        <w:jc w:val="both"/>
        <w:rPr>
          <w:rFonts w:ascii="Arial" w:eastAsia="Courier New" w:hAnsi="Arial" w:cs="Arial"/>
          <w:color w:val="000000"/>
        </w:rPr>
      </w:pPr>
    </w:p>
    <w:p w14:paraId="4F9B16C5"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empresa reconoce cualquier pérdida que haya podido producirse en el valor registrado de estos activos con origen en su deterioro. Los criterios para el reconocimiento de las pérdidas por deterioro y, si es necesario de las recuperaciones de les pérdidas por deterioro registradas en ejercicios anteriores son similares a los aplicados por los activos materiales.</w:t>
      </w:r>
    </w:p>
    <w:p w14:paraId="0BC55937" w14:textId="77777777" w:rsidR="00935709" w:rsidRDefault="00935709" w:rsidP="00935709">
      <w:pPr>
        <w:spacing w:line="276" w:lineRule="auto"/>
        <w:jc w:val="both"/>
        <w:rPr>
          <w:rFonts w:ascii="Arial" w:eastAsia="Courier New" w:hAnsi="Arial" w:cs="Arial"/>
          <w:color w:val="000000"/>
          <w:u w:val="single"/>
        </w:rPr>
      </w:pPr>
    </w:p>
    <w:p w14:paraId="2CFC37B2" w14:textId="77777777"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 xml:space="preserve">Derechos usos sobre terrenos cedidos (Concesiones administrativas)  </w:t>
      </w:r>
    </w:p>
    <w:p w14:paraId="62F181A7" w14:textId="77777777" w:rsidR="00935709" w:rsidRPr="00A361E1" w:rsidRDefault="00935709" w:rsidP="00935709">
      <w:pPr>
        <w:spacing w:line="276" w:lineRule="auto"/>
        <w:rPr>
          <w:rFonts w:ascii="Arial" w:hAnsi="Arial" w:cs="Arial"/>
          <w:i/>
          <w:color w:val="000000"/>
        </w:rPr>
      </w:pPr>
    </w:p>
    <w:p w14:paraId="6607C346"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Tal y como se describe en la nota 1, la Entidad explota diversos activos mediante resolución de concesiones administrativas otorgadas por la Universidad de Las Palmas de Gran Canaria.</w:t>
      </w:r>
    </w:p>
    <w:p w14:paraId="52DB4BF1" w14:textId="77777777" w:rsidR="00935709" w:rsidRPr="00A361E1" w:rsidRDefault="00935709" w:rsidP="00935709">
      <w:pPr>
        <w:spacing w:line="276" w:lineRule="auto"/>
        <w:ind w:firstLine="450"/>
        <w:jc w:val="both"/>
        <w:rPr>
          <w:rFonts w:ascii="Arial" w:eastAsia="Courier New" w:hAnsi="Arial" w:cs="Arial"/>
          <w:color w:val="000000"/>
        </w:rPr>
      </w:pPr>
    </w:p>
    <w:p w14:paraId="41FD2B87"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Las concesiones administrativas, incluyen los costes incurridos para la obtención de </w:t>
      </w:r>
      <w:proofErr w:type="gramStart"/>
      <w:r w:rsidRPr="00A361E1">
        <w:rPr>
          <w:rFonts w:ascii="Arial" w:eastAsia="Courier New" w:hAnsi="Arial" w:cs="Arial"/>
          <w:color w:val="000000"/>
        </w:rPr>
        <w:t>las mismas</w:t>
      </w:r>
      <w:proofErr w:type="gramEnd"/>
      <w:r w:rsidRPr="00A361E1">
        <w:rPr>
          <w:rFonts w:ascii="Arial" w:eastAsia="Courier New" w:hAnsi="Arial" w:cs="Arial"/>
          <w:color w:val="000000"/>
        </w:rPr>
        <w:t xml:space="preserve"> y tienen una vida útil de 50 años.</w:t>
      </w:r>
    </w:p>
    <w:p w14:paraId="2CF362FC" w14:textId="77777777" w:rsidR="00E3628C" w:rsidRDefault="00E3628C" w:rsidP="00935709">
      <w:pPr>
        <w:spacing w:line="276" w:lineRule="auto"/>
        <w:jc w:val="both"/>
        <w:rPr>
          <w:rFonts w:ascii="Arial" w:eastAsia="Courier New" w:hAnsi="Arial" w:cs="Arial"/>
          <w:color w:val="000000"/>
          <w:u w:val="single"/>
        </w:rPr>
      </w:pPr>
    </w:p>
    <w:p w14:paraId="79B65C53" w14:textId="77777777" w:rsidR="00EA16DE" w:rsidRDefault="00EA16DE" w:rsidP="00935709">
      <w:pPr>
        <w:spacing w:line="276" w:lineRule="auto"/>
        <w:jc w:val="both"/>
        <w:rPr>
          <w:rFonts w:ascii="Arial" w:eastAsia="Courier New" w:hAnsi="Arial" w:cs="Arial"/>
          <w:color w:val="000000"/>
          <w:u w:val="single"/>
        </w:rPr>
      </w:pPr>
    </w:p>
    <w:p w14:paraId="1179B091" w14:textId="77777777" w:rsidR="00EA16DE" w:rsidRDefault="00EA16DE" w:rsidP="00935709">
      <w:pPr>
        <w:spacing w:line="276" w:lineRule="auto"/>
        <w:jc w:val="both"/>
        <w:rPr>
          <w:rFonts w:ascii="Arial" w:eastAsia="Courier New" w:hAnsi="Arial" w:cs="Arial"/>
          <w:color w:val="000000"/>
          <w:u w:val="single"/>
        </w:rPr>
      </w:pPr>
    </w:p>
    <w:p w14:paraId="759CCAB8" w14:textId="77777777" w:rsidR="00EA16DE" w:rsidRDefault="00EA16DE" w:rsidP="00935709">
      <w:pPr>
        <w:spacing w:line="276" w:lineRule="auto"/>
        <w:jc w:val="both"/>
        <w:rPr>
          <w:rFonts w:ascii="Arial" w:eastAsia="Courier New" w:hAnsi="Arial" w:cs="Arial"/>
          <w:color w:val="000000"/>
          <w:u w:val="single"/>
        </w:rPr>
      </w:pPr>
    </w:p>
    <w:p w14:paraId="4EC3748E" w14:textId="77777777" w:rsidR="00EA16DE" w:rsidRDefault="00EA16DE" w:rsidP="00935709">
      <w:pPr>
        <w:spacing w:line="276" w:lineRule="auto"/>
        <w:jc w:val="both"/>
        <w:rPr>
          <w:rFonts w:ascii="Arial" w:eastAsia="Courier New" w:hAnsi="Arial" w:cs="Arial"/>
          <w:color w:val="000000"/>
          <w:u w:val="single"/>
        </w:rPr>
      </w:pPr>
    </w:p>
    <w:p w14:paraId="29861B3F" w14:textId="4EFF2320"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lastRenderedPageBreak/>
        <w:t>Aplicaciones informáticas</w:t>
      </w:r>
    </w:p>
    <w:p w14:paraId="18CFFE28" w14:textId="77777777" w:rsidR="00935709" w:rsidRPr="00A361E1" w:rsidRDefault="00935709" w:rsidP="00935709">
      <w:pPr>
        <w:spacing w:line="276" w:lineRule="auto"/>
        <w:ind w:firstLine="450"/>
        <w:jc w:val="both"/>
        <w:rPr>
          <w:rFonts w:ascii="Arial" w:eastAsia="Courier New" w:hAnsi="Arial" w:cs="Arial"/>
          <w:color w:val="000000"/>
          <w:u w:val="single"/>
        </w:rPr>
      </w:pPr>
    </w:p>
    <w:p w14:paraId="7E55F5D5"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costes de adquisición y desarrollo incurridos en relación con los sistemas informáticos básicos en la gestión de la empresa se registran a cargo del epígrafe "Aplicaciones informáticas" del balance de situación.</w:t>
      </w:r>
    </w:p>
    <w:p w14:paraId="14F1C1B1"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costes de mantenimiento de los sistemas informáticos se registran a cargo de la cuenta de resultados del ejercicio en que se incurren.</w:t>
      </w:r>
    </w:p>
    <w:p w14:paraId="19A06DA2" w14:textId="77777777" w:rsidR="00935709" w:rsidRPr="00A361E1" w:rsidRDefault="00935709" w:rsidP="00935709">
      <w:pPr>
        <w:spacing w:line="276" w:lineRule="auto"/>
        <w:ind w:firstLine="450"/>
        <w:jc w:val="both"/>
        <w:rPr>
          <w:rFonts w:ascii="Arial" w:eastAsia="Courier New" w:hAnsi="Arial" w:cs="Arial"/>
          <w:color w:val="000000"/>
        </w:rPr>
      </w:pPr>
    </w:p>
    <w:p w14:paraId="3A9A9A85"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Una vez realizadas las comprobaciones oportunas, no se ha realizado ninguna corrección valorativa por deterioro en las aplicaciones informáticas.</w:t>
      </w:r>
    </w:p>
    <w:p w14:paraId="5826C2C5" w14:textId="77777777" w:rsidR="00935709" w:rsidRPr="00A361E1" w:rsidRDefault="00935709" w:rsidP="00935709">
      <w:pPr>
        <w:spacing w:line="276" w:lineRule="auto"/>
        <w:ind w:firstLine="450"/>
        <w:jc w:val="both"/>
        <w:rPr>
          <w:rFonts w:ascii="Arial" w:eastAsia="Courier New" w:hAnsi="Arial" w:cs="Arial"/>
          <w:color w:val="000000"/>
        </w:rPr>
      </w:pPr>
    </w:p>
    <w:p w14:paraId="620AF354"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Las vidas útiles se han estimado en 3 años desde la puesta en funcionamiento.</w:t>
      </w:r>
    </w:p>
    <w:p w14:paraId="5925CFB5" w14:textId="77777777" w:rsidR="00935709" w:rsidRPr="00A361E1" w:rsidRDefault="00935709" w:rsidP="00935709">
      <w:pPr>
        <w:spacing w:line="276" w:lineRule="auto"/>
        <w:ind w:firstLine="450"/>
        <w:jc w:val="both"/>
        <w:rPr>
          <w:rFonts w:ascii="Arial" w:eastAsia="Courier New" w:hAnsi="Arial" w:cs="Arial"/>
          <w:color w:val="000000"/>
        </w:rPr>
      </w:pPr>
    </w:p>
    <w:p w14:paraId="1A9E25B4" w14:textId="7BCE6D46" w:rsidR="00935709" w:rsidRPr="007775B8" w:rsidRDefault="008200F2"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935709" w:rsidRPr="004B5854">
        <w:rPr>
          <w:rFonts w:ascii="Arial" w:eastAsia="Courier New" w:hAnsi="Arial" w:cs="Arial"/>
          <w:i/>
          <w:color w:val="000000"/>
        </w:rPr>
        <w:t xml:space="preserve">2.- INMOVILIZADO </w:t>
      </w:r>
      <w:r w:rsidR="00935709" w:rsidRPr="007775B8">
        <w:rPr>
          <w:rFonts w:ascii="Arial" w:eastAsia="Courier New" w:hAnsi="Arial" w:cs="Arial"/>
          <w:i/>
          <w:color w:val="000000"/>
        </w:rPr>
        <w:t>MATERIAL</w:t>
      </w:r>
      <w:r w:rsidR="0006259F" w:rsidRPr="007775B8">
        <w:rPr>
          <w:rFonts w:ascii="Arial" w:eastAsia="Courier New" w:hAnsi="Arial" w:cs="Arial"/>
          <w:i/>
          <w:color w:val="000000"/>
        </w:rPr>
        <w:t xml:space="preserve"> e INVERSIONES INMOBILIARIAS</w:t>
      </w:r>
    </w:p>
    <w:p w14:paraId="50704191" w14:textId="77777777" w:rsidR="00C417C9" w:rsidRPr="007775B8" w:rsidRDefault="00C417C9" w:rsidP="00935709">
      <w:pPr>
        <w:spacing w:line="276" w:lineRule="auto"/>
        <w:jc w:val="both"/>
        <w:rPr>
          <w:rFonts w:ascii="Arial" w:eastAsia="Courier New" w:hAnsi="Arial" w:cs="Arial"/>
          <w:i/>
          <w:color w:val="000000"/>
        </w:rPr>
      </w:pPr>
    </w:p>
    <w:p w14:paraId="1F0BBA47" w14:textId="255B41BA" w:rsidR="00935709" w:rsidRPr="007775B8" w:rsidRDefault="00935709" w:rsidP="00935709">
      <w:pPr>
        <w:spacing w:line="276" w:lineRule="auto"/>
        <w:jc w:val="both"/>
        <w:rPr>
          <w:rFonts w:ascii="Arial" w:eastAsia="Courier New" w:hAnsi="Arial" w:cs="Arial"/>
          <w:color w:val="000000"/>
        </w:rPr>
      </w:pPr>
      <w:r w:rsidRPr="007775B8">
        <w:rPr>
          <w:rFonts w:ascii="Arial" w:eastAsia="Courier New" w:hAnsi="Arial" w:cs="Arial"/>
          <w:color w:val="000000"/>
        </w:rPr>
        <w:t xml:space="preserve">El inmovilizado material </w:t>
      </w:r>
      <w:r w:rsidR="0006259F" w:rsidRPr="007775B8">
        <w:rPr>
          <w:rFonts w:ascii="Arial" w:eastAsia="Courier New" w:hAnsi="Arial" w:cs="Arial"/>
          <w:color w:val="000000"/>
        </w:rPr>
        <w:t xml:space="preserve">y las inversiones inmobiliarias </w:t>
      </w:r>
      <w:r w:rsidRPr="007775B8">
        <w:rPr>
          <w:rFonts w:ascii="Arial" w:eastAsia="Courier New" w:hAnsi="Arial" w:cs="Arial"/>
          <w:color w:val="000000"/>
        </w:rPr>
        <w:t xml:space="preserve">se halla valorado a su coste de adquisición y se muestra en el balance de situación neto de su correspondiente amortización acumulada y de las pérdidas por deterioro que se hayan producido. </w:t>
      </w:r>
    </w:p>
    <w:p w14:paraId="1FF607EB" w14:textId="77777777" w:rsidR="00935709" w:rsidRPr="007775B8" w:rsidRDefault="00935709" w:rsidP="00935709">
      <w:pPr>
        <w:spacing w:line="276" w:lineRule="auto"/>
        <w:ind w:firstLine="450"/>
        <w:jc w:val="both"/>
        <w:rPr>
          <w:rFonts w:ascii="Arial" w:eastAsia="Courier New" w:hAnsi="Arial" w:cs="Arial"/>
          <w:color w:val="000000"/>
        </w:rPr>
      </w:pPr>
    </w:p>
    <w:p w14:paraId="3C9A78D8" w14:textId="7A5A307E" w:rsidR="00935709" w:rsidRPr="00A361E1" w:rsidRDefault="00935709" w:rsidP="00935709">
      <w:pPr>
        <w:spacing w:line="276" w:lineRule="auto"/>
        <w:jc w:val="both"/>
        <w:rPr>
          <w:rFonts w:ascii="Arial" w:eastAsia="Courier New" w:hAnsi="Arial" w:cs="Arial"/>
          <w:color w:val="000000"/>
        </w:rPr>
      </w:pPr>
      <w:r w:rsidRPr="007775B8">
        <w:rPr>
          <w:rFonts w:ascii="Arial" w:eastAsia="Courier New" w:hAnsi="Arial" w:cs="Arial"/>
          <w:color w:val="000000"/>
        </w:rPr>
        <w:t>No existen elementos de inmovilizado material</w:t>
      </w:r>
      <w:r w:rsidR="0006259F" w:rsidRPr="007775B8">
        <w:rPr>
          <w:rFonts w:ascii="Arial" w:eastAsia="Courier New" w:hAnsi="Arial" w:cs="Arial"/>
          <w:color w:val="000000"/>
        </w:rPr>
        <w:t xml:space="preserve"> ni inversiones inmobiliarias</w:t>
      </w:r>
      <w:r w:rsidRPr="007775B8">
        <w:rPr>
          <w:rFonts w:ascii="Arial" w:eastAsia="Courier New" w:hAnsi="Arial" w:cs="Arial"/>
          <w:color w:val="000000"/>
        </w:rPr>
        <w:t xml:space="preserve"> que</w:t>
      </w:r>
      <w:r w:rsidRPr="00A361E1">
        <w:rPr>
          <w:rFonts w:ascii="Arial" w:eastAsia="Courier New" w:hAnsi="Arial" w:cs="Arial"/>
          <w:color w:val="000000"/>
        </w:rPr>
        <w:t xml:space="preserve"> debido al período de construcción hayan requerido la activación de los intereses financieros relacionados con la financiación exterior específica.</w:t>
      </w:r>
    </w:p>
    <w:p w14:paraId="0D1AD256" w14:textId="77777777" w:rsidR="00935709" w:rsidRPr="00A361E1" w:rsidRDefault="00935709" w:rsidP="00935709">
      <w:pPr>
        <w:spacing w:line="276" w:lineRule="auto"/>
        <w:ind w:firstLine="450"/>
        <w:jc w:val="both"/>
        <w:rPr>
          <w:rFonts w:ascii="Arial" w:eastAsia="Courier New" w:hAnsi="Arial" w:cs="Arial"/>
          <w:color w:val="000000"/>
        </w:rPr>
      </w:pPr>
    </w:p>
    <w:p w14:paraId="5903D4E1"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costes de ampliación, modernización o mejora q</w:t>
      </w:r>
      <w:r>
        <w:rPr>
          <w:rFonts w:ascii="Arial" w:eastAsia="Courier New" w:hAnsi="Arial" w:cs="Arial"/>
          <w:color w:val="000000"/>
        </w:rPr>
        <w:t xml:space="preserve">ue aumentan la vida útil de un </w:t>
      </w:r>
      <w:r w:rsidRPr="00A361E1">
        <w:rPr>
          <w:rFonts w:ascii="Arial" w:eastAsia="Courier New" w:hAnsi="Arial" w:cs="Arial"/>
          <w:color w:val="000000"/>
        </w:rPr>
        <w:t>elemento del inmovilizado material y su productividad o su capacidad económica, se reconocen como mayor valor del inmovilizado material, dándose de baja el correspondiente valor del elemento sustituido si es el caso.</w:t>
      </w:r>
    </w:p>
    <w:p w14:paraId="030A98F4" w14:textId="77777777" w:rsidR="00935709" w:rsidRPr="00A361E1" w:rsidRDefault="00935709" w:rsidP="00935709">
      <w:pPr>
        <w:spacing w:line="276" w:lineRule="auto"/>
        <w:ind w:firstLine="450"/>
        <w:jc w:val="both"/>
        <w:rPr>
          <w:rFonts w:ascii="Arial" w:eastAsia="Courier New" w:hAnsi="Arial" w:cs="Arial"/>
          <w:color w:val="000000"/>
        </w:rPr>
      </w:pPr>
    </w:p>
    <w:p w14:paraId="489A7A9E"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trabajos efectuados por la empresa para su inmovilizado se valoran a coste de producción incluyendo el coste externo de materiales.</w:t>
      </w:r>
    </w:p>
    <w:p w14:paraId="695EDF28" w14:textId="77777777" w:rsidR="00935709" w:rsidRPr="00A361E1" w:rsidRDefault="00935709" w:rsidP="00935709">
      <w:pPr>
        <w:spacing w:line="276" w:lineRule="auto"/>
        <w:ind w:firstLine="450"/>
        <w:jc w:val="both"/>
        <w:rPr>
          <w:rFonts w:ascii="Arial" w:eastAsia="Courier New" w:hAnsi="Arial" w:cs="Arial"/>
          <w:color w:val="000000"/>
        </w:rPr>
      </w:pPr>
    </w:p>
    <w:p w14:paraId="77A3F79D"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gastos de reparación y mantenimiento se reconocen directamente como gastos del ejercicio.</w:t>
      </w:r>
    </w:p>
    <w:p w14:paraId="685F4C6D" w14:textId="77777777" w:rsidR="00935709" w:rsidRPr="00A361E1" w:rsidRDefault="00935709" w:rsidP="00935709">
      <w:pPr>
        <w:spacing w:line="276" w:lineRule="auto"/>
        <w:ind w:firstLine="450"/>
        <w:jc w:val="both"/>
        <w:rPr>
          <w:rFonts w:ascii="Arial" w:eastAsia="Courier New" w:hAnsi="Arial" w:cs="Arial"/>
          <w:color w:val="000000"/>
        </w:rPr>
      </w:pPr>
    </w:p>
    <w:p w14:paraId="2B03DE52"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No existen costes de desmantelamiento o retiro, así como de rehabilitación del lugar donde se asienta el activo, ya que la Entidad no tiene este tipo de obligaciones.</w:t>
      </w:r>
    </w:p>
    <w:p w14:paraId="4E74B8C5" w14:textId="77777777" w:rsidR="00935709" w:rsidRPr="00A361E1" w:rsidRDefault="00935709" w:rsidP="00935709">
      <w:pPr>
        <w:spacing w:line="276" w:lineRule="auto"/>
        <w:ind w:firstLine="450"/>
        <w:jc w:val="both"/>
        <w:rPr>
          <w:rFonts w:ascii="Arial" w:eastAsia="Courier New" w:hAnsi="Arial" w:cs="Arial"/>
          <w:color w:val="000000"/>
        </w:rPr>
      </w:pPr>
    </w:p>
    <w:p w14:paraId="6EE13442"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La amortización se calcula, aplicando el método lineal, sobre el valor de coste deducido su valor residual. </w:t>
      </w:r>
    </w:p>
    <w:p w14:paraId="509EA7E2" w14:textId="77777777" w:rsidR="00935709" w:rsidRPr="00A361E1" w:rsidRDefault="00935709" w:rsidP="00935709">
      <w:pPr>
        <w:spacing w:line="276" w:lineRule="auto"/>
        <w:ind w:firstLine="450"/>
        <w:jc w:val="both"/>
        <w:rPr>
          <w:rFonts w:ascii="Arial" w:eastAsia="Courier New" w:hAnsi="Arial" w:cs="Arial"/>
          <w:color w:val="000000"/>
        </w:rPr>
      </w:pPr>
    </w:p>
    <w:p w14:paraId="719B761F"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Las vidas útiles (expresadas en porcentajes) estimadas por cada uno de los elementos del inmovilizado material se resumen a continuación:</w:t>
      </w:r>
    </w:p>
    <w:p w14:paraId="45D7F757" w14:textId="77777777" w:rsidR="00262677" w:rsidRPr="00A361E1" w:rsidRDefault="00262677" w:rsidP="00935709">
      <w:pPr>
        <w:ind w:firstLine="450"/>
        <w:jc w:val="both"/>
        <w:rPr>
          <w:rFonts w:ascii="Arial" w:eastAsia="Courier New" w:hAnsi="Arial" w:cs="Arial"/>
          <w:color w:val="000000"/>
        </w:rPr>
      </w:pPr>
    </w:p>
    <w:tbl>
      <w:tblPr>
        <w:tblW w:w="0" w:type="auto"/>
        <w:jc w:val="center"/>
        <w:tblLook w:val="0000" w:firstRow="0" w:lastRow="0" w:firstColumn="0" w:lastColumn="0" w:noHBand="0" w:noVBand="0"/>
      </w:tblPr>
      <w:tblGrid>
        <w:gridCol w:w="3969"/>
        <w:gridCol w:w="1416"/>
      </w:tblGrid>
      <w:tr w:rsidR="00935709" w:rsidRPr="00A361E1" w14:paraId="1CE6A844" w14:textId="77777777" w:rsidTr="00C76BCF">
        <w:trPr>
          <w:jc w:val="center"/>
        </w:trPr>
        <w:tc>
          <w:tcPr>
            <w:tcW w:w="3969" w:type="dxa"/>
            <w:tcMar>
              <w:top w:w="0" w:type="dxa"/>
              <w:left w:w="70" w:type="dxa"/>
              <w:bottom w:w="0" w:type="dxa"/>
              <w:right w:w="70" w:type="dxa"/>
            </w:tcMar>
          </w:tcPr>
          <w:p w14:paraId="187B6609" w14:textId="77777777" w:rsidR="00935709" w:rsidRPr="00A361E1" w:rsidRDefault="00935709" w:rsidP="00C76BCF">
            <w:pPr>
              <w:ind w:firstLine="450"/>
              <w:jc w:val="both"/>
              <w:rPr>
                <w:rFonts w:ascii="Arial" w:eastAsia="Courier New" w:hAnsi="Arial" w:cs="Arial"/>
                <w:color w:val="000000"/>
                <w:u w:val="single"/>
              </w:rPr>
            </w:pPr>
            <w:r w:rsidRPr="00A361E1">
              <w:rPr>
                <w:rFonts w:ascii="Arial" w:eastAsia="Courier New" w:hAnsi="Arial" w:cs="Arial"/>
                <w:color w:val="000000"/>
                <w:u w:val="single"/>
              </w:rPr>
              <w:t>Elementos</w:t>
            </w:r>
          </w:p>
          <w:p w14:paraId="51061E91" w14:textId="77777777" w:rsidR="00935709" w:rsidRPr="00A361E1" w:rsidRDefault="00935709" w:rsidP="00C76BCF">
            <w:pPr>
              <w:ind w:firstLine="450"/>
              <w:jc w:val="both"/>
              <w:rPr>
                <w:rFonts w:ascii="Arial" w:hAnsi="Arial" w:cs="Arial"/>
                <w:color w:val="000000"/>
              </w:rPr>
            </w:pPr>
          </w:p>
        </w:tc>
        <w:tc>
          <w:tcPr>
            <w:tcW w:w="1416" w:type="dxa"/>
            <w:tcMar>
              <w:top w:w="0" w:type="dxa"/>
              <w:left w:w="70" w:type="dxa"/>
              <w:bottom w:w="0" w:type="dxa"/>
              <w:right w:w="70" w:type="dxa"/>
            </w:tcMar>
          </w:tcPr>
          <w:p w14:paraId="72CF7C76" w14:textId="77777777" w:rsidR="00935709" w:rsidRPr="00A361E1" w:rsidRDefault="00935709" w:rsidP="00C76BCF">
            <w:pPr>
              <w:ind w:firstLine="450"/>
              <w:jc w:val="both"/>
              <w:rPr>
                <w:rFonts w:ascii="Arial" w:hAnsi="Arial" w:cs="Arial"/>
                <w:color w:val="000000"/>
                <w:u w:val="single"/>
              </w:rPr>
            </w:pPr>
            <w:r w:rsidRPr="00A361E1">
              <w:rPr>
                <w:rFonts w:ascii="Arial" w:eastAsia="Courier New" w:hAnsi="Arial" w:cs="Arial"/>
                <w:color w:val="000000"/>
                <w:u w:val="single"/>
              </w:rPr>
              <w:t>%</w:t>
            </w:r>
          </w:p>
        </w:tc>
      </w:tr>
      <w:tr w:rsidR="00935709" w:rsidRPr="00A361E1" w14:paraId="74D8500E" w14:textId="77777777" w:rsidTr="00C76BCF">
        <w:trPr>
          <w:jc w:val="center"/>
        </w:trPr>
        <w:tc>
          <w:tcPr>
            <w:tcW w:w="3969" w:type="dxa"/>
            <w:tcMar>
              <w:top w:w="0" w:type="dxa"/>
              <w:left w:w="70" w:type="dxa"/>
              <w:bottom w:w="0" w:type="dxa"/>
              <w:right w:w="70" w:type="dxa"/>
            </w:tcMar>
          </w:tcPr>
          <w:p w14:paraId="57D1F3AC" w14:textId="77777777" w:rsidR="00935709" w:rsidRPr="00A361E1" w:rsidRDefault="00935709" w:rsidP="00C76BCF">
            <w:pPr>
              <w:jc w:val="both"/>
              <w:rPr>
                <w:rFonts w:ascii="Arial" w:eastAsia="Courier New" w:hAnsi="Arial" w:cs="Arial"/>
                <w:color w:val="000000"/>
              </w:rPr>
            </w:pPr>
            <w:r w:rsidRPr="00A361E1">
              <w:rPr>
                <w:rFonts w:ascii="Arial" w:eastAsia="Courier New" w:hAnsi="Arial" w:cs="Arial"/>
                <w:color w:val="000000"/>
              </w:rPr>
              <w:t>Construcciones</w:t>
            </w:r>
          </w:p>
        </w:tc>
        <w:tc>
          <w:tcPr>
            <w:tcW w:w="1416" w:type="dxa"/>
            <w:tcMar>
              <w:top w:w="0" w:type="dxa"/>
              <w:left w:w="70" w:type="dxa"/>
              <w:bottom w:w="0" w:type="dxa"/>
              <w:right w:w="70" w:type="dxa"/>
            </w:tcMar>
          </w:tcPr>
          <w:p w14:paraId="2C7DE574" w14:textId="77777777" w:rsidR="00935709" w:rsidRPr="00A361E1" w:rsidRDefault="00935709" w:rsidP="00C76BCF">
            <w:pPr>
              <w:ind w:firstLine="450"/>
              <w:jc w:val="both"/>
              <w:rPr>
                <w:rFonts w:ascii="Arial" w:eastAsia="Courier New" w:hAnsi="Arial" w:cs="Arial"/>
                <w:color w:val="000000"/>
              </w:rPr>
            </w:pPr>
            <w:r w:rsidRPr="00A361E1">
              <w:rPr>
                <w:rFonts w:ascii="Arial" w:eastAsia="Courier New" w:hAnsi="Arial" w:cs="Arial"/>
                <w:color w:val="000000"/>
              </w:rPr>
              <w:t>2%</w:t>
            </w:r>
          </w:p>
        </w:tc>
      </w:tr>
      <w:tr w:rsidR="00935709" w:rsidRPr="00A361E1" w14:paraId="515B863C" w14:textId="77777777" w:rsidTr="00C76BCF">
        <w:trPr>
          <w:jc w:val="center"/>
        </w:trPr>
        <w:tc>
          <w:tcPr>
            <w:tcW w:w="3969" w:type="dxa"/>
            <w:tcMar>
              <w:top w:w="0" w:type="dxa"/>
              <w:left w:w="70" w:type="dxa"/>
              <w:bottom w:w="0" w:type="dxa"/>
              <w:right w:w="70" w:type="dxa"/>
            </w:tcMar>
          </w:tcPr>
          <w:p w14:paraId="29841CC7"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 xml:space="preserve">Instalaciones </w:t>
            </w:r>
          </w:p>
        </w:tc>
        <w:tc>
          <w:tcPr>
            <w:tcW w:w="1416" w:type="dxa"/>
            <w:tcMar>
              <w:top w:w="0" w:type="dxa"/>
              <w:left w:w="70" w:type="dxa"/>
              <w:bottom w:w="0" w:type="dxa"/>
              <w:right w:w="70" w:type="dxa"/>
            </w:tcMar>
          </w:tcPr>
          <w:p w14:paraId="4C50C327"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15%</w:t>
            </w:r>
          </w:p>
        </w:tc>
      </w:tr>
      <w:tr w:rsidR="00935709" w:rsidRPr="00A361E1" w14:paraId="7A9EE122" w14:textId="77777777" w:rsidTr="00C76BCF">
        <w:trPr>
          <w:jc w:val="center"/>
        </w:trPr>
        <w:tc>
          <w:tcPr>
            <w:tcW w:w="3969" w:type="dxa"/>
            <w:tcMar>
              <w:top w:w="0" w:type="dxa"/>
              <w:left w:w="70" w:type="dxa"/>
              <w:bottom w:w="0" w:type="dxa"/>
              <w:right w:w="70" w:type="dxa"/>
            </w:tcMar>
          </w:tcPr>
          <w:p w14:paraId="3F39882F" w14:textId="77777777" w:rsidR="00935709" w:rsidRPr="00A361E1" w:rsidRDefault="00935709" w:rsidP="00C76BCF">
            <w:pPr>
              <w:jc w:val="both"/>
              <w:rPr>
                <w:rFonts w:ascii="Arial" w:eastAsia="Courier New" w:hAnsi="Arial" w:cs="Arial"/>
                <w:color w:val="000000"/>
              </w:rPr>
            </w:pPr>
            <w:r w:rsidRPr="00A361E1">
              <w:rPr>
                <w:rFonts w:ascii="Arial" w:eastAsia="Courier New" w:hAnsi="Arial" w:cs="Arial"/>
                <w:color w:val="000000"/>
              </w:rPr>
              <w:t>Maquinaria</w:t>
            </w:r>
          </w:p>
        </w:tc>
        <w:tc>
          <w:tcPr>
            <w:tcW w:w="1416" w:type="dxa"/>
            <w:tcMar>
              <w:top w:w="0" w:type="dxa"/>
              <w:left w:w="70" w:type="dxa"/>
              <w:bottom w:w="0" w:type="dxa"/>
              <w:right w:w="70" w:type="dxa"/>
            </w:tcMar>
          </w:tcPr>
          <w:p w14:paraId="1D2A4B7E" w14:textId="77777777" w:rsidR="00935709" w:rsidRPr="00A361E1" w:rsidRDefault="00935709" w:rsidP="00C76BCF">
            <w:pPr>
              <w:ind w:firstLine="450"/>
              <w:jc w:val="both"/>
              <w:rPr>
                <w:rFonts w:ascii="Arial" w:eastAsia="Courier New" w:hAnsi="Arial" w:cs="Arial"/>
                <w:color w:val="000000"/>
              </w:rPr>
            </w:pPr>
            <w:r w:rsidRPr="00A361E1">
              <w:rPr>
                <w:rFonts w:ascii="Arial" w:eastAsia="Courier New" w:hAnsi="Arial" w:cs="Arial"/>
                <w:color w:val="000000"/>
              </w:rPr>
              <w:t>12%</w:t>
            </w:r>
          </w:p>
        </w:tc>
      </w:tr>
      <w:tr w:rsidR="00935709" w:rsidRPr="00A361E1" w14:paraId="79250377" w14:textId="77777777" w:rsidTr="00C76BCF">
        <w:trPr>
          <w:jc w:val="center"/>
        </w:trPr>
        <w:tc>
          <w:tcPr>
            <w:tcW w:w="3969" w:type="dxa"/>
            <w:tcMar>
              <w:top w:w="0" w:type="dxa"/>
              <w:left w:w="70" w:type="dxa"/>
              <w:bottom w:w="0" w:type="dxa"/>
              <w:right w:w="70" w:type="dxa"/>
            </w:tcMar>
          </w:tcPr>
          <w:p w14:paraId="3C2FD6AE"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Mobiliario y enseres</w:t>
            </w:r>
          </w:p>
        </w:tc>
        <w:tc>
          <w:tcPr>
            <w:tcW w:w="1416" w:type="dxa"/>
            <w:tcMar>
              <w:top w:w="0" w:type="dxa"/>
              <w:left w:w="70" w:type="dxa"/>
              <w:bottom w:w="0" w:type="dxa"/>
              <w:right w:w="70" w:type="dxa"/>
            </w:tcMar>
          </w:tcPr>
          <w:p w14:paraId="124B9879"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16%</w:t>
            </w:r>
          </w:p>
        </w:tc>
      </w:tr>
      <w:tr w:rsidR="00935709" w:rsidRPr="00A361E1" w14:paraId="363F6BAC" w14:textId="77777777" w:rsidTr="00C76BCF">
        <w:trPr>
          <w:jc w:val="center"/>
        </w:trPr>
        <w:tc>
          <w:tcPr>
            <w:tcW w:w="3969" w:type="dxa"/>
            <w:tcMar>
              <w:top w:w="0" w:type="dxa"/>
              <w:left w:w="70" w:type="dxa"/>
              <w:bottom w:w="0" w:type="dxa"/>
              <w:right w:w="70" w:type="dxa"/>
            </w:tcMar>
          </w:tcPr>
          <w:p w14:paraId="1C02DE33"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Equipo para proceso de datos</w:t>
            </w:r>
          </w:p>
        </w:tc>
        <w:tc>
          <w:tcPr>
            <w:tcW w:w="1416" w:type="dxa"/>
            <w:tcMar>
              <w:top w:w="0" w:type="dxa"/>
              <w:left w:w="70" w:type="dxa"/>
              <w:bottom w:w="0" w:type="dxa"/>
              <w:right w:w="70" w:type="dxa"/>
            </w:tcMar>
          </w:tcPr>
          <w:p w14:paraId="351308A5"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25%</w:t>
            </w:r>
          </w:p>
        </w:tc>
      </w:tr>
      <w:tr w:rsidR="00935709" w:rsidRPr="00A361E1" w14:paraId="1EDF8AEA" w14:textId="77777777" w:rsidTr="00C76BCF">
        <w:trPr>
          <w:jc w:val="center"/>
        </w:trPr>
        <w:tc>
          <w:tcPr>
            <w:tcW w:w="3969" w:type="dxa"/>
            <w:tcMar>
              <w:top w:w="0" w:type="dxa"/>
              <w:left w:w="70" w:type="dxa"/>
              <w:bottom w:w="0" w:type="dxa"/>
              <w:right w:w="70" w:type="dxa"/>
            </w:tcMar>
          </w:tcPr>
          <w:p w14:paraId="3A127522" w14:textId="77777777" w:rsidR="00935709" w:rsidRPr="00A361E1" w:rsidRDefault="00935709" w:rsidP="00C76BCF">
            <w:pPr>
              <w:jc w:val="both"/>
              <w:rPr>
                <w:rFonts w:ascii="Arial" w:eastAsia="Courier New" w:hAnsi="Arial" w:cs="Arial"/>
                <w:color w:val="000000"/>
              </w:rPr>
            </w:pPr>
            <w:r>
              <w:rPr>
                <w:rFonts w:ascii="Arial" w:eastAsia="Courier New" w:hAnsi="Arial" w:cs="Arial"/>
                <w:color w:val="000000"/>
              </w:rPr>
              <w:t>Elementos de transporte</w:t>
            </w:r>
          </w:p>
        </w:tc>
        <w:tc>
          <w:tcPr>
            <w:tcW w:w="1416" w:type="dxa"/>
            <w:tcMar>
              <w:top w:w="0" w:type="dxa"/>
              <w:left w:w="70" w:type="dxa"/>
              <w:bottom w:w="0" w:type="dxa"/>
              <w:right w:w="70" w:type="dxa"/>
            </w:tcMar>
          </w:tcPr>
          <w:p w14:paraId="71247669" w14:textId="77777777" w:rsidR="00935709" w:rsidRPr="00A361E1" w:rsidRDefault="00935709" w:rsidP="00C76BCF">
            <w:pPr>
              <w:ind w:firstLine="450"/>
              <w:jc w:val="both"/>
              <w:rPr>
                <w:rFonts w:ascii="Arial" w:eastAsia="Courier New" w:hAnsi="Arial" w:cs="Arial"/>
                <w:color w:val="000000"/>
              </w:rPr>
            </w:pPr>
            <w:r>
              <w:rPr>
                <w:rFonts w:ascii="Arial" w:eastAsia="Courier New" w:hAnsi="Arial" w:cs="Arial"/>
                <w:color w:val="000000"/>
              </w:rPr>
              <w:t>16%</w:t>
            </w:r>
          </w:p>
        </w:tc>
      </w:tr>
      <w:tr w:rsidR="00935709" w:rsidRPr="00A361E1" w14:paraId="4B59A776" w14:textId="77777777" w:rsidTr="00C76BCF">
        <w:trPr>
          <w:jc w:val="center"/>
        </w:trPr>
        <w:tc>
          <w:tcPr>
            <w:tcW w:w="3969" w:type="dxa"/>
            <w:tcMar>
              <w:top w:w="0" w:type="dxa"/>
              <w:left w:w="70" w:type="dxa"/>
              <w:bottom w:w="0" w:type="dxa"/>
              <w:right w:w="70" w:type="dxa"/>
            </w:tcMar>
          </w:tcPr>
          <w:p w14:paraId="00E0F4B9"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Otro inmovilizado</w:t>
            </w:r>
          </w:p>
        </w:tc>
        <w:tc>
          <w:tcPr>
            <w:tcW w:w="1416" w:type="dxa"/>
            <w:tcMar>
              <w:top w:w="0" w:type="dxa"/>
              <w:left w:w="70" w:type="dxa"/>
              <w:bottom w:w="0" w:type="dxa"/>
              <w:right w:w="70" w:type="dxa"/>
            </w:tcMar>
          </w:tcPr>
          <w:p w14:paraId="51191C25"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15%</w:t>
            </w:r>
          </w:p>
        </w:tc>
      </w:tr>
    </w:tbl>
    <w:p w14:paraId="497A2E03" w14:textId="77777777" w:rsidR="00935709" w:rsidRPr="00A361E1" w:rsidRDefault="00935709" w:rsidP="00935709">
      <w:pPr>
        <w:ind w:firstLine="450"/>
        <w:jc w:val="both"/>
        <w:rPr>
          <w:rFonts w:ascii="Arial" w:hAnsi="Arial" w:cs="Arial"/>
          <w:color w:val="000000"/>
        </w:rPr>
      </w:pPr>
    </w:p>
    <w:p w14:paraId="6F440240" w14:textId="1475C48A"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Para la estimación de las vidas útiles indicadas la Entidad no se ha apoyado en las tablas oficiales recogidas en la normativa del impuesto sobre </w:t>
      </w:r>
      <w:r w:rsidR="005D0796">
        <w:rPr>
          <w:rFonts w:ascii="Arial" w:eastAsia="Courier New" w:hAnsi="Arial" w:cs="Arial"/>
          <w:color w:val="000000"/>
        </w:rPr>
        <w:t>Entidad</w:t>
      </w:r>
      <w:r w:rsidRPr="00CF2B92">
        <w:rPr>
          <w:rFonts w:ascii="Arial" w:eastAsia="Courier New" w:hAnsi="Arial" w:cs="Arial"/>
          <w:color w:val="000000"/>
        </w:rPr>
        <w:t>es, sino que ha estimado más conveniente ajustarse la duración real de los bienes en base a la experiencia de la propia Entidad. Las diferencias que nazcan como consecuencia de esta opción se reconocerán como activos por diferencias temporarias deducibles o pasivos por diferencias temporarias imposibles, según correspondan.</w:t>
      </w:r>
    </w:p>
    <w:p w14:paraId="1F17574D" w14:textId="77777777" w:rsidR="00935709" w:rsidRPr="00CF2B92" w:rsidRDefault="00935709" w:rsidP="00935709">
      <w:pPr>
        <w:spacing w:line="276" w:lineRule="auto"/>
        <w:jc w:val="both"/>
        <w:rPr>
          <w:rFonts w:ascii="Arial" w:eastAsia="Courier New" w:hAnsi="Arial" w:cs="Arial"/>
          <w:color w:val="000000"/>
        </w:rPr>
      </w:pPr>
    </w:p>
    <w:p w14:paraId="5D7CD6CC" w14:textId="5D69AFAC"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A la fecha de cierre de cada ejercicio la Entidad evalúa la existencia de indicios de deterioro de los elementos del inmovilizado</w:t>
      </w:r>
      <w:r w:rsidR="0006259F">
        <w:rPr>
          <w:rFonts w:ascii="Arial" w:eastAsia="Courier New" w:hAnsi="Arial" w:cs="Arial"/>
          <w:color w:val="000000"/>
        </w:rPr>
        <w:t xml:space="preserve"> e inversiones inmobiliarias</w:t>
      </w:r>
      <w:r w:rsidRPr="00CF2B92">
        <w:rPr>
          <w:rFonts w:ascii="Arial" w:eastAsia="Courier New" w:hAnsi="Arial" w:cs="Arial"/>
          <w:color w:val="000000"/>
        </w:rPr>
        <w:t>. De existir estos indicios, se compara el valor en libros de cada uno de los elementos del inmovilizado con su valor recuperable, siendo éste el mayor entre su valor razonable menos el coste de venta y el valor de uso. En el supuesto de que el valor recuperable sea inferior al valor en libros del elemento del inmovilizado, se reduce su valor en libros hasta alcanzar el valor recuperable. En aquellos casos en que se produzca la reversión de la pérdida por deterioro, el restablecimiento de los valores no superará el valor en libros que habrían tenido los elementos de no haberse reconocido la pérdida por deterioro.</w:t>
      </w:r>
    </w:p>
    <w:p w14:paraId="1949484C" w14:textId="77777777" w:rsidR="00935709" w:rsidRPr="00CF2B92" w:rsidRDefault="00935709" w:rsidP="00935709">
      <w:pPr>
        <w:spacing w:line="276" w:lineRule="auto"/>
        <w:ind w:firstLine="450"/>
        <w:jc w:val="both"/>
        <w:rPr>
          <w:rFonts w:ascii="Arial" w:eastAsia="Courier New" w:hAnsi="Arial" w:cs="Arial"/>
          <w:color w:val="000000"/>
        </w:rPr>
      </w:pPr>
    </w:p>
    <w:p w14:paraId="2B674C93" w14:textId="15B7BD93" w:rsidR="00935709" w:rsidRPr="004B5854" w:rsidRDefault="008200F2"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935709" w:rsidRPr="004B5854">
        <w:rPr>
          <w:rFonts w:ascii="Arial" w:eastAsia="Courier New" w:hAnsi="Arial" w:cs="Arial"/>
          <w:i/>
          <w:color w:val="000000"/>
        </w:rPr>
        <w:t>3.- ARRENDAMIENTOS</w:t>
      </w:r>
    </w:p>
    <w:p w14:paraId="34F16963" w14:textId="77777777" w:rsidR="00935709" w:rsidRPr="004B5854" w:rsidRDefault="00935709" w:rsidP="00935709">
      <w:pPr>
        <w:spacing w:line="276" w:lineRule="auto"/>
        <w:jc w:val="both"/>
        <w:rPr>
          <w:rFonts w:ascii="Arial" w:eastAsia="Courier New" w:hAnsi="Arial" w:cs="Arial"/>
          <w:color w:val="000000"/>
        </w:rPr>
      </w:pPr>
    </w:p>
    <w:p w14:paraId="2C64C778" w14:textId="05019E28" w:rsidR="00935709" w:rsidRPr="004B5854" w:rsidRDefault="00935709" w:rsidP="00935709">
      <w:pPr>
        <w:spacing w:line="276" w:lineRule="auto"/>
        <w:jc w:val="both"/>
        <w:rPr>
          <w:rFonts w:ascii="Arial" w:eastAsia="Courier New" w:hAnsi="Arial" w:cs="Arial"/>
          <w:color w:val="000000"/>
        </w:rPr>
      </w:pPr>
      <w:r w:rsidRPr="004B5854">
        <w:rPr>
          <w:rFonts w:ascii="Arial" w:eastAsia="Courier New" w:hAnsi="Arial" w:cs="Arial"/>
          <w:color w:val="000000"/>
        </w:rPr>
        <w:t xml:space="preserve">Los contratos de arrendamiento en los que, al inicio de </w:t>
      </w:r>
      <w:proofErr w:type="gramStart"/>
      <w:r w:rsidRPr="004B5854">
        <w:rPr>
          <w:rFonts w:ascii="Arial" w:eastAsia="Courier New" w:hAnsi="Arial" w:cs="Arial"/>
          <w:color w:val="000000"/>
        </w:rPr>
        <w:t>los mismos</w:t>
      </w:r>
      <w:proofErr w:type="gramEnd"/>
      <w:r w:rsidRPr="004B5854">
        <w:rPr>
          <w:rFonts w:ascii="Arial" w:eastAsia="Courier New" w:hAnsi="Arial" w:cs="Arial"/>
          <w:color w:val="000000"/>
        </w:rPr>
        <w:t xml:space="preserve">, la </w:t>
      </w:r>
      <w:r w:rsidR="005D0796" w:rsidRPr="004B5854">
        <w:rPr>
          <w:rFonts w:ascii="Arial" w:eastAsia="Courier New" w:hAnsi="Arial" w:cs="Arial"/>
          <w:color w:val="000000"/>
        </w:rPr>
        <w:t>Entidad</w:t>
      </w:r>
      <w:r w:rsidRPr="004B5854">
        <w:rPr>
          <w:rFonts w:ascii="Arial" w:eastAsia="Courier New" w:hAnsi="Arial" w:cs="Arial"/>
          <w:color w:val="000000"/>
        </w:rPr>
        <w:t xml:space="preserve"> transfiere a terceros de forma sustancial los riesgos y beneficios inherentes a la propiedad de los activos, se clasifican como arrendamientos financieros. En caso contrario se clasifican como arrendamientos operativos. </w:t>
      </w:r>
    </w:p>
    <w:p w14:paraId="31450B87" w14:textId="77777777" w:rsidR="00935709" w:rsidRPr="004B5854" w:rsidRDefault="00935709" w:rsidP="00935709">
      <w:pPr>
        <w:keepLines/>
        <w:widowControl w:val="0"/>
        <w:overflowPunct w:val="0"/>
        <w:autoSpaceDE w:val="0"/>
        <w:autoSpaceDN w:val="0"/>
        <w:adjustRightInd w:val="0"/>
        <w:spacing w:line="276" w:lineRule="auto"/>
        <w:ind w:left="1123"/>
        <w:jc w:val="both"/>
        <w:textAlignment w:val="baseline"/>
        <w:rPr>
          <w:rFonts w:ascii="Arial" w:hAnsi="Arial" w:cs="Arial"/>
        </w:rPr>
      </w:pPr>
    </w:p>
    <w:p w14:paraId="40D81814" w14:textId="77777777" w:rsidR="00935709" w:rsidRPr="004B5854" w:rsidRDefault="00935709" w:rsidP="00935709">
      <w:pPr>
        <w:spacing w:line="276" w:lineRule="auto"/>
        <w:jc w:val="both"/>
        <w:rPr>
          <w:rFonts w:ascii="Arial" w:eastAsia="Courier New" w:hAnsi="Arial" w:cs="Arial"/>
          <w:i/>
          <w:color w:val="000000"/>
        </w:rPr>
      </w:pPr>
      <w:r w:rsidRPr="004B5854">
        <w:rPr>
          <w:rFonts w:ascii="Arial" w:eastAsia="Courier New" w:hAnsi="Arial" w:cs="Arial"/>
          <w:i/>
          <w:color w:val="000000"/>
        </w:rPr>
        <w:t>Arrendamientos operativos</w:t>
      </w:r>
    </w:p>
    <w:p w14:paraId="3D208F88" w14:textId="77777777" w:rsidR="00935709" w:rsidRPr="004B5854" w:rsidRDefault="00935709" w:rsidP="00935709">
      <w:pPr>
        <w:spacing w:line="276" w:lineRule="auto"/>
        <w:jc w:val="both"/>
        <w:rPr>
          <w:rFonts w:ascii="Arial" w:eastAsia="Courier New" w:hAnsi="Arial" w:cs="Arial"/>
          <w:color w:val="000000"/>
        </w:rPr>
      </w:pPr>
    </w:p>
    <w:p w14:paraId="252F2D33" w14:textId="12815663" w:rsidR="00935709" w:rsidRPr="004B5854" w:rsidRDefault="00935709" w:rsidP="00935709">
      <w:pPr>
        <w:spacing w:line="276" w:lineRule="auto"/>
        <w:jc w:val="both"/>
        <w:rPr>
          <w:rFonts w:ascii="Arial" w:eastAsia="Courier New" w:hAnsi="Arial" w:cs="Arial"/>
          <w:color w:val="000000"/>
        </w:rPr>
      </w:pPr>
      <w:r w:rsidRPr="004B5854">
        <w:rPr>
          <w:rFonts w:ascii="Arial" w:eastAsia="Courier New" w:hAnsi="Arial" w:cs="Arial"/>
          <w:color w:val="000000"/>
        </w:rPr>
        <w:t xml:space="preserve">Los activos arrendados a terceros bajo contratos de arrendamiento operativo se presentan </w:t>
      </w:r>
      <w:r w:rsidR="00EA16DE" w:rsidRPr="004B5854">
        <w:rPr>
          <w:rFonts w:ascii="Arial" w:eastAsia="Courier New" w:hAnsi="Arial" w:cs="Arial"/>
          <w:color w:val="000000"/>
        </w:rPr>
        <w:t>de acuerdo con</w:t>
      </w:r>
      <w:r w:rsidRPr="004B5854">
        <w:rPr>
          <w:rFonts w:ascii="Arial" w:eastAsia="Courier New" w:hAnsi="Arial" w:cs="Arial"/>
          <w:color w:val="000000"/>
        </w:rPr>
        <w:t xml:space="preserve"> la naturaleza de los </w:t>
      </w:r>
      <w:proofErr w:type="gramStart"/>
      <w:r w:rsidRPr="004B5854">
        <w:rPr>
          <w:rFonts w:ascii="Arial" w:eastAsia="Courier New" w:hAnsi="Arial" w:cs="Arial"/>
          <w:color w:val="000000"/>
        </w:rPr>
        <w:t>mismos resultando</w:t>
      </w:r>
      <w:proofErr w:type="gramEnd"/>
      <w:r w:rsidRPr="004B5854">
        <w:rPr>
          <w:rFonts w:ascii="Arial" w:eastAsia="Courier New" w:hAnsi="Arial" w:cs="Arial"/>
          <w:color w:val="000000"/>
        </w:rPr>
        <w:t xml:space="preserve"> de aplicación los principios contables que se desarrollan </w:t>
      </w:r>
      <w:r w:rsidRPr="004B5854">
        <w:rPr>
          <w:rFonts w:ascii="Arial" w:eastAsia="Courier New" w:hAnsi="Arial" w:cs="Arial"/>
        </w:rPr>
        <w:t>en la nota 5.</w:t>
      </w:r>
    </w:p>
    <w:p w14:paraId="1DE5BA5F" w14:textId="77777777" w:rsidR="00935709" w:rsidRPr="004B5854" w:rsidRDefault="00935709" w:rsidP="00935709">
      <w:pPr>
        <w:spacing w:line="276" w:lineRule="auto"/>
        <w:jc w:val="both"/>
        <w:rPr>
          <w:rFonts w:ascii="Arial" w:eastAsia="Courier New" w:hAnsi="Arial" w:cs="Arial"/>
          <w:color w:val="000000"/>
        </w:rPr>
      </w:pPr>
    </w:p>
    <w:p w14:paraId="112B94DF" w14:textId="77777777" w:rsidR="00935709" w:rsidRPr="004B5854" w:rsidRDefault="00935709" w:rsidP="00935709">
      <w:pPr>
        <w:spacing w:line="276" w:lineRule="auto"/>
        <w:jc w:val="both"/>
        <w:rPr>
          <w:rFonts w:ascii="Arial" w:eastAsia="Courier New" w:hAnsi="Arial" w:cs="Arial"/>
          <w:color w:val="000000"/>
        </w:rPr>
      </w:pPr>
      <w:r w:rsidRPr="004B5854">
        <w:rPr>
          <w:rFonts w:ascii="Arial" w:eastAsia="Courier New" w:hAnsi="Arial" w:cs="Arial"/>
          <w:color w:val="000000"/>
        </w:rPr>
        <w:t xml:space="preserve">Los ingresos procedentes de los arrendamientos operativos, netos de los incentivos concedidos, se reconocen como ingresos de forma lineal a lo largo del plazo del </w:t>
      </w:r>
      <w:r w:rsidRPr="004B5854">
        <w:rPr>
          <w:rFonts w:ascii="Arial" w:eastAsia="Courier New" w:hAnsi="Arial" w:cs="Arial"/>
          <w:color w:val="000000"/>
        </w:rPr>
        <w:lastRenderedPageBreak/>
        <w:t>arrendamiento, salvo que resulte más representativa otra base sistemática de reparto por reflejar más adecuadamente el patrón temporal de consumo de los beneficios derivados del uso del activo arrendado.</w:t>
      </w:r>
    </w:p>
    <w:p w14:paraId="4FFAF7FE" w14:textId="77777777" w:rsidR="00935709" w:rsidRPr="004B5854" w:rsidRDefault="00935709" w:rsidP="00935709">
      <w:pPr>
        <w:spacing w:line="276" w:lineRule="auto"/>
        <w:ind w:firstLine="450"/>
        <w:jc w:val="both"/>
        <w:rPr>
          <w:rFonts w:ascii="Arial" w:eastAsia="Courier New" w:hAnsi="Arial" w:cs="Arial"/>
          <w:color w:val="000000"/>
        </w:rPr>
      </w:pPr>
    </w:p>
    <w:p w14:paraId="6A08A1F7" w14:textId="7BC8261A" w:rsidR="00935709" w:rsidRPr="004B5854" w:rsidRDefault="008200F2"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935709" w:rsidRPr="004B5854">
        <w:rPr>
          <w:rFonts w:ascii="Arial" w:eastAsia="Courier New" w:hAnsi="Arial" w:cs="Arial"/>
          <w:i/>
          <w:color w:val="000000"/>
        </w:rPr>
        <w:t>4.- PERMUTAS</w:t>
      </w:r>
    </w:p>
    <w:p w14:paraId="683A60A3" w14:textId="77777777" w:rsidR="00935709" w:rsidRPr="004B5854" w:rsidRDefault="00935709" w:rsidP="00935709">
      <w:pPr>
        <w:spacing w:line="276" w:lineRule="auto"/>
        <w:ind w:firstLine="450"/>
        <w:jc w:val="both"/>
        <w:rPr>
          <w:rFonts w:ascii="Arial" w:eastAsia="Courier New" w:hAnsi="Arial" w:cs="Arial"/>
          <w:color w:val="000000"/>
        </w:rPr>
      </w:pPr>
    </w:p>
    <w:p w14:paraId="229A3A3D" w14:textId="77777777" w:rsidR="00935709" w:rsidRPr="004B5854" w:rsidRDefault="00935709" w:rsidP="00935709">
      <w:pPr>
        <w:spacing w:line="276" w:lineRule="auto"/>
        <w:jc w:val="both"/>
        <w:rPr>
          <w:rFonts w:ascii="Arial" w:eastAsia="Courier New" w:hAnsi="Arial" w:cs="Arial"/>
          <w:color w:val="000000"/>
        </w:rPr>
      </w:pPr>
      <w:r w:rsidRPr="004B5854">
        <w:rPr>
          <w:rFonts w:ascii="Arial" w:eastAsia="Courier New" w:hAnsi="Arial" w:cs="Arial"/>
          <w:color w:val="000000"/>
        </w:rPr>
        <w:t>No existen.</w:t>
      </w:r>
    </w:p>
    <w:p w14:paraId="11B8F4A7" w14:textId="77777777" w:rsidR="00935709" w:rsidRPr="004B5854" w:rsidRDefault="00935709" w:rsidP="00935709">
      <w:pPr>
        <w:spacing w:line="276" w:lineRule="auto"/>
        <w:ind w:firstLine="450"/>
        <w:jc w:val="both"/>
        <w:rPr>
          <w:rFonts w:ascii="Arial" w:eastAsia="Courier New" w:hAnsi="Arial" w:cs="Arial"/>
          <w:color w:val="000000"/>
        </w:rPr>
      </w:pPr>
    </w:p>
    <w:p w14:paraId="7F8E70DF" w14:textId="6015E0D4" w:rsidR="00935709" w:rsidRPr="004B5854" w:rsidRDefault="008200F2"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935709" w:rsidRPr="004B5854">
        <w:rPr>
          <w:rFonts w:ascii="Arial" w:eastAsia="Courier New" w:hAnsi="Arial" w:cs="Arial"/>
          <w:i/>
          <w:color w:val="000000"/>
        </w:rPr>
        <w:t>5. - CRÉDITOS Y DÉBITOS POR LA ACTIVIDAD PROPIA</w:t>
      </w:r>
    </w:p>
    <w:p w14:paraId="168D22C9" w14:textId="77777777" w:rsidR="00935709" w:rsidRPr="00CF2B92" w:rsidRDefault="00935709" w:rsidP="00935709">
      <w:pPr>
        <w:spacing w:line="276" w:lineRule="auto"/>
        <w:ind w:firstLine="450"/>
        <w:jc w:val="both"/>
        <w:rPr>
          <w:rFonts w:ascii="Arial" w:eastAsia="Courier New" w:hAnsi="Arial" w:cs="Arial"/>
          <w:color w:val="000000"/>
        </w:rPr>
      </w:pPr>
    </w:p>
    <w:p w14:paraId="3F7C3197"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créditos por la actividad propia son los correspondientes a las imputaciones a resultados de subvenciones y donaciones de patrimonio neto, a las subvenciones y donaciones de la explotación que figuran registrados en la partida de otros créditos con las administraciones públicas y a los clientes por los otros ingresos de la actividad propia que figuran registrados en la partida de deudores comerciales y otras cuentas a cobrar. Las normas de registro y valoración son las aplicadas para los activos financieros no integrantes de la actividad propia. </w:t>
      </w:r>
    </w:p>
    <w:p w14:paraId="1A874D04" w14:textId="77777777" w:rsidR="00935709" w:rsidRPr="00CF2B92" w:rsidRDefault="00935709" w:rsidP="00935709">
      <w:pPr>
        <w:spacing w:line="276" w:lineRule="auto"/>
        <w:ind w:firstLine="450"/>
        <w:jc w:val="both"/>
        <w:rPr>
          <w:rFonts w:ascii="Arial" w:eastAsia="Courier New" w:hAnsi="Arial" w:cs="Arial"/>
          <w:color w:val="000000"/>
        </w:rPr>
      </w:pPr>
    </w:p>
    <w:p w14:paraId="53A26027"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únicos débitos por la actividad propia son los correspondientes a los préstamos, subvenciones, préstamos convertibles en subvenciones y anticipos reembolsables obtenidos para la financiación de las actividades de la entidad. Las normas de registro y valoración son las aplicadas para los pasivos financieros no integrantes de la actividad propia. </w:t>
      </w:r>
    </w:p>
    <w:p w14:paraId="086BF2EC" w14:textId="77777777" w:rsidR="00C66C53" w:rsidRDefault="00C66C53" w:rsidP="00935709">
      <w:pPr>
        <w:spacing w:line="276" w:lineRule="auto"/>
        <w:jc w:val="both"/>
        <w:rPr>
          <w:rFonts w:ascii="Arial" w:eastAsia="Courier New" w:hAnsi="Arial" w:cs="Arial"/>
          <w:color w:val="000000"/>
        </w:rPr>
      </w:pPr>
    </w:p>
    <w:p w14:paraId="64B4F079" w14:textId="235C4525" w:rsidR="00935709" w:rsidRPr="004B5854" w:rsidRDefault="008200F2" w:rsidP="00935709">
      <w:pPr>
        <w:spacing w:line="276" w:lineRule="auto"/>
        <w:jc w:val="both"/>
        <w:rPr>
          <w:rFonts w:ascii="Arial" w:eastAsia="Calibri" w:hAnsi="Arial" w:cs="Arial"/>
          <w:i/>
          <w:spacing w:val="-4"/>
          <w:u w:val="single"/>
        </w:rPr>
      </w:pPr>
      <w:r w:rsidRPr="004B5854">
        <w:rPr>
          <w:rFonts w:ascii="Arial" w:eastAsia="Courier New" w:hAnsi="Arial" w:cs="Arial"/>
          <w:i/>
          <w:color w:val="000000"/>
        </w:rPr>
        <w:t>4.</w:t>
      </w:r>
      <w:r w:rsidR="00935709" w:rsidRPr="004B5854">
        <w:rPr>
          <w:rFonts w:ascii="Arial" w:eastAsia="Courier New" w:hAnsi="Arial" w:cs="Arial"/>
          <w:i/>
          <w:color w:val="000000"/>
        </w:rPr>
        <w:t xml:space="preserve">6.- </w:t>
      </w:r>
      <w:r w:rsidR="005D0796" w:rsidRPr="004B5854">
        <w:rPr>
          <w:rFonts w:ascii="Arial" w:eastAsia="Courier New" w:hAnsi="Arial" w:cs="Arial"/>
          <w:i/>
          <w:color w:val="000000"/>
        </w:rPr>
        <w:t>INSTRUMENTOS FINANCIEROS</w:t>
      </w:r>
      <w:r w:rsidR="00935709" w:rsidRPr="004B5854">
        <w:rPr>
          <w:rFonts w:ascii="Arial" w:eastAsia="Courier New" w:hAnsi="Arial" w:cs="Arial"/>
          <w:i/>
          <w:color w:val="000000"/>
        </w:rPr>
        <w:t xml:space="preserve"> </w:t>
      </w:r>
    </w:p>
    <w:p w14:paraId="0C7A3038" w14:textId="77777777" w:rsidR="00935709" w:rsidRPr="00CF2B92" w:rsidRDefault="00935709" w:rsidP="00935709">
      <w:pPr>
        <w:spacing w:line="276" w:lineRule="auto"/>
        <w:ind w:left="284"/>
        <w:contextualSpacing/>
        <w:jc w:val="both"/>
        <w:rPr>
          <w:rFonts w:ascii="Arial" w:eastAsia="Calibri" w:hAnsi="Arial" w:cs="Arial"/>
          <w:spacing w:val="-4"/>
          <w:u w:val="single"/>
        </w:rPr>
      </w:pPr>
    </w:p>
    <w:p w14:paraId="399220AF" w14:textId="0BC00159"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La </w:t>
      </w:r>
      <w:r>
        <w:rPr>
          <w:rFonts w:ascii="Arial" w:eastAsia="Courier New" w:hAnsi="Arial" w:cs="Arial"/>
          <w:color w:val="000000"/>
        </w:rPr>
        <w:t>Entidad</w:t>
      </w:r>
      <w:r w:rsidRPr="009E5AED">
        <w:rPr>
          <w:rFonts w:ascii="Arial" w:eastAsia="Courier New" w:hAnsi="Arial" w:cs="Arial"/>
          <w:color w:val="000000"/>
        </w:rPr>
        <w:t xml:space="preserve"> tiene registrados en el capítulo de instrumentos financieros, aquellos contratos que dan lugar a un activo financiero en una </w:t>
      </w:r>
      <w:r w:rsidR="008200F2">
        <w:rPr>
          <w:rFonts w:ascii="Arial" w:eastAsia="Courier New" w:hAnsi="Arial" w:cs="Arial"/>
          <w:color w:val="000000"/>
        </w:rPr>
        <w:t>entidad</w:t>
      </w:r>
      <w:r w:rsidRPr="009E5AED">
        <w:rPr>
          <w:rFonts w:ascii="Arial" w:eastAsia="Courier New" w:hAnsi="Arial" w:cs="Arial"/>
          <w:color w:val="000000"/>
        </w:rPr>
        <w:t xml:space="preserve"> y, simultáneamente, a un pasivo financiero o a un instrumento de patrimonio en otra </w:t>
      </w:r>
      <w:r w:rsidR="008200F2">
        <w:rPr>
          <w:rFonts w:ascii="Arial" w:eastAsia="Courier New" w:hAnsi="Arial" w:cs="Arial"/>
          <w:color w:val="000000"/>
        </w:rPr>
        <w:t>entidad</w:t>
      </w:r>
      <w:r w:rsidRPr="009E5AED">
        <w:rPr>
          <w:rFonts w:ascii="Arial" w:eastAsia="Courier New" w:hAnsi="Arial" w:cs="Arial"/>
          <w:color w:val="000000"/>
        </w:rPr>
        <w:t>. Por tanto, la presente norma resulta de aplicación a los siguientes instrumentos financieros:</w:t>
      </w:r>
    </w:p>
    <w:p w14:paraId="35FCB403" w14:textId="77777777" w:rsidR="005D0796" w:rsidRPr="005D0796" w:rsidRDefault="005D0796" w:rsidP="005D0796">
      <w:pPr>
        <w:spacing w:line="276" w:lineRule="auto"/>
        <w:jc w:val="both"/>
        <w:rPr>
          <w:rFonts w:ascii="Arial" w:eastAsia="Courier New" w:hAnsi="Arial" w:cs="Arial"/>
          <w:color w:val="000000"/>
          <w:u w:val="single"/>
        </w:rPr>
      </w:pPr>
    </w:p>
    <w:p w14:paraId="29FBFC3A"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 Activos financieros:</w:t>
      </w:r>
    </w:p>
    <w:p w14:paraId="43080E4B" w14:textId="3881D730"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Efectivo y otros activos líquidos equivalentes.</w:t>
      </w:r>
    </w:p>
    <w:p w14:paraId="27192931" w14:textId="65A4DF59"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Créditos por operaciones comerciales: clientes y deudores varios;</w:t>
      </w:r>
    </w:p>
    <w:p w14:paraId="0B4DFD64" w14:textId="7FEFD5C2"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Créditos a terceros: tales como los préstamos y créditos financieros concedidos, incluidos los surgidos de la venta de activos no corrientes;</w:t>
      </w:r>
    </w:p>
    <w:p w14:paraId="49FEAED5" w14:textId="757B6BC5"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Valores representativos de deuda de otras empresas adquiridos: tales como las obligaciones, bonos y pagarés;</w:t>
      </w:r>
    </w:p>
    <w:p w14:paraId="4A86027C" w14:textId="683CF005"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Instrumentos de patrimonio de otras empresas adquiridos: acciones, participaciones en instituciones de inversión colectiva y otros instrumentos de patrimonio;</w:t>
      </w:r>
    </w:p>
    <w:p w14:paraId="121A3879" w14:textId="45CA95AF"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Derivados con valoración favorable para la empresa: entre ellos, futuros u operaciones a plazo, opciones, permutas financieras y compraventa de moneda extranjera a plazo, y</w:t>
      </w:r>
    </w:p>
    <w:p w14:paraId="12F5433D" w14:textId="3EC931CD" w:rsidR="005D0796" w:rsidRDefault="005D0796" w:rsidP="005D0796">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lastRenderedPageBreak/>
        <w:t>Otros activos financieros: tales como depósitos en entidades de crédito, anticipos y créditos al personal, fianzas y depósitos constituidos, dividendos a cobrar y desembolsos exigidos sobre instrumentos de patrimonio propio.</w:t>
      </w:r>
    </w:p>
    <w:p w14:paraId="47886C33" w14:textId="77777777" w:rsidR="005175FD" w:rsidRPr="009E5AED" w:rsidRDefault="005175FD" w:rsidP="009E5AED">
      <w:pPr>
        <w:pStyle w:val="Prrafodelista"/>
        <w:spacing w:line="276" w:lineRule="auto"/>
        <w:jc w:val="both"/>
        <w:rPr>
          <w:rFonts w:ascii="Arial" w:eastAsia="Courier New" w:hAnsi="Arial" w:cs="Arial"/>
          <w:color w:val="000000"/>
        </w:rPr>
      </w:pPr>
    </w:p>
    <w:p w14:paraId="6621475C"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b) Pasivos financieros:</w:t>
      </w:r>
    </w:p>
    <w:p w14:paraId="25BB8A36" w14:textId="37FBEB70"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Débitos por operaciones comerciales: proveedores y acreedores varios;</w:t>
      </w:r>
    </w:p>
    <w:p w14:paraId="26B201C6" w14:textId="2A72889C"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Deudas con entidades de crédito;</w:t>
      </w:r>
    </w:p>
    <w:p w14:paraId="15FADFB3" w14:textId="0CBA92A1"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Obligaciones y otros valores negociables emitidos: tales como bonos y pagarés;</w:t>
      </w:r>
    </w:p>
    <w:p w14:paraId="5464968A" w14:textId="2BB4ECE2"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Derivados con valoración desfavorable para la empresa: entre ellos, futuros u operaciones a plazo, opciones, permutas financieras y compraventa de moneda extranjera a plazo;</w:t>
      </w:r>
    </w:p>
    <w:p w14:paraId="31F01509" w14:textId="57AD077C"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Deudas con características especiales, y</w:t>
      </w:r>
    </w:p>
    <w:p w14:paraId="6263B922" w14:textId="55CC6CD7"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14:paraId="01CDBAF3" w14:textId="77777777" w:rsidR="005175FD" w:rsidRDefault="005175FD" w:rsidP="005D0796">
      <w:pPr>
        <w:spacing w:line="276" w:lineRule="auto"/>
        <w:jc w:val="both"/>
        <w:rPr>
          <w:rFonts w:ascii="Arial" w:eastAsia="Courier New" w:hAnsi="Arial" w:cs="Arial"/>
          <w:color w:val="000000"/>
          <w:u w:val="single"/>
        </w:rPr>
      </w:pPr>
    </w:p>
    <w:p w14:paraId="26C23667" w14:textId="66165528"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c) Instrumentos de patrimonio propio: todos los instrumentos financieros que se incluyen dentro de los fondos propios, tal como las acciones ordinarias emitidas o participaciones en el capital social.</w:t>
      </w:r>
    </w:p>
    <w:p w14:paraId="03ADDA39" w14:textId="77777777" w:rsidR="005D0796" w:rsidRPr="005D0796" w:rsidRDefault="005D0796" w:rsidP="005D0796">
      <w:pPr>
        <w:spacing w:line="276" w:lineRule="auto"/>
        <w:jc w:val="both"/>
        <w:rPr>
          <w:rFonts w:ascii="Arial" w:eastAsia="Courier New" w:hAnsi="Arial" w:cs="Arial"/>
          <w:color w:val="000000"/>
          <w:u w:val="single"/>
        </w:rPr>
      </w:pPr>
    </w:p>
    <w:p w14:paraId="3F997727" w14:textId="1E9151F0" w:rsidR="005D0796" w:rsidRPr="008200F2" w:rsidRDefault="008200F2" w:rsidP="005D0796">
      <w:pPr>
        <w:spacing w:line="276" w:lineRule="auto"/>
        <w:jc w:val="both"/>
        <w:rPr>
          <w:rFonts w:ascii="Arial" w:eastAsia="Courier New" w:hAnsi="Arial" w:cs="Arial"/>
          <w:i/>
          <w:color w:val="000000"/>
          <w:u w:val="single"/>
        </w:rPr>
      </w:pPr>
      <w:r w:rsidRPr="008200F2">
        <w:rPr>
          <w:rFonts w:ascii="Arial" w:eastAsia="Courier New" w:hAnsi="Arial" w:cs="Arial"/>
          <w:i/>
          <w:color w:val="000000"/>
          <w:u w:val="single"/>
        </w:rPr>
        <w:t xml:space="preserve">4.6.1 </w:t>
      </w:r>
      <w:r w:rsidR="005D0796" w:rsidRPr="008200F2">
        <w:rPr>
          <w:rFonts w:ascii="Arial" w:eastAsia="Courier New" w:hAnsi="Arial" w:cs="Arial"/>
          <w:i/>
          <w:color w:val="000000"/>
          <w:u w:val="single"/>
        </w:rPr>
        <w:t>Inversiones financieras a largo y corto plazo</w:t>
      </w:r>
    </w:p>
    <w:p w14:paraId="4F18A4F6" w14:textId="77777777" w:rsidR="005175FD" w:rsidRDefault="005175FD" w:rsidP="005D0796">
      <w:pPr>
        <w:spacing w:line="276" w:lineRule="auto"/>
        <w:jc w:val="both"/>
        <w:rPr>
          <w:rFonts w:ascii="Arial" w:eastAsia="Courier New" w:hAnsi="Arial" w:cs="Arial"/>
          <w:color w:val="000000"/>
          <w:u w:val="single"/>
        </w:rPr>
      </w:pPr>
    </w:p>
    <w:p w14:paraId="7D7CE0B7" w14:textId="1932DB6D"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Activos Financieros a coste Amortizado</w:t>
      </w:r>
      <w:r w:rsidRPr="009E5AED">
        <w:rPr>
          <w:rFonts w:ascii="Arial" w:eastAsia="Courier New" w:hAnsi="Arial" w:cs="Arial"/>
          <w:color w:val="000000"/>
        </w:rPr>
        <w:t xml:space="preserve">. Un activo financiero se incluye en esta categoría, incluso cuando esté admitido a negociación en un mercado organizado, si la empresa mantiene la inversión con el objetivo de percibir los flujos de efectivo derivados de la ejecución del contrato, y las condiciones contractuales del activo financiero dan lugar, en fechas especificadas, a flujos de efectivo que son únicamente cobros de principal e intereses sobre el importe del principal pendiente. Los flujos de efectivo contractuales que son únicamente cobros de principal e interés sobre el importe del principal pendiente son inherentes a un acuerdo que tiene la naturaleza de préstamo ordinario o común, sin perjuicio de que la operación se acuerde a un tipo de interés cero o por debajo de mercado. Con carácter general, se incluyen en esta categoría los créditos por operaciones comerciales (aquellos activos financieros que se originan en la venta de bienes y la prestación de servicios por operaciones de tráfico de la empresa con cobro aplazado), y los créditos por operaciones no comerciales aquellos activos financieros que, no siendo instrumentos de patrimonio ni derivados, no tienen origen comercial y cuyos cobros son de cuantía determinada o determinable, que proceden de operaciones de préstamo o crédito concedidos por la empresa). Es decir, dentro de esta categoría estarían los préstamos y cuentas a cobrar, así como aquellos valores representativos de deuda, con una fecha de vencimiento fijada, cobros de cuantía </w:t>
      </w:r>
      <w:r w:rsidRPr="009E5AED">
        <w:rPr>
          <w:rFonts w:ascii="Arial" w:eastAsia="Courier New" w:hAnsi="Arial" w:cs="Arial"/>
          <w:color w:val="000000"/>
        </w:rPr>
        <w:lastRenderedPageBreak/>
        <w:t xml:space="preserve">determinada o determinable, que se negocien en un mercado activo y que la Entidad tiene intención y capacidad de conservar hasta su vencimiento. </w:t>
      </w:r>
    </w:p>
    <w:p w14:paraId="5D401132" w14:textId="77777777" w:rsidR="005175FD" w:rsidRDefault="005175FD" w:rsidP="005D0796">
      <w:pPr>
        <w:spacing w:line="276" w:lineRule="auto"/>
        <w:jc w:val="both"/>
        <w:rPr>
          <w:rFonts w:ascii="Arial" w:eastAsia="Courier New" w:hAnsi="Arial" w:cs="Arial"/>
          <w:color w:val="000000"/>
        </w:rPr>
      </w:pPr>
    </w:p>
    <w:p w14:paraId="3AC5CC9C" w14:textId="75FBF056"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Inicialmente se valoran por su valor razonable, más los costes de transacción que les sean directamente atribuibles. No obstante, los créditos por operaciones comerciales con vencimiento no superior a un año y que no tienen un tipo de interés contractual explícito, así como los créditos al personal, los dividendos a cobrar y los desembolsos exigidos sobre instrumentos de patrimonio, cuyo importe se espera recibir en el corto plazo, se podrán valorar por su valor nominal cuando el efecto de no actualizar los flujos de efectivo no sea significativo.</w:t>
      </w:r>
    </w:p>
    <w:p w14:paraId="51474786" w14:textId="51F29FC1"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se hace a coste amortizado y los intereses devengados se contabilizan en la cuenta de pérdidas y ganancias, aplicando el método del tipo de interés efectivo. </w:t>
      </w:r>
    </w:p>
    <w:p w14:paraId="06AC458D" w14:textId="77777777" w:rsidR="005175FD" w:rsidRDefault="005175FD" w:rsidP="005D0796">
      <w:pPr>
        <w:spacing w:line="276" w:lineRule="auto"/>
        <w:jc w:val="both"/>
        <w:rPr>
          <w:rFonts w:ascii="Arial" w:eastAsia="Courier New" w:hAnsi="Arial" w:cs="Arial"/>
          <w:color w:val="000000"/>
        </w:rPr>
      </w:pPr>
    </w:p>
    <w:p w14:paraId="368FCB21" w14:textId="37A316BE"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No obstante, los créditos con vencimiento no superior a un año que, de acuerdo con lo dispuesto en el apartado anterior, se valoren inicialmente por su valor nominal, continuarán valorándose por dicho importe, salvo que se hubieran deteriorado.</w:t>
      </w:r>
    </w:p>
    <w:p w14:paraId="6C4D511D" w14:textId="77777777" w:rsidR="005175FD" w:rsidRDefault="005175FD" w:rsidP="005D0796">
      <w:pPr>
        <w:spacing w:line="276" w:lineRule="auto"/>
        <w:jc w:val="both"/>
        <w:rPr>
          <w:rFonts w:ascii="Arial" w:eastAsia="Courier New" w:hAnsi="Arial" w:cs="Arial"/>
          <w:color w:val="000000"/>
        </w:rPr>
      </w:pPr>
    </w:p>
    <w:p w14:paraId="45707699" w14:textId="486881EE"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Cuando los flujos de efectivo contractuales de un activo financiero se modifican debido a las dificultades financieras del emisor, la empresa analizará si procede contabilizar una pérdida por deterioro de valor.</w:t>
      </w:r>
    </w:p>
    <w:p w14:paraId="06829B9C" w14:textId="77777777" w:rsidR="005D0796" w:rsidRPr="009E5AED" w:rsidRDefault="005D0796" w:rsidP="005D0796">
      <w:pPr>
        <w:spacing w:line="276" w:lineRule="auto"/>
        <w:jc w:val="both"/>
        <w:rPr>
          <w:rFonts w:ascii="Arial" w:eastAsia="Courier New" w:hAnsi="Arial" w:cs="Arial"/>
          <w:color w:val="000000"/>
        </w:rPr>
      </w:pPr>
    </w:p>
    <w:p w14:paraId="5B9862D9" w14:textId="72F8D202"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Deterioro: La Entidad registra los correspondientes deterioros por la diferencia existente entre el importe a recuperar de las cuentas por cobrar y el valor en libros por el que se encuentran registradas. </w:t>
      </w:r>
    </w:p>
    <w:p w14:paraId="2DFBBD9A" w14:textId="77777777" w:rsidR="005175F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 </w:t>
      </w:r>
    </w:p>
    <w:p w14:paraId="0014FB00" w14:textId="4939158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Al menos al cierre del ejercicio, se efectúan las correcciones valorativas necesarias siempre que existe evidencia objetiva de que el valor de un activo financiero incluido en esta categoría, o de un grupo de activos financieros con similares características de riesgo valorados colectivamente, se ha deteriorado como resultado de uno o más eventos que hayan ocurrido después de su reconocimiento inicial y que ocasionen una reducción o retraso en los flujos de efectivo estimados futuros, que pueden venir motivados por la insolvencia del deudor.</w:t>
      </w:r>
    </w:p>
    <w:p w14:paraId="5010D553" w14:textId="77777777" w:rsidR="005175FD" w:rsidRDefault="005175FD" w:rsidP="005D0796">
      <w:pPr>
        <w:spacing w:line="276" w:lineRule="auto"/>
        <w:jc w:val="both"/>
        <w:rPr>
          <w:rFonts w:ascii="Arial" w:eastAsia="Courier New" w:hAnsi="Arial" w:cs="Arial"/>
          <w:color w:val="000000"/>
        </w:rPr>
      </w:pPr>
    </w:p>
    <w:p w14:paraId="3FEDCC26" w14:textId="039040C1"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La pérdida por deterioro del valor de estos activos financieros es la diferencia entre su valor en libros y el valor actual de los flujos de efectivo futuros, incluidos, en su caso, los procedentes de la ejecución de las garantías reales y personales, que se estima van a generar, descontados al tipo de interés efectivo calculado en el momento de su reconocimiento inicial.</w:t>
      </w:r>
    </w:p>
    <w:p w14:paraId="0CF884D7" w14:textId="77777777" w:rsidR="005175FD" w:rsidRDefault="005175FD" w:rsidP="005D0796">
      <w:pPr>
        <w:spacing w:line="276" w:lineRule="auto"/>
        <w:jc w:val="both"/>
        <w:rPr>
          <w:rFonts w:ascii="Arial" w:eastAsia="Courier New" w:hAnsi="Arial" w:cs="Arial"/>
          <w:color w:val="000000"/>
        </w:rPr>
      </w:pPr>
    </w:p>
    <w:p w14:paraId="20BD9A89" w14:textId="3980603B"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Las correcciones de valor por deterioro, así como su reversión cuando el importe de dicha pérdida disminuyese por causas relacionadas con un evento posterior, se reconocen como un gasto o un ingreso, respectivamente, en la cuenta de pérdidas y ganancias. La reversión del </w:t>
      </w:r>
      <w:r w:rsidRPr="009E5AED">
        <w:rPr>
          <w:rFonts w:ascii="Arial" w:eastAsia="Courier New" w:hAnsi="Arial" w:cs="Arial"/>
          <w:color w:val="000000"/>
        </w:rPr>
        <w:lastRenderedPageBreak/>
        <w:t>deterioro tiene como límite el valor en libros del activo que estaría reconocido en la fecha de reversión si no se hubiese registrado el deterioro del valor.</w:t>
      </w:r>
    </w:p>
    <w:p w14:paraId="3B63F451" w14:textId="2E2CC732" w:rsidR="005175F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b/>
      </w:r>
    </w:p>
    <w:p w14:paraId="24DE3AE2" w14:textId="7F7EB7F3"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Activos financieros a valor razonable con cambios en la cuenta de pérdidas y ganancias</w:t>
      </w:r>
      <w:r w:rsidRPr="009E5AED">
        <w:rPr>
          <w:rFonts w:ascii="Arial" w:eastAsia="Courier New" w:hAnsi="Arial" w:cs="Arial"/>
          <w:color w:val="000000"/>
        </w:rPr>
        <w:t>. Se incluyen en esta categoría todos los activos financieros, salvo que proceda su clasificación en alguna de las restantes categorías. Se incluyen obligatoriamente en esta categoría los activos financieros mantenidos para negociar.</w:t>
      </w:r>
    </w:p>
    <w:p w14:paraId="46E43999" w14:textId="77777777" w:rsidR="005175FD" w:rsidRDefault="005175FD" w:rsidP="005D0796">
      <w:pPr>
        <w:spacing w:line="276" w:lineRule="auto"/>
        <w:jc w:val="both"/>
        <w:rPr>
          <w:rFonts w:ascii="Arial" w:eastAsia="Courier New" w:hAnsi="Arial" w:cs="Arial"/>
          <w:color w:val="000000"/>
        </w:rPr>
      </w:pPr>
    </w:p>
    <w:p w14:paraId="7C85C405" w14:textId="03329755"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Los instrumentos de patrimonio que no se mantienen para negociar, ni se valoran al coste, la empresa puede realizar la elección irrevocable en el momento de su reconocimiento inicial de presentar los cambios posteriores en el valor razonable directamente en el patrimonio neto.</w:t>
      </w:r>
    </w:p>
    <w:p w14:paraId="32BDDE71" w14:textId="0C7CD512"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En todo caso, la empresa puede, en el momento del reconocimiento inicial, designar un activo financiero de forma irrevocable como medido al valor razonable con cambios en la cuenta de pérdidas y ganancias si haciéndolo elimina o reduce significativamente una incoherencia de valoración o asimetría</w:t>
      </w:r>
      <w:r w:rsidR="005175FD">
        <w:rPr>
          <w:rFonts w:ascii="Arial" w:eastAsia="Courier New" w:hAnsi="Arial" w:cs="Arial"/>
          <w:color w:val="000000"/>
        </w:rPr>
        <w:t>.</w:t>
      </w:r>
    </w:p>
    <w:p w14:paraId="7DC12A8F" w14:textId="77777777" w:rsidR="005175FD" w:rsidRPr="009E5AED" w:rsidRDefault="005175FD" w:rsidP="005D0796">
      <w:pPr>
        <w:spacing w:line="276" w:lineRule="auto"/>
        <w:jc w:val="both"/>
        <w:rPr>
          <w:rFonts w:ascii="Arial" w:eastAsia="Courier New" w:hAnsi="Arial" w:cs="Arial"/>
          <w:color w:val="000000"/>
        </w:rPr>
      </w:pPr>
    </w:p>
    <w:p w14:paraId="390B5ACF" w14:textId="1566FB3E"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Se valoran por su valor razonable. Los costes de transacción que les sean directamente atribuibles se reconocen en la cuenta de pérdidas y ganancias del ejercicio.</w:t>
      </w:r>
    </w:p>
    <w:p w14:paraId="31E8147D" w14:textId="77777777" w:rsidR="005175FD" w:rsidRDefault="005175FD" w:rsidP="005D0796">
      <w:pPr>
        <w:spacing w:line="276" w:lineRule="auto"/>
        <w:jc w:val="both"/>
        <w:rPr>
          <w:rFonts w:ascii="Arial" w:eastAsia="Courier New" w:hAnsi="Arial" w:cs="Arial"/>
          <w:color w:val="000000"/>
        </w:rPr>
      </w:pPr>
    </w:p>
    <w:p w14:paraId="03A7952A" w14:textId="620D439F"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Valor razonable con cambios en la cuenta de pérdidas y ganancias. </w:t>
      </w:r>
    </w:p>
    <w:p w14:paraId="4CF758A6" w14:textId="77777777" w:rsidR="005175FD" w:rsidRDefault="005175FD" w:rsidP="005D0796">
      <w:pPr>
        <w:spacing w:line="276" w:lineRule="auto"/>
        <w:jc w:val="both"/>
        <w:rPr>
          <w:rFonts w:ascii="Arial" w:eastAsia="Courier New" w:hAnsi="Arial" w:cs="Arial"/>
          <w:color w:val="000000"/>
        </w:rPr>
      </w:pPr>
    </w:p>
    <w:p w14:paraId="4F121731" w14:textId="33332AA2"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Deterioro: No se deterioran puesto que están en todo momento valorados por su valor razonable, imputándose las variaciones de valor al resultado del ejercicio. </w:t>
      </w:r>
    </w:p>
    <w:p w14:paraId="04108FB7" w14:textId="77777777" w:rsidR="005D0796" w:rsidRPr="005D0796" w:rsidRDefault="005D0796" w:rsidP="005D0796">
      <w:pPr>
        <w:spacing w:line="276" w:lineRule="auto"/>
        <w:jc w:val="both"/>
        <w:rPr>
          <w:rFonts w:ascii="Arial" w:eastAsia="Courier New" w:hAnsi="Arial" w:cs="Arial"/>
          <w:color w:val="000000"/>
          <w:u w:val="single"/>
        </w:rPr>
      </w:pPr>
    </w:p>
    <w:p w14:paraId="0A661BF4" w14:textId="1C7CD308"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Activos financieros a coste</w:t>
      </w:r>
      <w:r w:rsidRPr="009E5AED">
        <w:rPr>
          <w:rFonts w:ascii="Arial" w:eastAsia="Courier New" w:hAnsi="Arial" w:cs="Arial"/>
          <w:color w:val="000000"/>
        </w:rPr>
        <w:t>. Dentro de esta categoría se incluyen, entre otras, las inversiones en el patrimonio de empresas del grupo, multigrupo y asociadas, así como las restantes inversiones en instrumentos de patrimonio cuyo valor razonable no puede determinarse por referencia a un precio cotizado en un mercado activo para un instrumento idéntico, o no puede obtenerse una estimación fiable del mismo.</w:t>
      </w:r>
    </w:p>
    <w:p w14:paraId="47909101" w14:textId="77777777" w:rsidR="005175FD" w:rsidRDefault="005175FD" w:rsidP="005D0796">
      <w:pPr>
        <w:spacing w:line="276" w:lineRule="auto"/>
        <w:jc w:val="both"/>
        <w:rPr>
          <w:rFonts w:ascii="Arial" w:eastAsia="Courier New" w:hAnsi="Arial" w:cs="Arial"/>
          <w:color w:val="000000"/>
        </w:rPr>
      </w:pPr>
    </w:p>
    <w:p w14:paraId="0A4B0329" w14:textId="7DE14E94"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Se incluirán también en esta categoría los préstamos participativos cuyos intereses tengan carácter contingente y cualquier otro activo financiero que inicialmente procediese clasificar en la cartera de valor razonable con cambios en la cuenta de pérdidas y ganancias cuando no sea posible obtener una estimación fiable de su valor razonable.</w:t>
      </w:r>
    </w:p>
    <w:p w14:paraId="6420A948" w14:textId="77777777" w:rsidR="005175FD" w:rsidRDefault="005175FD" w:rsidP="005D0796">
      <w:pPr>
        <w:spacing w:line="276" w:lineRule="auto"/>
        <w:jc w:val="both"/>
        <w:rPr>
          <w:rFonts w:ascii="Arial" w:eastAsia="Courier New" w:hAnsi="Arial" w:cs="Arial"/>
          <w:color w:val="000000"/>
        </w:rPr>
      </w:pPr>
    </w:p>
    <w:p w14:paraId="7AC4F31D" w14:textId="2F2CC8D0"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Se valoran al coste, que equivale al valor razonable de la contraprestación entregada más los costes de transacción que les sean directamente atribuibles.</w:t>
      </w:r>
    </w:p>
    <w:p w14:paraId="4AF3530E" w14:textId="77777777" w:rsidR="005175FD" w:rsidRDefault="005175FD" w:rsidP="005D0796">
      <w:pPr>
        <w:spacing w:line="276" w:lineRule="auto"/>
        <w:jc w:val="both"/>
        <w:rPr>
          <w:rFonts w:ascii="Arial" w:eastAsia="Courier New" w:hAnsi="Arial" w:cs="Arial"/>
          <w:color w:val="000000"/>
        </w:rPr>
      </w:pPr>
    </w:p>
    <w:p w14:paraId="70AF9AB7" w14:textId="0C48410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Los instrumentos de patrimonio incluidos en esta categoría se valoran por su coste, menos, en su caso, el importe acumulado de las correcciones valorativas por deterioro. </w:t>
      </w:r>
    </w:p>
    <w:p w14:paraId="3BDC1D93" w14:textId="77777777" w:rsidR="005175FD" w:rsidRDefault="005175FD" w:rsidP="005D0796">
      <w:pPr>
        <w:spacing w:line="276" w:lineRule="auto"/>
        <w:jc w:val="both"/>
        <w:rPr>
          <w:rFonts w:ascii="Arial" w:eastAsia="Courier New" w:hAnsi="Arial" w:cs="Arial"/>
          <w:color w:val="000000"/>
        </w:rPr>
      </w:pPr>
    </w:p>
    <w:p w14:paraId="1BCF5000" w14:textId="7986DD7A"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lastRenderedPageBreak/>
        <w:t xml:space="preserve">Deterioro: Al menos al cierre del ejercicio, se efectúan las correcciones valorativas necesarias siempre que existe evidencia objetiva de que el valor en libros de una inversión no es recuperable. La Entidad  registra los correspondientes deterioros por la diferencia existente entre el valor en libros y el importe recuperable, entendido éste como el mayor importe entre su valor razonable menos los costes de venta y el valor actual de los flujos de efectivo futuros derivados de la inversión, que para el caso de instrumentos de patrimonio se calculan, bien mediante la estimación de los que se espera recibir como consecuencia del reparto de dividendos realizado por la empresa participada y de la enajenación o baja en cuentas de la inversión en la misma, bien mediante la estimación de su participación en los flujos de efectivo que se espera sean generados por la empresa participada, procedentes tanto de sus actividades ordinarias como de su enajenación o baja en cuentas. </w:t>
      </w:r>
    </w:p>
    <w:p w14:paraId="45EB8157" w14:textId="77777777" w:rsidR="007E19FB" w:rsidRPr="009E5AED" w:rsidRDefault="007E19FB" w:rsidP="005D0796">
      <w:pPr>
        <w:spacing w:line="276" w:lineRule="auto"/>
        <w:jc w:val="both"/>
        <w:rPr>
          <w:rFonts w:ascii="Arial" w:eastAsia="Courier New" w:hAnsi="Arial" w:cs="Arial"/>
          <w:color w:val="000000"/>
        </w:rPr>
      </w:pPr>
    </w:p>
    <w:p w14:paraId="7B3CCAAA"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Salvo mejor evidencia del importe recuperable de las inversiones en instrumentos de patrimonio, la estimación de la pérdida por deterioro de esta clase de activos se calcula en función del patrimonio neto de la entidad participada y de las plusvalías tácitas existentes en la fecha de la valoración, netas del efecto impositivo. En la determinación de ese valor, y siempre que la empresa participada haya invertido a su vez en otra, se tiene en cuenta el patrimonio neto incluido en las cuentas anuales consolidadas elaboradas aplicando los criterios del Código de Comercio y sus normas de desarrollo.</w:t>
      </w:r>
    </w:p>
    <w:p w14:paraId="6F47166A" w14:textId="77777777" w:rsidR="005175FD" w:rsidRDefault="005175FD" w:rsidP="005D0796">
      <w:pPr>
        <w:spacing w:line="276" w:lineRule="auto"/>
        <w:jc w:val="both"/>
        <w:rPr>
          <w:rFonts w:ascii="Arial" w:eastAsia="Courier New" w:hAnsi="Arial" w:cs="Arial"/>
          <w:color w:val="000000"/>
        </w:rPr>
      </w:pPr>
    </w:p>
    <w:p w14:paraId="6637E493" w14:textId="1229F921"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El reconocimiento de las correcciones valorativas por deterioro de valor y, en su caso, su reversión, se registran como un gasto o un ingreso, respectivamente, en la cuenta de pérdidas y ganancias. La reversión del deterioro tendrá como límite el valor en libros de la inversión que estaría reconocida en la fecha de reversión si no se hubiese registrado el deterioro del valor.</w:t>
      </w:r>
    </w:p>
    <w:p w14:paraId="0948CF52" w14:textId="77777777" w:rsidR="005D0796" w:rsidRPr="009E5AED" w:rsidRDefault="005D0796" w:rsidP="005D0796">
      <w:pPr>
        <w:spacing w:line="276" w:lineRule="auto"/>
        <w:jc w:val="both"/>
        <w:rPr>
          <w:rFonts w:ascii="Arial" w:eastAsia="Courier New" w:hAnsi="Arial" w:cs="Arial"/>
          <w:color w:val="000000"/>
        </w:rPr>
      </w:pPr>
    </w:p>
    <w:p w14:paraId="3FC505AD" w14:textId="77777777" w:rsidR="005175F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Activos financieros a valor razonable con cambios en el patrimonio neto.</w:t>
      </w:r>
      <w:r w:rsidRPr="009E5AED">
        <w:rPr>
          <w:rFonts w:ascii="Arial" w:eastAsia="Courier New" w:hAnsi="Arial" w:cs="Arial"/>
          <w:color w:val="000000"/>
        </w:rPr>
        <w:t xml:space="preserve"> Un activo financiero se incluye en esta categoría cuando las condiciones contractuales del activo financiero dan lugar, en fechas especificadas, a flujos de efectivo que son únicamente cobros de principal e intereses sobre el importe del principal pendiente, y no se mantiene para negociar ni proceda clasificarlo en la categoría de activos financieros a coste amortizado. </w:t>
      </w:r>
    </w:p>
    <w:p w14:paraId="1A2804E6" w14:textId="77777777" w:rsidR="005175FD" w:rsidRDefault="005175FD" w:rsidP="005D0796">
      <w:pPr>
        <w:spacing w:line="276" w:lineRule="auto"/>
        <w:jc w:val="both"/>
        <w:rPr>
          <w:rFonts w:ascii="Arial" w:eastAsia="Courier New" w:hAnsi="Arial" w:cs="Arial"/>
          <w:color w:val="000000"/>
        </w:rPr>
      </w:pPr>
    </w:p>
    <w:p w14:paraId="49463031" w14:textId="4D0028BF"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También se incluyen en esta categoría las inversiones en instrumentos de patrimonio para las que, debiéndose haberse incluido en la categoría de activos financieros a valor razonable con cambios en pérdidas y ganancias, se ha ejercitado la opción irrevocable de clasificarlas en esta categoría.</w:t>
      </w:r>
    </w:p>
    <w:p w14:paraId="75B087E6" w14:textId="77777777" w:rsidR="005175FD" w:rsidRDefault="005175FD" w:rsidP="005D0796">
      <w:pPr>
        <w:spacing w:line="276" w:lineRule="auto"/>
        <w:jc w:val="both"/>
        <w:rPr>
          <w:rFonts w:ascii="Arial" w:eastAsia="Courier New" w:hAnsi="Arial" w:cs="Arial"/>
          <w:color w:val="000000"/>
        </w:rPr>
      </w:pPr>
    </w:p>
    <w:p w14:paraId="24B39282" w14:textId="6D65CE84"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inicial: Valor razonable, que, salvo evidencia en contrario, es el precio de la transacción, que equivale al valor razonable de la contraprestación entregada, más los costes de transacción que les son directamente atribuibles </w:t>
      </w:r>
    </w:p>
    <w:p w14:paraId="51808D1B" w14:textId="77777777" w:rsidR="005175FD" w:rsidRDefault="005175FD" w:rsidP="005D0796">
      <w:pPr>
        <w:spacing w:line="276" w:lineRule="auto"/>
        <w:jc w:val="both"/>
        <w:rPr>
          <w:rFonts w:ascii="Arial" w:eastAsia="Courier New" w:hAnsi="Arial" w:cs="Arial"/>
          <w:color w:val="000000"/>
        </w:rPr>
      </w:pPr>
    </w:p>
    <w:p w14:paraId="18083C60" w14:textId="10A97F2D"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lastRenderedPageBreak/>
        <w:t>Valoración posterior: Valor razonable, sin deducir los costes de transacción en que se pueda incurrir en su enajenación. Los cambios que se producen en el valor razonable se registran directamente en el patrimonio neto, hasta que el activo financiero causa baja del balance o se deteriora, momento en que el importe así reconocido, se imputa a la cuenta de pérdidas y ganancias</w:t>
      </w:r>
    </w:p>
    <w:p w14:paraId="245D5BDF" w14:textId="77777777" w:rsidR="005175FD" w:rsidRDefault="005175FD" w:rsidP="005D0796">
      <w:pPr>
        <w:spacing w:line="276" w:lineRule="auto"/>
        <w:jc w:val="both"/>
        <w:rPr>
          <w:rFonts w:ascii="Arial" w:eastAsia="Courier New" w:hAnsi="Arial" w:cs="Arial"/>
          <w:color w:val="000000"/>
        </w:rPr>
      </w:pPr>
    </w:p>
    <w:p w14:paraId="0F00FCBB" w14:textId="3BFACBFC"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Deterioro: Al menos al cierre del ejercicio, se efectúan las correcciones valorativas necesarias siempre que existe evidencia objetiva de que el valor de un activo financiero se ha deteriorado como resultado de uno o más eventos que hayan ocurrido después de su reconocimiento inicial, y que ocasionen: - retraso en los flujos de efectivo estimados futuros; o - la falta de recuperabilidad del valor en libros del activo, evidenciada, por ejemplo, por un descenso prolongado o significativo en su valor razonable.</w:t>
      </w:r>
    </w:p>
    <w:p w14:paraId="1F704F80" w14:textId="77777777" w:rsidR="007E19FB" w:rsidRPr="009E5AED" w:rsidRDefault="007E19FB" w:rsidP="005D0796">
      <w:pPr>
        <w:spacing w:line="276" w:lineRule="auto"/>
        <w:jc w:val="both"/>
        <w:rPr>
          <w:rFonts w:ascii="Arial" w:eastAsia="Courier New" w:hAnsi="Arial" w:cs="Arial"/>
          <w:color w:val="000000"/>
        </w:rPr>
      </w:pPr>
    </w:p>
    <w:p w14:paraId="33EC3AD8" w14:textId="7A9AEF37"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La corrección valorativa por deterioro del valor de estos activos financieros es la diferencia entre su coste o coste amortizado menos, en su caso, cualquier corrección valorativa por deterioro previamente reconocida en la cuenta de pérdidas y ganancias y el valor razonable en el momento en que se efectúe la valoración. Las pérdidas acumuladas reconocidas en el patrimonio neto por disminución del valor razonable, siempre que exista una evidencia objetiva de deterioro en el valor del activo, se reconocen en la cuenta de pérdidas y ganancias.</w:t>
      </w:r>
    </w:p>
    <w:p w14:paraId="24D8092B" w14:textId="77777777" w:rsidR="007E19FB" w:rsidRPr="009E5AED" w:rsidRDefault="007E19FB" w:rsidP="005D0796">
      <w:pPr>
        <w:spacing w:line="276" w:lineRule="auto"/>
        <w:jc w:val="both"/>
        <w:rPr>
          <w:rFonts w:ascii="Arial" w:eastAsia="Courier New" w:hAnsi="Arial" w:cs="Arial"/>
          <w:color w:val="000000"/>
        </w:rPr>
      </w:pPr>
    </w:p>
    <w:p w14:paraId="089A510E"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Si en ejercicios posteriores se incrementa el valor razonable, la corrección valorativa reconocida en ejercicios anteriores revierte con abono a la cuenta de pérdidas y ganancias del ejercicio. No obstante, en el caso de que se incrementase el valor razonable correspondiente a un instrumento de patrimonio, la corrección valorativa reconocida en ejercicios anteriores no revertirá con abono a la cuenta de pérdidas y ganancias y se registra el incremento de valor razonable directamente contra el patrimonio neto.</w:t>
      </w:r>
    </w:p>
    <w:p w14:paraId="23243EBC" w14:textId="77777777" w:rsidR="005D0796" w:rsidRPr="009E5AED" w:rsidRDefault="005D0796" w:rsidP="005D0796">
      <w:pPr>
        <w:spacing w:line="276" w:lineRule="auto"/>
        <w:jc w:val="both"/>
        <w:rPr>
          <w:rFonts w:ascii="Arial" w:eastAsia="Courier New" w:hAnsi="Arial" w:cs="Arial"/>
          <w:color w:val="000000"/>
        </w:rPr>
      </w:pPr>
    </w:p>
    <w:p w14:paraId="40877210" w14:textId="303769D2" w:rsidR="005D0796" w:rsidRPr="009E5AED" w:rsidRDefault="005D0796" w:rsidP="005D0796">
      <w:pPr>
        <w:spacing w:line="276" w:lineRule="auto"/>
        <w:jc w:val="both"/>
        <w:rPr>
          <w:rFonts w:ascii="Arial" w:eastAsia="Courier New" w:hAnsi="Arial" w:cs="Arial"/>
          <w:b/>
          <w:bCs/>
          <w:color w:val="000000"/>
        </w:rPr>
      </w:pPr>
      <w:r w:rsidRPr="009E5AED">
        <w:rPr>
          <w:rFonts w:ascii="Arial" w:eastAsia="Courier New" w:hAnsi="Arial" w:cs="Arial"/>
          <w:b/>
          <w:bCs/>
          <w:color w:val="000000"/>
        </w:rPr>
        <w:t>Reclasificación de activos financieros</w:t>
      </w:r>
    </w:p>
    <w:p w14:paraId="487162CE" w14:textId="77777777" w:rsidR="005175FD" w:rsidRDefault="005175FD" w:rsidP="005D0796">
      <w:pPr>
        <w:spacing w:line="276" w:lineRule="auto"/>
        <w:jc w:val="both"/>
        <w:rPr>
          <w:rFonts w:ascii="Arial" w:eastAsia="Courier New" w:hAnsi="Arial" w:cs="Arial"/>
          <w:color w:val="000000"/>
        </w:rPr>
      </w:pPr>
    </w:p>
    <w:p w14:paraId="272F9965" w14:textId="2755FC1E"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Cuando la empresa cambie la forma en que gestiona sus activos financieros para generar flujos de efectivo, reclasificará todos los activos afectados de acuerdo con los criterios establecidos en los apartados anteriores de esta norma. La reclasificación de categoría no es un supuesto de baja de balance sino un cambio en el criterio de valoración. </w:t>
      </w:r>
    </w:p>
    <w:p w14:paraId="28B5CF89" w14:textId="77777777" w:rsidR="005175FD" w:rsidRPr="009E5AED" w:rsidRDefault="005175FD" w:rsidP="005D0796">
      <w:pPr>
        <w:spacing w:line="276" w:lineRule="auto"/>
        <w:jc w:val="both"/>
        <w:rPr>
          <w:rFonts w:ascii="Arial" w:eastAsia="Courier New" w:hAnsi="Arial" w:cs="Arial"/>
          <w:color w:val="000000"/>
        </w:rPr>
      </w:pPr>
    </w:p>
    <w:p w14:paraId="681C7967" w14:textId="4CA606E2"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Se pueden dar las siguientes reclasificaciones:</w:t>
      </w:r>
    </w:p>
    <w:p w14:paraId="1862E6D8" w14:textId="77777777" w:rsidR="007E19FB" w:rsidRPr="009E5AED" w:rsidRDefault="007E19FB" w:rsidP="005D0796">
      <w:pPr>
        <w:spacing w:line="276" w:lineRule="auto"/>
        <w:jc w:val="both"/>
        <w:rPr>
          <w:rFonts w:ascii="Arial" w:eastAsia="Courier New" w:hAnsi="Arial" w:cs="Arial"/>
          <w:color w:val="000000"/>
        </w:rPr>
      </w:pPr>
    </w:p>
    <w:p w14:paraId="276A49B9" w14:textId="1E74AE1B" w:rsidR="005D0796" w:rsidRPr="009E5AED" w:rsidRDefault="005D0796" w:rsidP="009E5AED">
      <w:pPr>
        <w:pStyle w:val="Prrafodelista"/>
        <w:numPr>
          <w:ilvl w:val="0"/>
          <w:numId w:val="41"/>
        </w:numPr>
        <w:spacing w:line="276" w:lineRule="auto"/>
        <w:jc w:val="both"/>
        <w:rPr>
          <w:rFonts w:ascii="Arial" w:eastAsia="Courier New" w:hAnsi="Arial" w:cs="Arial"/>
          <w:color w:val="000000"/>
        </w:rPr>
      </w:pPr>
      <w:r w:rsidRPr="009E5AED">
        <w:rPr>
          <w:rFonts w:ascii="Arial" w:eastAsia="Courier New" w:hAnsi="Arial" w:cs="Arial"/>
          <w:color w:val="000000"/>
        </w:rPr>
        <w:t xml:space="preserve">Reclasificación de los activos financieros a coste amortizado a la categoría de activos financieros a valor razonable con cambios en la cuenta de pérdidas y ganancias </w:t>
      </w:r>
      <w:proofErr w:type="gramStart"/>
      <w:r w:rsidRPr="009E5AED">
        <w:rPr>
          <w:rFonts w:ascii="Arial" w:eastAsia="Courier New" w:hAnsi="Arial" w:cs="Arial"/>
          <w:color w:val="000000"/>
        </w:rPr>
        <w:t>y</w:t>
      </w:r>
      <w:proofErr w:type="gramEnd"/>
      <w:r w:rsidRPr="009E5AED">
        <w:rPr>
          <w:rFonts w:ascii="Arial" w:eastAsia="Courier New" w:hAnsi="Arial" w:cs="Arial"/>
          <w:color w:val="000000"/>
        </w:rPr>
        <w:t xml:space="preserve"> al contrario.</w:t>
      </w:r>
    </w:p>
    <w:p w14:paraId="339B07DD" w14:textId="450007D9" w:rsidR="005D0796" w:rsidRPr="009E5AED" w:rsidRDefault="005D0796" w:rsidP="009E5AED">
      <w:pPr>
        <w:pStyle w:val="Prrafodelista"/>
        <w:numPr>
          <w:ilvl w:val="0"/>
          <w:numId w:val="41"/>
        </w:numPr>
        <w:spacing w:line="276" w:lineRule="auto"/>
        <w:jc w:val="both"/>
        <w:rPr>
          <w:rFonts w:ascii="Arial" w:eastAsia="Courier New" w:hAnsi="Arial" w:cs="Arial"/>
          <w:color w:val="000000"/>
        </w:rPr>
      </w:pPr>
      <w:r w:rsidRPr="009E5AED">
        <w:rPr>
          <w:rFonts w:ascii="Arial" w:eastAsia="Courier New" w:hAnsi="Arial" w:cs="Arial"/>
          <w:color w:val="000000"/>
        </w:rPr>
        <w:t>Reclasificación de los activos financieros a coste amortizado a la categoría de activos financieros a valor razonable con cambios en el patrimonio neto y, al contrario.</w:t>
      </w:r>
    </w:p>
    <w:p w14:paraId="5D8971F7" w14:textId="74254817" w:rsidR="005D0796" w:rsidRPr="009E5AED" w:rsidRDefault="005D0796" w:rsidP="009E5AED">
      <w:pPr>
        <w:pStyle w:val="Prrafodelista"/>
        <w:numPr>
          <w:ilvl w:val="0"/>
          <w:numId w:val="41"/>
        </w:numPr>
        <w:spacing w:line="276" w:lineRule="auto"/>
        <w:jc w:val="both"/>
        <w:rPr>
          <w:rFonts w:ascii="Arial" w:eastAsia="Courier New" w:hAnsi="Arial" w:cs="Arial"/>
          <w:color w:val="000000"/>
        </w:rPr>
      </w:pPr>
      <w:r w:rsidRPr="009E5AED">
        <w:rPr>
          <w:rFonts w:ascii="Arial" w:eastAsia="Courier New" w:hAnsi="Arial" w:cs="Arial"/>
          <w:color w:val="000000"/>
        </w:rPr>
        <w:lastRenderedPageBreak/>
        <w:t>Reclasificación de los activos financieros a valor razonable con cambios en la cuenta de pérdidas y ganancias a la categoría de activos financieros a valor razonable con cambios en el patrimonio neto y, al contrario.</w:t>
      </w:r>
    </w:p>
    <w:p w14:paraId="7CE5F1E9" w14:textId="2A699BED" w:rsidR="005D0796" w:rsidRPr="009E5AED" w:rsidRDefault="005D0796" w:rsidP="009E5AED">
      <w:pPr>
        <w:pStyle w:val="Prrafodelista"/>
        <w:numPr>
          <w:ilvl w:val="0"/>
          <w:numId w:val="41"/>
        </w:numPr>
        <w:spacing w:line="276" w:lineRule="auto"/>
        <w:jc w:val="both"/>
        <w:rPr>
          <w:rFonts w:ascii="Arial" w:eastAsia="Courier New" w:hAnsi="Arial" w:cs="Arial"/>
          <w:color w:val="000000"/>
        </w:rPr>
      </w:pPr>
      <w:r w:rsidRPr="009E5AED">
        <w:rPr>
          <w:rFonts w:ascii="Arial" w:eastAsia="Courier New" w:hAnsi="Arial" w:cs="Arial"/>
          <w:color w:val="000000"/>
        </w:rPr>
        <w:t xml:space="preserve">Reclasificación de las inversiones en instrumentos de patrimonio valoradas a coste a la categoría de activos financieros a valor razonable con cambios en pérdidas y ganancias </w:t>
      </w:r>
      <w:proofErr w:type="gramStart"/>
      <w:r w:rsidRPr="009E5AED">
        <w:rPr>
          <w:rFonts w:ascii="Arial" w:eastAsia="Courier New" w:hAnsi="Arial" w:cs="Arial"/>
          <w:color w:val="000000"/>
        </w:rPr>
        <w:t>y</w:t>
      </w:r>
      <w:proofErr w:type="gramEnd"/>
      <w:r w:rsidRPr="009E5AED">
        <w:rPr>
          <w:rFonts w:ascii="Arial" w:eastAsia="Courier New" w:hAnsi="Arial" w:cs="Arial"/>
          <w:color w:val="000000"/>
        </w:rPr>
        <w:t xml:space="preserve"> al contrario.</w:t>
      </w:r>
    </w:p>
    <w:p w14:paraId="1C7E680A" w14:textId="77777777" w:rsidR="005D0796" w:rsidRPr="009E5AED" w:rsidRDefault="005D0796" w:rsidP="005D0796">
      <w:pPr>
        <w:spacing w:line="276" w:lineRule="auto"/>
        <w:jc w:val="both"/>
        <w:rPr>
          <w:rFonts w:ascii="Arial" w:eastAsia="Courier New" w:hAnsi="Arial" w:cs="Arial"/>
          <w:color w:val="000000"/>
        </w:rPr>
      </w:pPr>
    </w:p>
    <w:p w14:paraId="386A0CCB" w14:textId="77E1207D" w:rsidR="005D0796" w:rsidRDefault="005D0796" w:rsidP="005D0796">
      <w:pPr>
        <w:spacing w:line="276" w:lineRule="auto"/>
        <w:jc w:val="both"/>
        <w:rPr>
          <w:rFonts w:ascii="Arial" w:eastAsia="Courier New" w:hAnsi="Arial" w:cs="Arial"/>
          <w:b/>
          <w:bCs/>
          <w:color w:val="000000"/>
        </w:rPr>
      </w:pPr>
      <w:r w:rsidRPr="009E5AED">
        <w:rPr>
          <w:rFonts w:ascii="Arial" w:eastAsia="Courier New" w:hAnsi="Arial" w:cs="Arial"/>
          <w:b/>
          <w:bCs/>
          <w:color w:val="000000"/>
        </w:rPr>
        <w:t>Intereses y dividendos recibidos de activos financieros</w:t>
      </w:r>
    </w:p>
    <w:p w14:paraId="45EFE099" w14:textId="77777777" w:rsidR="005175FD" w:rsidRPr="009E5AED" w:rsidRDefault="005175FD" w:rsidP="005D0796">
      <w:pPr>
        <w:spacing w:line="276" w:lineRule="auto"/>
        <w:jc w:val="both"/>
        <w:rPr>
          <w:rFonts w:ascii="Arial" w:eastAsia="Courier New" w:hAnsi="Arial" w:cs="Arial"/>
          <w:b/>
          <w:bCs/>
          <w:color w:val="000000"/>
        </w:rPr>
      </w:pPr>
    </w:p>
    <w:p w14:paraId="57799452" w14:textId="2C32E43F"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Los intereses y dividendos de activos financieros devengados con posterioridad al momento de la adquisición se reconocen como ingresos en la cuenta de pérdidas y ganancias. Los intereses de los activos financieros valorados a coste amortizado se reconocen por el método del tipo de interés efectivo y los ingresos por dividendos procedentes de inversiones en instrumentos de patrimonio se reconocen cuando han surgido los derechos para la Entidad a su percepción. </w:t>
      </w:r>
    </w:p>
    <w:p w14:paraId="376B1AAE" w14:textId="77777777" w:rsidR="007E19FB" w:rsidRPr="009E5AED" w:rsidRDefault="007E19FB" w:rsidP="005D0796">
      <w:pPr>
        <w:spacing w:line="276" w:lineRule="auto"/>
        <w:jc w:val="both"/>
        <w:rPr>
          <w:rFonts w:ascii="Arial" w:eastAsia="Courier New" w:hAnsi="Arial" w:cs="Arial"/>
          <w:color w:val="000000"/>
        </w:rPr>
      </w:pPr>
    </w:p>
    <w:p w14:paraId="6E3C000D" w14:textId="42BDDC69"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14:paraId="08BD7566" w14:textId="77777777" w:rsidR="005175FD" w:rsidRPr="009E5AED" w:rsidRDefault="005175FD" w:rsidP="005D0796">
      <w:pPr>
        <w:spacing w:line="276" w:lineRule="auto"/>
        <w:jc w:val="both"/>
        <w:rPr>
          <w:rFonts w:ascii="Arial" w:eastAsia="Courier New" w:hAnsi="Arial" w:cs="Arial"/>
          <w:color w:val="000000"/>
        </w:rPr>
      </w:pPr>
    </w:p>
    <w:p w14:paraId="0EDAF301" w14:textId="4FD11DE8"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Asimismo, si los dividendos distribuidos proceden inequívocamente de resultados generados con anterioridad a la fecha de adquisición porque se hayan distribuido importes superiores a los beneficios generados por la participada desde la adquisición, no se reconocen como ingresos, y minoran el valor contable de la inversión.  </w:t>
      </w:r>
    </w:p>
    <w:p w14:paraId="24753A61" w14:textId="77777777" w:rsidR="005175FD" w:rsidRPr="009E5AED" w:rsidRDefault="005175FD" w:rsidP="005D0796">
      <w:pPr>
        <w:spacing w:line="276" w:lineRule="auto"/>
        <w:jc w:val="both"/>
        <w:rPr>
          <w:rFonts w:ascii="Arial" w:eastAsia="Courier New" w:hAnsi="Arial" w:cs="Arial"/>
          <w:color w:val="000000"/>
        </w:rPr>
      </w:pPr>
    </w:p>
    <w:p w14:paraId="00A91FA5" w14:textId="635CA810"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El juicio sobre si se han generado beneficios por la participada se realiza atendiendo exclusivamente a los beneficios contabilizados en la cuenta de pérdidas y ganancias individual desde la fecha de adquisición, salvo que de forma indubitada el reparto con cargo a dichos beneficios deba calificarse como una recuperación de la inversión desde la perspectiva de la entidad que recibe el dividendo.</w:t>
      </w:r>
    </w:p>
    <w:p w14:paraId="74A86552" w14:textId="77777777" w:rsidR="005175FD" w:rsidRPr="009E5AED" w:rsidRDefault="005175FD" w:rsidP="005D0796">
      <w:pPr>
        <w:spacing w:line="276" w:lineRule="auto"/>
        <w:jc w:val="both"/>
        <w:rPr>
          <w:rFonts w:ascii="Arial" w:eastAsia="Courier New" w:hAnsi="Arial" w:cs="Arial"/>
          <w:color w:val="000000"/>
        </w:rPr>
      </w:pPr>
    </w:p>
    <w:p w14:paraId="732FABD8" w14:textId="4448CA5F" w:rsidR="005D0796" w:rsidRPr="009E5AED" w:rsidRDefault="005D0796" w:rsidP="005D0796">
      <w:pPr>
        <w:spacing w:line="276" w:lineRule="auto"/>
        <w:jc w:val="both"/>
        <w:rPr>
          <w:rFonts w:ascii="Arial" w:eastAsia="Courier New" w:hAnsi="Arial" w:cs="Arial"/>
          <w:b/>
          <w:bCs/>
          <w:color w:val="000000"/>
        </w:rPr>
      </w:pPr>
      <w:r w:rsidRPr="009E5AED">
        <w:rPr>
          <w:rFonts w:ascii="Arial" w:eastAsia="Courier New" w:hAnsi="Arial" w:cs="Arial"/>
          <w:b/>
          <w:bCs/>
          <w:color w:val="000000"/>
        </w:rPr>
        <w:t>Baja de activos financieros</w:t>
      </w:r>
    </w:p>
    <w:p w14:paraId="4C7A56F2" w14:textId="77777777" w:rsidR="005175FD" w:rsidRDefault="005175FD" w:rsidP="005D0796">
      <w:pPr>
        <w:spacing w:line="276" w:lineRule="auto"/>
        <w:jc w:val="both"/>
        <w:rPr>
          <w:rFonts w:ascii="Arial" w:eastAsia="Courier New" w:hAnsi="Arial" w:cs="Arial"/>
          <w:color w:val="000000"/>
        </w:rPr>
      </w:pPr>
    </w:p>
    <w:p w14:paraId="06E07270" w14:textId="249732FF"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La Entidad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14:paraId="578C1FE0" w14:textId="77777777" w:rsidR="007E19FB" w:rsidRPr="009E5AED" w:rsidRDefault="007E19FB" w:rsidP="005D0796">
      <w:pPr>
        <w:spacing w:line="276" w:lineRule="auto"/>
        <w:jc w:val="both"/>
        <w:rPr>
          <w:rFonts w:ascii="Arial" w:eastAsia="Courier New" w:hAnsi="Arial" w:cs="Arial"/>
          <w:color w:val="000000"/>
        </w:rPr>
      </w:pPr>
    </w:p>
    <w:p w14:paraId="6B92E02B"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Cuando el activo financiero se da de baja la diferencia</w:t>
      </w:r>
      <w:r w:rsidRPr="005D0796">
        <w:rPr>
          <w:rFonts w:ascii="Arial" w:eastAsia="Courier New" w:hAnsi="Arial" w:cs="Arial"/>
          <w:color w:val="000000"/>
          <w:u w:val="single"/>
        </w:rPr>
        <w:t xml:space="preserve"> entre la contraprestación recibida neta </w:t>
      </w:r>
      <w:r w:rsidRPr="009E5AED">
        <w:rPr>
          <w:rFonts w:ascii="Arial" w:eastAsia="Courier New" w:hAnsi="Arial" w:cs="Arial"/>
          <w:color w:val="000000"/>
        </w:rPr>
        <w:t xml:space="preserve">de los costes de transacción atribuibles y el valor en libros del activo, más cualquier importe </w:t>
      </w:r>
      <w:r w:rsidRPr="009E5AED">
        <w:rPr>
          <w:rFonts w:ascii="Arial" w:eastAsia="Courier New" w:hAnsi="Arial" w:cs="Arial"/>
          <w:color w:val="000000"/>
        </w:rPr>
        <w:lastRenderedPageBreak/>
        <w:t>acumulado que se haya reconocido directamente en el patrimonio neto, determina la ganancia o pérdida surgida al dar de baja dicho activo, que forma parte del resultado del ejercicio en que ésta se produce.</w:t>
      </w:r>
    </w:p>
    <w:p w14:paraId="792470B7" w14:textId="77777777" w:rsidR="005175FD" w:rsidRDefault="005175FD" w:rsidP="005D0796">
      <w:pPr>
        <w:spacing w:line="276" w:lineRule="auto"/>
        <w:jc w:val="both"/>
        <w:rPr>
          <w:rFonts w:ascii="Arial" w:eastAsia="Courier New" w:hAnsi="Arial" w:cs="Arial"/>
          <w:color w:val="000000"/>
        </w:rPr>
      </w:pPr>
    </w:p>
    <w:p w14:paraId="7CAEB546" w14:textId="60B77586"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Por el contrario, la Entidad no da de baja los activos financieros, y reconoce un pasivo financiero por un importe igual a la contraprestación recibida, en las cesiones de activos financieros en las que se retenga sustancialmente los riesgos y beneficios inherentes a su propiedad.</w:t>
      </w:r>
    </w:p>
    <w:p w14:paraId="0304C3E1" w14:textId="77777777" w:rsidR="005175FD" w:rsidRDefault="005175FD" w:rsidP="005D0796">
      <w:pPr>
        <w:spacing w:line="276" w:lineRule="auto"/>
        <w:jc w:val="both"/>
        <w:rPr>
          <w:rFonts w:ascii="Arial" w:eastAsia="Courier New" w:hAnsi="Arial" w:cs="Arial"/>
          <w:color w:val="000000"/>
        </w:rPr>
      </w:pPr>
    </w:p>
    <w:p w14:paraId="5FBFE9CD" w14:textId="77777777" w:rsidR="007E19FB" w:rsidRDefault="007E19FB" w:rsidP="007E19FB">
      <w:pPr>
        <w:spacing w:line="276" w:lineRule="auto"/>
        <w:jc w:val="both"/>
        <w:rPr>
          <w:rFonts w:ascii="Arial" w:eastAsia="Courier New" w:hAnsi="Arial" w:cs="Arial"/>
          <w:i/>
          <w:color w:val="000000"/>
          <w:u w:val="single"/>
        </w:rPr>
      </w:pPr>
      <w:r w:rsidRPr="008200F2">
        <w:rPr>
          <w:rFonts w:ascii="Arial" w:eastAsia="Courier New" w:hAnsi="Arial" w:cs="Arial"/>
          <w:i/>
          <w:color w:val="000000"/>
          <w:u w:val="single"/>
        </w:rPr>
        <w:t>4.6.</w:t>
      </w:r>
      <w:r>
        <w:rPr>
          <w:rFonts w:ascii="Arial" w:eastAsia="Courier New" w:hAnsi="Arial" w:cs="Arial"/>
          <w:i/>
          <w:color w:val="000000"/>
          <w:u w:val="single"/>
        </w:rPr>
        <w:t>2</w:t>
      </w:r>
      <w:r w:rsidRPr="008200F2">
        <w:rPr>
          <w:rFonts w:ascii="Arial" w:eastAsia="Courier New" w:hAnsi="Arial" w:cs="Arial"/>
          <w:i/>
          <w:color w:val="000000"/>
          <w:u w:val="single"/>
        </w:rPr>
        <w:t xml:space="preserve"> </w:t>
      </w:r>
      <w:r>
        <w:rPr>
          <w:rFonts w:ascii="Arial" w:eastAsia="Courier New" w:hAnsi="Arial" w:cs="Arial"/>
          <w:i/>
          <w:color w:val="000000"/>
          <w:u w:val="single"/>
        </w:rPr>
        <w:t>Efectivo y otros medios líquidos equivalentes</w:t>
      </w:r>
    </w:p>
    <w:p w14:paraId="206BA431" w14:textId="77777777" w:rsidR="007E19FB" w:rsidRPr="009E5AED" w:rsidRDefault="007E19FB" w:rsidP="005D0796">
      <w:pPr>
        <w:spacing w:line="276" w:lineRule="auto"/>
        <w:jc w:val="both"/>
        <w:rPr>
          <w:rFonts w:ascii="Arial" w:eastAsia="Courier New" w:hAnsi="Arial" w:cs="Arial"/>
          <w:color w:val="000000"/>
        </w:rPr>
      </w:pPr>
    </w:p>
    <w:p w14:paraId="58A73A04" w14:textId="7F85742B"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Bajo este epígrafe del balance de situación adjunto se registra el efectivo en caja y bancos, depósitos a la vista y otras inversiones a corto plazo con vencimiento inferior a tres meses de alta liquidez que son rápidamente realizables en caja y que no tienen riesgo de cambios en su valor. </w:t>
      </w:r>
    </w:p>
    <w:p w14:paraId="3DC69B5E" w14:textId="77777777" w:rsidR="007E19FB" w:rsidRPr="009E5AED" w:rsidRDefault="007E19FB" w:rsidP="005D0796">
      <w:pPr>
        <w:spacing w:line="276" w:lineRule="auto"/>
        <w:jc w:val="both"/>
        <w:rPr>
          <w:rFonts w:ascii="Arial" w:eastAsia="Courier New" w:hAnsi="Arial" w:cs="Arial"/>
          <w:color w:val="000000"/>
        </w:rPr>
      </w:pPr>
    </w:p>
    <w:p w14:paraId="44D803AB" w14:textId="45797FF7" w:rsidR="005D0796" w:rsidRDefault="007E19FB" w:rsidP="005D0796">
      <w:pPr>
        <w:spacing w:line="276" w:lineRule="auto"/>
        <w:jc w:val="both"/>
        <w:rPr>
          <w:rFonts w:ascii="Arial" w:eastAsia="Courier New" w:hAnsi="Arial" w:cs="Arial"/>
          <w:i/>
          <w:color w:val="000000"/>
          <w:u w:val="single"/>
        </w:rPr>
      </w:pPr>
      <w:r>
        <w:rPr>
          <w:rFonts w:ascii="Arial" w:eastAsia="Courier New" w:hAnsi="Arial" w:cs="Arial"/>
          <w:i/>
          <w:color w:val="000000"/>
          <w:u w:val="single"/>
        </w:rPr>
        <w:t xml:space="preserve">4.6.3 </w:t>
      </w:r>
      <w:r w:rsidR="005D0796" w:rsidRPr="007E19FB">
        <w:rPr>
          <w:rFonts w:ascii="Arial" w:eastAsia="Courier New" w:hAnsi="Arial" w:cs="Arial"/>
          <w:i/>
          <w:color w:val="000000"/>
          <w:u w:val="single"/>
        </w:rPr>
        <w:t>Pasivos financieros</w:t>
      </w:r>
    </w:p>
    <w:p w14:paraId="612EEE96" w14:textId="77777777" w:rsidR="007E19FB" w:rsidRPr="007E19FB" w:rsidRDefault="007E19FB" w:rsidP="005D0796">
      <w:pPr>
        <w:spacing w:line="276" w:lineRule="auto"/>
        <w:jc w:val="both"/>
        <w:rPr>
          <w:rFonts w:ascii="Arial" w:eastAsia="Courier New" w:hAnsi="Arial" w:cs="Arial"/>
          <w:i/>
          <w:color w:val="000000"/>
          <w:u w:val="single"/>
        </w:rPr>
      </w:pPr>
    </w:p>
    <w:p w14:paraId="2E1194EF" w14:textId="26A90ED5"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Los pasivos financieros, a efectos de su valoración, se incluyen en alguna de las siguientes categorías:</w:t>
      </w:r>
    </w:p>
    <w:p w14:paraId="3EAAC617" w14:textId="77777777" w:rsidR="005175FD" w:rsidRPr="009E5AED" w:rsidRDefault="005175FD" w:rsidP="005D0796">
      <w:pPr>
        <w:spacing w:line="276" w:lineRule="auto"/>
        <w:jc w:val="both"/>
        <w:rPr>
          <w:rFonts w:ascii="Arial" w:eastAsia="Courier New" w:hAnsi="Arial" w:cs="Arial"/>
          <w:color w:val="000000"/>
        </w:rPr>
      </w:pPr>
    </w:p>
    <w:p w14:paraId="738B582F" w14:textId="12AF3BCB"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Pasivos Financieros a coste Amortizado</w:t>
      </w:r>
      <w:r w:rsidRPr="009E5AED">
        <w:rPr>
          <w:rFonts w:ascii="Arial" w:eastAsia="Courier New" w:hAnsi="Arial" w:cs="Arial"/>
          <w:color w:val="000000"/>
        </w:rPr>
        <w:t xml:space="preserve">. Dentro de esta categoría se clasifican todos los pasivos financieros excepto cuando deben valorarse a valor razonable con cambios en la cuenta de pérdidas y ganancias. Con carácter general, se incluyen en esta categoría los débitos por operaciones comerciales y los débitos por operaciones no comerciales.  </w:t>
      </w:r>
    </w:p>
    <w:p w14:paraId="54AE1040" w14:textId="77777777" w:rsidR="005175FD" w:rsidRDefault="005175FD" w:rsidP="005D0796">
      <w:pPr>
        <w:spacing w:line="276" w:lineRule="auto"/>
        <w:jc w:val="both"/>
        <w:rPr>
          <w:rFonts w:ascii="Arial" w:eastAsia="Courier New" w:hAnsi="Arial" w:cs="Arial"/>
          <w:color w:val="000000"/>
        </w:rPr>
      </w:pPr>
    </w:p>
    <w:p w14:paraId="43C2E83A" w14:textId="7F46A828"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Los préstamos participativos que tengan las características de un préstamo ordinario o común también se incluirán en esta categoría sin perjuicio de que la operación se acuerde a un tipo de interés cero o por debajo de mercado.</w:t>
      </w:r>
    </w:p>
    <w:p w14:paraId="3BE98F78" w14:textId="77777777" w:rsidR="005175FD" w:rsidRDefault="005175FD" w:rsidP="005D0796">
      <w:pPr>
        <w:spacing w:line="276" w:lineRule="auto"/>
        <w:jc w:val="both"/>
        <w:rPr>
          <w:rFonts w:ascii="Arial" w:eastAsia="Courier New" w:hAnsi="Arial" w:cs="Arial"/>
          <w:color w:val="000000"/>
        </w:rPr>
      </w:pPr>
    </w:p>
    <w:p w14:paraId="2753DB4E" w14:textId="59D783D6"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Inicialmente se valoran por su valor razonable, que, salvo evidencia en contrario, es el precio de la transacción, que equivale al valor razonable de la contraprestación recibida ajustado por los costes de transacción que le sean directamente atribuibles. No obstante, los débitos por operaciones comerciales con vencimiento no superior a un año y que no tengan un tipo de interés contractual, así como los desembolsos exigidos por terceros sobre participaciones, cuyo importe se espera pagar en el corto plazo, se pueden valorar por su valor nominal, cuando el efecto de no actualizar los flujos de efectivo no sea significativo.</w:t>
      </w:r>
    </w:p>
    <w:p w14:paraId="38A02401" w14:textId="77777777" w:rsidR="005175FD" w:rsidRDefault="005175FD" w:rsidP="005D0796">
      <w:pPr>
        <w:spacing w:line="276" w:lineRule="auto"/>
        <w:jc w:val="both"/>
        <w:rPr>
          <w:rFonts w:ascii="Arial" w:eastAsia="Courier New" w:hAnsi="Arial" w:cs="Arial"/>
          <w:color w:val="000000"/>
        </w:rPr>
      </w:pPr>
    </w:p>
    <w:p w14:paraId="5710F7D5" w14:textId="3C7A3DC3"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se hace a coste amortizado. Los intereses devengados se contabilizan en la cuenta de pérdidas y ganancias, aplicando el método del tipo de interés efectivo. No obstante, los débitos con vencimiento no superior a un año que, de acuerdo con lo dispuesto </w:t>
      </w:r>
      <w:r w:rsidRPr="009E5AED">
        <w:rPr>
          <w:rFonts w:ascii="Arial" w:eastAsia="Courier New" w:hAnsi="Arial" w:cs="Arial"/>
          <w:color w:val="000000"/>
        </w:rPr>
        <w:lastRenderedPageBreak/>
        <w:t xml:space="preserve">en el apartado anterior, se valoren inicialmente por su valor nominal, continuarán valorándose por dicho importe. </w:t>
      </w:r>
    </w:p>
    <w:p w14:paraId="41007E92" w14:textId="77777777" w:rsidR="005D0796" w:rsidRPr="009E5AED" w:rsidRDefault="005D0796" w:rsidP="005D0796">
      <w:pPr>
        <w:spacing w:line="276" w:lineRule="auto"/>
        <w:jc w:val="both"/>
        <w:rPr>
          <w:rFonts w:ascii="Arial" w:eastAsia="Courier New" w:hAnsi="Arial" w:cs="Arial"/>
          <w:color w:val="000000"/>
        </w:rPr>
      </w:pPr>
    </w:p>
    <w:p w14:paraId="4B0478DC" w14:textId="3DC58D3F"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 xml:space="preserve">Pasivos Financieros a valor razonable con cambios en la cuenta de pérdidas y ganancias. </w:t>
      </w:r>
      <w:r w:rsidRPr="009E5AED">
        <w:rPr>
          <w:rFonts w:ascii="Arial" w:eastAsia="Courier New" w:hAnsi="Arial" w:cs="Arial"/>
          <w:color w:val="000000"/>
        </w:rPr>
        <w:t xml:space="preserve">Dentro de esta categoría se clasifican los pasivos financieros que cumplan algunas de las siguientes condiciones: </w:t>
      </w:r>
    </w:p>
    <w:p w14:paraId="5EC86FCC" w14:textId="77777777" w:rsidR="00F97BD3" w:rsidRPr="009E5AED" w:rsidRDefault="00F97BD3" w:rsidP="005D0796">
      <w:pPr>
        <w:spacing w:line="276" w:lineRule="auto"/>
        <w:jc w:val="both"/>
        <w:rPr>
          <w:rFonts w:ascii="Arial" w:eastAsia="Courier New" w:hAnsi="Arial" w:cs="Arial"/>
          <w:color w:val="000000"/>
        </w:rPr>
      </w:pPr>
    </w:p>
    <w:p w14:paraId="059D7740" w14:textId="7EE78DD5" w:rsidR="005D0796" w:rsidRPr="009E5AED" w:rsidRDefault="005D0796" w:rsidP="009E5AED">
      <w:pPr>
        <w:pStyle w:val="Prrafodelista"/>
        <w:numPr>
          <w:ilvl w:val="0"/>
          <w:numId w:val="42"/>
        </w:numPr>
        <w:spacing w:line="276" w:lineRule="auto"/>
        <w:jc w:val="both"/>
        <w:rPr>
          <w:rFonts w:ascii="Arial" w:eastAsia="Courier New" w:hAnsi="Arial" w:cs="Arial"/>
          <w:color w:val="000000"/>
        </w:rPr>
      </w:pPr>
      <w:r w:rsidRPr="009E5AED">
        <w:rPr>
          <w:rFonts w:ascii="Arial" w:eastAsia="Courier New" w:hAnsi="Arial" w:cs="Arial"/>
          <w:color w:val="000000"/>
        </w:rPr>
        <w:t xml:space="preserve">Son pasivos que se mantienen para negociar; </w:t>
      </w:r>
    </w:p>
    <w:p w14:paraId="04F4983D" w14:textId="32ED65DD" w:rsidR="005D0796" w:rsidRPr="009E5AED" w:rsidRDefault="005D0796" w:rsidP="009E5AED">
      <w:pPr>
        <w:pStyle w:val="Prrafodelista"/>
        <w:numPr>
          <w:ilvl w:val="0"/>
          <w:numId w:val="42"/>
        </w:numPr>
        <w:spacing w:line="276" w:lineRule="auto"/>
        <w:jc w:val="both"/>
        <w:rPr>
          <w:rFonts w:ascii="Arial" w:eastAsia="Courier New" w:hAnsi="Arial" w:cs="Arial"/>
          <w:color w:val="000000"/>
        </w:rPr>
      </w:pPr>
      <w:r w:rsidRPr="009E5AED">
        <w:rPr>
          <w:rFonts w:ascii="Arial" w:eastAsia="Courier New" w:hAnsi="Arial" w:cs="Arial"/>
          <w:color w:val="000000"/>
        </w:rPr>
        <w:t>Son pasivos, que, desde el momento del reconocimiento inicial, y de forma irrevocable, han sido designados por la entidad para contabilizarlo al valor razonable con cambios en la cuenta de pérdidas y ganancias, siempre qu</w:t>
      </w:r>
      <w:r w:rsidR="00D538BB">
        <w:rPr>
          <w:rFonts w:ascii="Arial" w:eastAsia="Courier New" w:hAnsi="Arial" w:cs="Arial"/>
          <w:color w:val="000000"/>
        </w:rPr>
        <w:t xml:space="preserve">e dicha designación cumpla con </w:t>
      </w:r>
      <w:r w:rsidRPr="009E5AED">
        <w:rPr>
          <w:rFonts w:ascii="Arial" w:eastAsia="Courier New" w:hAnsi="Arial" w:cs="Arial"/>
          <w:color w:val="000000"/>
        </w:rPr>
        <w:t xml:space="preserve">el objetivo fijado en la normativa contable. </w:t>
      </w:r>
    </w:p>
    <w:p w14:paraId="3681024D" w14:textId="67D5F0C0" w:rsidR="005D0796" w:rsidRPr="009E5AED" w:rsidRDefault="005D0796" w:rsidP="009E5AED">
      <w:pPr>
        <w:pStyle w:val="Prrafodelista"/>
        <w:numPr>
          <w:ilvl w:val="0"/>
          <w:numId w:val="42"/>
        </w:numPr>
        <w:spacing w:line="276" w:lineRule="auto"/>
        <w:jc w:val="both"/>
        <w:rPr>
          <w:rFonts w:ascii="Arial" w:eastAsia="Courier New" w:hAnsi="Arial" w:cs="Arial"/>
          <w:color w:val="000000"/>
        </w:rPr>
      </w:pPr>
      <w:r w:rsidRPr="009E5AED">
        <w:rPr>
          <w:rFonts w:ascii="Arial" w:eastAsia="Courier New" w:hAnsi="Arial" w:cs="Arial"/>
          <w:color w:val="000000"/>
        </w:rPr>
        <w:t xml:space="preserve">Opcionalmente y de forma irrevocable, se pueden incluir en su integridad en esta categoría los pasivos financieros híbridos sujeto a los requisitos establecidos en el PGC.  </w:t>
      </w:r>
    </w:p>
    <w:p w14:paraId="72F57150" w14:textId="77777777" w:rsidR="00AC3060" w:rsidRDefault="00AC3060" w:rsidP="005D0796">
      <w:pPr>
        <w:spacing w:line="276" w:lineRule="auto"/>
        <w:jc w:val="both"/>
        <w:rPr>
          <w:rFonts w:ascii="Arial" w:eastAsia="Courier New" w:hAnsi="Arial" w:cs="Arial"/>
          <w:color w:val="000000"/>
        </w:rPr>
      </w:pPr>
    </w:p>
    <w:p w14:paraId="0E4208E9" w14:textId="5A5466B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Valor razonable, que, salvo evidencia en contrario, es el precio de la transacción, que equivaldrá al valor razonable de la contraprestación recibida. Los costes de transacción que les sean directamente atribuibles se reconocen en la cuenta de pérdidas y ganancias del ejercicio.</w:t>
      </w:r>
    </w:p>
    <w:p w14:paraId="165C8A52" w14:textId="3BD69D72"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Valor razonable con cambios en la cuenta de pérdidas y ganancias. </w:t>
      </w:r>
    </w:p>
    <w:p w14:paraId="7F06E816" w14:textId="77777777" w:rsidR="005D0796" w:rsidRPr="009E5AED" w:rsidRDefault="005D0796" w:rsidP="005D0796">
      <w:pPr>
        <w:spacing w:line="276" w:lineRule="auto"/>
        <w:jc w:val="both"/>
        <w:rPr>
          <w:rFonts w:ascii="Arial" w:eastAsia="Courier New" w:hAnsi="Arial" w:cs="Arial"/>
          <w:color w:val="000000"/>
        </w:rPr>
      </w:pPr>
    </w:p>
    <w:p w14:paraId="47029DA3" w14:textId="46FB0F63" w:rsidR="005D0796" w:rsidRDefault="005D0796" w:rsidP="005D0796">
      <w:pPr>
        <w:spacing w:line="276" w:lineRule="auto"/>
        <w:jc w:val="both"/>
        <w:rPr>
          <w:rFonts w:ascii="Arial" w:eastAsia="Courier New" w:hAnsi="Arial" w:cs="Arial"/>
          <w:b/>
          <w:color w:val="000000"/>
        </w:rPr>
      </w:pPr>
      <w:r w:rsidRPr="00F97BD3">
        <w:rPr>
          <w:rFonts w:ascii="Arial" w:eastAsia="Courier New" w:hAnsi="Arial" w:cs="Arial"/>
          <w:b/>
          <w:color w:val="000000"/>
        </w:rPr>
        <w:t>Baja de pasivos financieros</w:t>
      </w:r>
    </w:p>
    <w:p w14:paraId="288A35EA" w14:textId="77777777" w:rsidR="00F97BD3" w:rsidRPr="00F97BD3" w:rsidRDefault="00F97BD3" w:rsidP="005D0796">
      <w:pPr>
        <w:spacing w:line="276" w:lineRule="auto"/>
        <w:jc w:val="both"/>
        <w:rPr>
          <w:rFonts w:ascii="Arial" w:eastAsia="Courier New" w:hAnsi="Arial" w:cs="Arial"/>
          <w:b/>
          <w:color w:val="000000"/>
        </w:rPr>
      </w:pPr>
    </w:p>
    <w:p w14:paraId="4A66439E" w14:textId="1546E6E4"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La empresa dará de baja un pasivo financiero, o parte </w:t>
      </w:r>
      <w:proofErr w:type="gramStart"/>
      <w:r w:rsidRPr="009E5AED">
        <w:rPr>
          <w:rFonts w:ascii="Arial" w:eastAsia="Courier New" w:hAnsi="Arial" w:cs="Arial"/>
          <w:color w:val="000000"/>
        </w:rPr>
        <w:t>del mismo</w:t>
      </w:r>
      <w:proofErr w:type="gramEnd"/>
      <w:r w:rsidRPr="009E5AED">
        <w:rPr>
          <w:rFonts w:ascii="Arial" w:eastAsia="Courier New" w:hAnsi="Arial" w:cs="Arial"/>
          <w:color w:val="000000"/>
        </w:rPr>
        <w:t xml:space="preserve">, cuando la obligación se haya extinguido; es decir, cuando haya sido satisfecha, cancelada o haya expirado. </w:t>
      </w:r>
    </w:p>
    <w:p w14:paraId="5C147CF0" w14:textId="77777777" w:rsidR="00AC3060" w:rsidRPr="009E5AED" w:rsidRDefault="00AC3060" w:rsidP="005D0796">
      <w:pPr>
        <w:spacing w:line="276" w:lineRule="auto"/>
        <w:jc w:val="both"/>
        <w:rPr>
          <w:rFonts w:ascii="Arial" w:eastAsia="Courier New" w:hAnsi="Arial" w:cs="Arial"/>
          <w:color w:val="000000"/>
        </w:rPr>
      </w:pPr>
    </w:p>
    <w:p w14:paraId="503CD03A" w14:textId="5E27266A" w:rsidR="005D0796" w:rsidRDefault="005D0796" w:rsidP="005D0796">
      <w:pPr>
        <w:spacing w:line="276" w:lineRule="auto"/>
        <w:jc w:val="both"/>
        <w:rPr>
          <w:rFonts w:ascii="Arial" w:eastAsia="Courier New" w:hAnsi="Arial" w:cs="Arial"/>
          <w:b/>
          <w:color w:val="000000"/>
        </w:rPr>
      </w:pPr>
      <w:r w:rsidRPr="00F97BD3">
        <w:rPr>
          <w:rFonts w:ascii="Arial" w:eastAsia="Courier New" w:hAnsi="Arial" w:cs="Arial"/>
          <w:b/>
          <w:color w:val="000000"/>
        </w:rPr>
        <w:t>Fianzas entregadas y recibidas</w:t>
      </w:r>
    </w:p>
    <w:p w14:paraId="1EF9A4B9" w14:textId="77777777" w:rsidR="00F97BD3" w:rsidRPr="00F97BD3" w:rsidRDefault="00F97BD3" w:rsidP="005D0796">
      <w:pPr>
        <w:spacing w:line="276" w:lineRule="auto"/>
        <w:jc w:val="both"/>
        <w:rPr>
          <w:rFonts w:ascii="Arial" w:eastAsia="Courier New" w:hAnsi="Arial" w:cs="Arial"/>
          <w:b/>
          <w:color w:val="000000"/>
        </w:rPr>
      </w:pPr>
    </w:p>
    <w:p w14:paraId="480D1404"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Los depósitos o fianzas constituidas en garantía de determinadas obligaciones se valoran por el importe efectivamente satisfecho, que no difiere significativamente de su valor razonable.</w:t>
      </w:r>
    </w:p>
    <w:p w14:paraId="759C8165" w14:textId="77777777" w:rsidR="00AC3060" w:rsidRDefault="00AC3060" w:rsidP="005D0796">
      <w:pPr>
        <w:spacing w:line="276" w:lineRule="auto"/>
        <w:jc w:val="both"/>
        <w:rPr>
          <w:rFonts w:ascii="Arial" w:eastAsia="Courier New" w:hAnsi="Arial" w:cs="Arial"/>
          <w:color w:val="000000"/>
        </w:rPr>
      </w:pPr>
    </w:p>
    <w:p w14:paraId="38C5BA37" w14:textId="7C7A29A4"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En las fianzas entregadas o recibidas por arrendamientos operativos o por prestación de servicios, la diferencia entre su valor razonable y el importe desembolsado se considera como un pago o cobro anticipado por el arrendamiento o prestación del servicio, que se imputa a la cuenta de pérdidas y ganancias durante el periodo del arrendamiento o durante el periodo en el que se presta el servicio, de acuerdo con la norma sobre ingresos por ventas y prestación de servicios.</w:t>
      </w:r>
    </w:p>
    <w:p w14:paraId="3176A4E0" w14:textId="77777777" w:rsidR="00AC3060" w:rsidRDefault="00AC3060" w:rsidP="005D0796">
      <w:pPr>
        <w:spacing w:line="276" w:lineRule="auto"/>
        <w:jc w:val="both"/>
        <w:rPr>
          <w:rFonts w:ascii="Arial" w:eastAsia="Courier New" w:hAnsi="Arial" w:cs="Arial"/>
          <w:color w:val="000000"/>
        </w:rPr>
      </w:pPr>
    </w:p>
    <w:p w14:paraId="1485A4E1" w14:textId="1315414B"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Al estimar el valor razonable de las fianzas, se toma como periodo remanente el plazo contractual mínimo comprometido durante el cual no se pueda devolver su importe, sin tomar en consideración el comportamiento estadístico de devolución.</w:t>
      </w:r>
    </w:p>
    <w:p w14:paraId="6612F77F"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lastRenderedPageBreak/>
        <w:t>Cuando la fianza sea a corto plazo, no es necesario realizar el descuento de flujos de efectivo si su efecto no es significativo.</w:t>
      </w:r>
    </w:p>
    <w:p w14:paraId="5F38B2FB" w14:textId="4DE167A0" w:rsidR="00AC3060" w:rsidRDefault="00AC3060" w:rsidP="005D0796">
      <w:pPr>
        <w:spacing w:line="276" w:lineRule="auto"/>
        <w:jc w:val="both"/>
        <w:rPr>
          <w:rFonts w:ascii="Arial" w:eastAsia="Courier New" w:hAnsi="Arial" w:cs="Arial"/>
          <w:color w:val="000000"/>
        </w:rPr>
      </w:pPr>
    </w:p>
    <w:p w14:paraId="00AD9FFA" w14:textId="5CA612BB" w:rsidR="005D0796" w:rsidRDefault="005D0796" w:rsidP="005D0796">
      <w:pPr>
        <w:spacing w:line="276" w:lineRule="auto"/>
        <w:jc w:val="both"/>
        <w:rPr>
          <w:rFonts w:ascii="Arial" w:eastAsia="Courier New" w:hAnsi="Arial" w:cs="Arial"/>
          <w:b/>
          <w:color w:val="000000"/>
        </w:rPr>
      </w:pPr>
      <w:r w:rsidRPr="00F97BD3">
        <w:rPr>
          <w:rFonts w:ascii="Arial" w:eastAsia="Courier New" w:hAnsi="Arial" w:cs="Arial"/>
          <w:b/>
          <w:color w:val="000000"/>
        </w:rPr>
        <w:t>Valor razonable</w:t>
      </w:r>
    </w:p>
    <w:p w14:paraId="194792F5" w14:textId="77777777" w:rsidR="00FB3805" w:rsidRDefault="00FB3805" w:rsidP="005D0796">
      <w:pPr>
        <w:spacing w:line="276" w:lineRule="auto"/>
        <w:jc w:val="both"/>
        <w:rPr>
          <w:rFonts w:ascii="Arial" w:eastAsia="Courier New" w:hAnsi="Arial" w:cs="Arial"/>
          <w:color w:val="000000"/>
        </w:rPr>
      </w:pPr>
    </w:p>
    <w:p w14:paraId="1FDEEF52" w14:textId="0DBCA661"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El valor razonable es el importe por el que puede ser intercambiado un activo o liquidado un pasivo, entre partes interesadas y debidamente informadas, que realicen una transacción en condiciones de independencia mutua.</w:t>
      </w:r>
    </w:p>
    <w:p w14:paraId="468FEACA"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b/>
      </w:r>
    </w:p>
    <w:p w14:paraId="1A2F3019" w14:textId="15A46319"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Con carácter general, en la valoración de instrumentos financieros valorados a valor razonable, la Entidad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w:t>
      </w:r>
    </w:p>
    <w:p w14:paraId="1F54EFAC" w14:textId="77777777" w:rsidR="005D0796" w:rsidRPr="009E5AED" w:rsidRDefault="005D0796" w:rsidP="005D0796">
      <w:pPr>
        <w:spacing w:line="276" w:lineRule="auto"/>
        <w:jc w:val="both"/>
        <w:rPr>
          <w:rFonts w:ascii="Arial" w:eastAsia="Courier New" w:hAnsi="Arial" w:cs="Arial"/>
          <w:color w:val="000000"/>
        </w:rPr>
      </w:pPr>
    </w:p>
    <w:p w14:paraId="187B62FE"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Se asume que el valor en libros de los créditos y débitos por operaciones comerciales se aproxima a su valor razonable.</w:t>
      </w:r>
    </w:p>
    <w:p w14:paraId="50916504" w14:textId="77777777" w:rsidR="005D0796" w:rsidRPr="009E5AED" w:rsidRDefault="005D0796" w:rsidP="005D0796">
      <w:pPr>
        <w:spacing w:line="276" w:lineRule="auto"/>
        <w:jc w:val="both"/>
        <w:rPr>
          <w:rFonts w:ascii="Arial" w:eastAsia="Courier New" w:hAnsi="Arial" w:cs="Arial"/>
          <w:color w:val="000000"/>
        </w:rPr>
      </w:pPr>
    </w:p>
    <w:p w14:paraId="5756A4CC" w14:textId="2CB584F6" w:rsidR="00AC3060" w:rsidRDefault="00AC3060" w:rsidP="00935709">
      <w:pPr>
        <w:spacing w:line="276" w:lineRule="auto"/>
        <w:jc w:val="both"/>
        <w:rPr>
          <w:rFonts w:ascii="Arial" w:eastAsia="Courier New" w:hAnsi="Arial" w:cs="Arial"/>
          <w:color w:val="000000"/>
          <w:u w:val="single"/>
        </w:rPr>
      </w:pPr>
    </w:p>
    <w:p w14:paraId="62258A81" w14:textId="5F63E423" w:rsidR="00935709" w:rsidRPr="004B5854" w:rsidRDefault="00F97BD3"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AC3060" w:rsidRPr="004B5854">
        <w:rPr>
          <w:rFonts w:ascii="Arial" w:eastAsia="Courier New" w:hAnsi="Arial" w:cs="Arial"/>
          <w:i/>
          <w:color w:val="000000"/>
        </w:rPr>
        <w:t>7</w:t>
      </w:r>
      <w:r w:rsidR="00935709" w:rsidRPr="004B5854">
        <w:rPr>
          <w:rFonts w:ascii="Arial" w:eastAsia="Courier New" w:hAnsi="Arial" w:cs="Arial"/>
          <w:i/>
          <w:color w:val="000000"/>
        </w:rPr>
        <w:t>.- EXISTENCIAS</w:t>
      </w:r>
    </w:p>
    <w:p w14:paraId="553F6B9A" w14:textId="77777777" w:rsidR="00935709" w:rsidRPr="00CF2B92" w:rsidRDefault="00935709" w:rsidP="00935709">
      <w:pPr>
        <w:spacing w:line="276" w:lineRule="auto"/>
        <w:ind w:firstLine="450"/>
        <w:jc w:val="both"/>
        <w:rPr>
          <w:rFonts w:ascii="Arial" w:eastAsia="Courier New" w:hAnsi="Arial" w:cs="Arial"/>
          <w:color w:val="000000"/>
        </w:rPr>
      </w:pPr>
    </w:p>
    <w:p w14:paraId="7D0FCCA2"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No existen.</w:t>
      </w:r>
    </w:p>
    <w:p w14:paraId="622A4CF3" w14:textId="77777777" w:rsidR="00935709" w:rsidRPr="00CF2B92" w:rsidRDefault="00935709" w:rsidP="00935709">
      <w:pPr>
        <w:spacing w:line="276" w:lineRule="auto"/>
        <w:ind w:firstLine="450"/>
        <w:jc w:val="both"/>
        <w:rPr>
          <w:rFonts w:ascii="Arial" w:eastAsia="Courier New" w:hAnsi="Arial" w:cs="Arial"/>
          <w:color w:val="000000"/>
        </w:rPr>
      </w:pPr>
    </w:p>
    <w:p w14:paraId="0BD6E7EA" w14:textId="6581D2E0" w:rsidR="00935709" w:rsidRPr="004B5854" w:rsidRDefault="00F97BD3"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AC3060" w:rsidRPr="004B5854">
        <w:rPr>
          <w:rFonts w:ascii="Arial" w:eastAsia="Courier New" w:hAnsi="Arial" w:cs="Arial"/>
          <w:i/>
          <w:color w:val="000000"/>
        </w:rPr>
        <w:t>8</w:t>
      </w:r>
      <w:r w:rsidR="00935709" w:rsidRPr="004B5854">
        <w:rPr>
          <w:rFonts w:ascii="Arial" w:eastAsia="Courier New" w:hAnsi="Arial" w:cs="Arial"/>
          <w:i/>
          <w:color w:val="000000"/>
        </w:rPr>
        <w:t xml:space="preserve">.- TRANSACCIONES EN </w:t>
      </w:r>
      <w:proofErr w:type="gramStart"/>
      <w:r w:rsidR="00935709" w:rsidRPr="004B5854">
        <w:rPr>
          <w:rFonts w:ascii="Arial" w:eastAsia="Courier New" w:hAnsi="Arial" w:cs="Arial"/>
          <w:i/>
          <w:color w:val="000000"/>
        </w:rPr>
        <w:t>MONEDA</w:t>
      </w:r>
      <w:proofErr w:type="gramEnd"/>
      <w:r w:rsidR="00935709" w:rsidRPr="004B5854">
        <w:rPr>
          <w:rFonts w:ascii="Arial" w:eastAsia="Courier New" w:hAnsi="Arial" w:cs="Arial"/>
          <w:i/>
          <w:color w:val="000000"/>
        </w:rPr>
        <w:t xml:space="preserve"> EXTRANJERA</w:t>
      </w:r>
    </w:p>
    <w:p w14:paraId="4E8BA31F" w14:textId="77777777" w:rsidR="00935709" w:rsidRPr="00CF2B92" w:rsidRDefault="00935709" w:rsidP="00935709">
      <w:pPr>
        <w:spacing w:line="276" w:lineRule="auto"/>
        <w:ind w:firstLine="450"/>
        <w:jc w:val="both"/>
        <w:rPr>
          <w:rFonts w:ascii="Arial" w:eastAsia="Courier New" w:hAnsi="Arial" w:cs="Arial"/>
          <w:color w:val="000000"/>
        </w:rPr>
      </w:pPr>
    </w:p>
    <w:p w14:paraId="0BBDED83" w14:textId="22BA8095" w:rsidR="00F97BD3" w:rsidRPr="00F97BD3" w:rsidRDefault="00F97BD3" w:rsidP="00F97BD3">
      <w:pPr>
        <w:spacing w:line="276" w:lineRule="auto"/>
        <w:jc w:val="both"/>
        <w:rPr>
          <w:rFonts w:ascii="Arial" w:eastAsia="Courier New" w:hAnsi="Arial" w:cs="Arial"/>
          <w:color w:val="000000"/>
        </w:rPr>
      </w:pPr>
      <w:r w:rsidRPr="00F97BD3">
        <w:rPr>
          <w:rFonts w:ascii="Arial" w:eastAsia="Courier New" w:hAnsi="Arial" w:cs="Arial"/>
          <w:color w:val="000000"/>
        </w:rPr>
        <w:t>Las operaciones realizadas en moneda extranjera se registran en la moneda funcional de la Entidad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entidad no ha cambiado en el ejercicio la moneda funcional que es el eur</w:t>
      </w:r>
      <w:r>
        <w:rPr>
          <w:rFonts w:ascii="Arial" w:eastAsia="Courier New" w:hAnsi="Arial" w:cs="Arial"/>
          <w:color w:val="000000"/>
        </w:rPr>
        <w:t>o.</w:t>
      </w:r>
    </w:p>
    <w:p w14:paraId="6831A146" w14:textId="77777777" w:rsidR="00935709" w:rsidRPr="00CF2B92" w:rsidRDefault="00935709" w:rsidP="00935709">
      <w:pPr>
        <w:tabs>
          <w:tab w:val="left" w:pos="-720"/>
          <w:tab w:val="left" w:pos="0"/>
          <w:tab w:val="left" w:pos="2040"/>
        </w:tabs>
        <w:spacing w:line="276" w:lineRule="auto"/>
        <w:ind w:left="1440"/>
        <w:jc w:val="both"/>
        <w:rPr>
          <w:rFonts w:ascii="Arial" w:eastAsia="Courier New" w:hAnsi="Arial" w:cs="Arial"/>
          <w:color w:val="000000"/>
        </w:rPr>
      </w:pPr>
    </w:p>
    <w:p w14:paraId="5304D791" w14:textId="2B1CE32F" w:rsidR="00935709" w:rsidRPr="004B5854" w:rsidRDefault="00F97BD3"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AC3060" w:rsidRPr="004B5854">
        <w:rPr>
          <w:rFonts w:ascii="Arial" w:eastAsia="Courier New" w:hAnsi="Arial" w:cs="Arial"/>
          <w:i/>
          <w:color w:val="000000"/>
        </w:rPr>
        <w:t>9</w:t>
      </w:r>
      <w:r w:rsidR="00935709" w:rsidRPr="004B5854">
        <w:rPr>
          <w:rFonts w:ascii="Arial" w:eastAsia="Courier New" w:hAnsi="Arial" w:cs="Arial"/>
          <w:i/>
          <w:color w:val="000000"/>
        </w:rPr>
        <w:t>.- IMPUESTO SOBRE BENEFICIOS</w:t>
      </w:r>
    </w:p>
    <w:p w14:paraId="7BCEA70B" w14:textId="77777777" w:rsidR="00935709" w:rsidRPr="00CF2B92" w:rsidRDefault="00935709" w:rsidP="00935709">
      <w:pPr>
        <w:spacing w:line="276" w:lineRule="auto"/>
        <w:ind w:firstLine="450"/>
        <w:jc w:val="both"/>
        <w:rPr>
          <w:rFonts w:ascii="Arial" w:eastAsia="Courier New" w:hAnsi="Arial" w:cs="Arial"/>
          <w:color w:val="000000"/>
        </w:rPr>
      </w:pPr>
    </w:p>
    <w:p w14:paraId="41EB5B3D"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El gasto por impuesto sobre beneficios del ejercicio corresponde al impuesto corriente más la variación de los activos y pasivos por impuestos diferidos. </w:t>
      </w:r>
    </w:p>
    <w:p w14:paraId="7D1811F1" w14:textId="77777777" w:rsidR="00935709" w:rsidRPr="00CF2B92" w:rsidRDefault="00935709" w:rsidP="00935709">
      <w:pPr>
        <w:spacing w:line="276" w:lineRule="auto"/>
        <w:ind w:firstLine="450"/>
        <w:jc w:val="both"/>
        <w:rPr>
          <w:rFonts w:ascii="Arial" w:eastAsia="Courier New" w:hAnsi="Arial" w:cs="Arial"/>
          <w:color w:val="000000"/>
        </w:rPr>
      </w:pPr>
    </w:p>
    <w:p w14:paraId="1F754223"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activos y pasivos por impuestos diferidos incluyen las diferencias temporarias que se identifican como aquellos importes que se prevén pagaderos o recuperables por las diferencias entre los importes en libros de los activos y pasivos y su valor fiscal, así como las bases imponibles negativas pendientes de compensación y los créditos por deducciones fiscales no aplicadas fiscalmente. Dichos importes se registran aplicando a la diferencia </w:t>
      </w:r>
      <w:r w:rsidRPr="00CF2B92">
        <w:rPr>
          <w:rFonts w:ascii="Arial" w:eastAsia="Courier New" w:hAnsi="Arial" w:cs="Arial"/>
          <w:color w:val="000000"/>
        </w:rPr>
        <w:lastRenderedPageBreak/>
        <w:t xml:space="preserve">temporaria o crédito que corresponda, el tipo de gravamen al que se espera recuperarlos o liquidarlos. </w:t>
      </w:r>
    </w:p>
    <w:p w14:paraId="70770EA8" w14:textId="77777777" w:rsidR="00935709" w:rsidRPr="00CF2B92" w:rsidRDefault="00935709" w:rsidP="00935709">
      <w:pPr>
        <w:spacing w:line="276" w:lineRule="auto"/>
        <w:ind w:firstLine="450"/>
        <w:jc w:val="both"/>
        <w:rPr>
          <w:rFonts w:ascii="Arial" w:eastAsia="Courier New" w:hAnsi="Arial" w:cs="Arial"/>
          <w:color w:val="000000"/>
        </w:rPr>
      </w:pPr>
    </w:p>
    <w:p w14:paraId="227A29FC"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Al cierre del ejercicio la Entidad revisa los impuestos diferidos registrados llevándose a cabo las correcciones a los mismos que sean necesarias. </w:t>
      </w:r>
    </w:p>
    <w:p w14:paraId="43A97234" w14:textId="77777777" w:rsidR="00935709" w:rsidRPr="00CF2B92" w:rsidRDefault="00935709" w:rsidP="00935709">
      <w:pPr>
        <w:spacing w:line="276" w:lineRule="auto"/>
        <w:ind w:firstLine="450"/>
        <w:jc w:val="both"/>
        <w:rPr>
          <w:rFonts w:ascii="Arial" w:eastAsia="Courier New" w:hAnsi="Arial" w:cs="Arial"/>
          <w:color w:val="000000"/>
        </w:rPr>
      </w:pPr>
    </w:p>
    <w:p w14:paraId="698F73BC" w14:textId="116BEE06" w:rsidR="00935709" w:rsidRPr="004B5854" w:rsidRDefault="00BE670C" w:rsidP="00935709">
      <w:pPr>
        <w:spacing w:line="276" w:lineRule="auto"/>
        <w:jc w:val="both"/>
        <w:rPr>
          <w:rFonts w:ascii="Arial" w:eastAsia="Courier New" w:hAnsi="Arial" w:cs="Arial"/>
          <w:i/>
          <w:color w:val="000000"/>
        </w:rPr>
      </w:pPr>
      <w:r w:rsidRPr="004B5854">
        <w:rPr>
          <w:rFonts w:ascii="Arial" w:eastAsia="Courier New" w:hAnsi="Arial" w:cs="Arial"/>
          <w:i/>
          <w:color w:val="000000"/>
        </w:rPr>
        <w:t>4.</w:t>
      </w:r>
      <w:r w:rsidR="00935709" w:rsidRPr="004B5854">
        <w:rPr>
          <w:rFonts w:ascii="Arial" w:eastAsia="Courier New" w:hAnsi="Arial" w:cs="Arial"/>
          <w:i/>
          <w:color w:val="000000"/>
        </w:rPr>
        <w:t>1</w:t>
      </w:r>
      <w:r w:rsidR="00AC3060" w:rsidRPr="004B5854">
        <w:rPr>
          <w:rFonts w:ascii="Arial" w:eastAsia="Courier New" w:hAnsi="Arial" w:cs="Arial"/>
          <w:i/>
          <w:color w:val="000000"/>
        </w:rPr>
        <w:t>0</w:t>
      </w:r>
      <w:r w:rsidR="00935709" w:rsidRPr="004B5854">
        <w:rPr>
          <w:rFonts w:ascii="Arial" w:eastAsia="Courier New" w:hAnsi="Arial" w:cs="Arial"/>
          <w:i/>
          <w:color w:val="000000"/>
        </w:rPr>
        <w:t>.- INGRESOS Y GASTOS</w:t>
      </w:r>
    </w:p>
    <w:p w14:paraId="3F57DED2" w14:textId="77777777" w:rsidR="00935709" w:rsidRPr="00CF2B92" w:rsidRDefault="00935709" w:rsidP="00935709">
      <w:pPr>
        <w:spacing w:line="276" w:lineRule="auto"/>
        <w:ind w:firstLine="450"/>
        <w:jc w:val="both"/>
        <w:rPr>
          <w:rFonts w:ascii="Arial" w:eastAsia="Courier New" w:hAnsi="Arial" w:cs="Arial"/>
          <w:color w:val="000000"/>
        </w:rPr>
      </w:pPr>
    </w:p>
    <w:p w14:paraId="6E34CFE2" w14:textId="1CC058CF" w:rsidR="00AC3060" w:rsidRPr="00BE670C" w:rsidRDefault="00AC3060" w:rsidP="00AC3060">
      <w:pPr>
        <w:spacing w:line="276" w:lineRule="auto"/>
        <w:jc w:val="both"/>
        <w:rPr>
          <w:rFonts w:ascii="Arial" w:eastAsia="Courier New" w:hAnsi="Arial" w:cs="Arial"/>
          <w:b/>
          <w:color w:val="000000"/>
        </w:rPr>
      </w:pPr>
      <w:r w:rsidRPr="00BE670C">
        <w:rPr>
          <w:rFonts w:ascii="Arial" w:eastAsia="Courier New" w:hAnsi="Arial" w:cs="Arial"/>
          <w:b/>
          <w:color w:val="000000"/>
        </w:rPr>
        <w:t>Aspectos comunes.</w:t>
      </w:r>
    </w:p>
    <w:p w14:paraId="7E0A2AAD" w14:textId="77777777"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 xml:space="preserve">La empresa reconoce los ingresos por el desarrollo ordinario de su actividad cuando se produce la transferencia del control de los bienes o servicios comprometidos con los clientes. </w:t>
      </w:r>
    </w:p>
    <w:p w14:paraId="7B17FD38" w14:textId="4245C873"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En ese momento, la empresa valorará el ingreso por el importe que refleja la contraprestación a la que espera tener derecho a cambio de dichos bienes o servicios.</w:t>
      </w:r>
    </w:p>
    <w:p w14:paraId="0A27B680" w14:textId="77777777" w:rsidR="00B366DF" w:rsidRPr="00AC3060" w:rsidRDefault="00B366DF" w:rsidP="00AC3060">
      <w:pPr>
        <w:spacing w:line="276" w:lineRule="auto"/>
        <w:jc w:val="both"/>
        <w:rPr>
          <w:rFonts w:ascii="Arial" w:eastAsia="Courier New" w:hAnsi="Arial" w:cs="Arial"/>
          <w:color w:val="000000"/>
        </w:rPr>
      </w:pPr>
    </w:p>
    <w:p w14:paraId="625A51BE" w14:textId="7777777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No se reconocen ingresos en las permutas de elementos homogéneos como las permutas de productos terminados, o mercaderías intercambiables entre dos empresas con el objetivo de ser más eficaces en su labor comercial de entregar el producto a sus respectivos clientes.</w:t>
      </w:r>
    </w:p>
    <w:p w14:paraId="3DFEBE5D" w14:textId="77777777" w:rsidR="00AC3060" w:rsidRPr="00AC3060" w:rsidRDefault="00AC3060" w:rsidP="00AC3060">
      <w:pPr>
        <w:spacing w:line="276" w:lineRule="auto"/>
        <w:jc w:val="both"/>
        <w:rPr>
          <w:rFonts w:ascii="Arial" w:eastAsia="Courier New" w:hAnsi="Arial" w:cs="Arial"/>
          <w:color w:val="000000"/>
        </w:rPr>
      </w:pPr>
    </w:p>
    <w:p w14:paraId="6FE21494" w14:textId="05158A6F" w:rsidR="00AC3060" w:rsidRPr="00BE670C" w:rsidRDefault="00AC3060" w:rsidP="00AC3060">
      <w:pPr>
        <w:spacing w:line="276" w:lineRule="auto"/>
        <w:jc w:val="both"/>
        <w:rPr>
          <w:rFonts w:ascii="Arial" w:eastAsia="Courier New" w:hAnsi="Arial" w:cs="Arial"/>
          <w:b/>
          <w:color w:val="000000"/>
        </w:rPr>
      </w:pPr>
      <w:r w:rsidRPr="00BE670C">
        <w:rPr>
          <w:rFonts w:ascii="Arial" w:eastAsia="Courier New" w:hAnsi="Arial" w:cs="Arial"/>
          <w:b/>
          <w:color w:val="000000"/>
        </w:rPr>
        <w:t>Reconocimiento.</w:t>
      </w:r>
    </w:p>
    <w:p w14:paraId="4F3C5EF0" w14:textId="7777777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La empresa reconoce los ingresos derivados de un contrato cuando (o a medida que) se produce la transferencia al cliente del control sobre los bienes o servicios comprometidos (es decir, la o las obligaciones a cumplir).</w:t>
      </w:r>
    </w:p>
    <w:p w14:paraId="4F69ED18" w14:textId="77777777" w:rsidR="00B366DF" w:rsidRDefault="00B366DF" w:rsidP="00AC3060">
      <w:pPr>
        <w:spacing w:line="276" w:lineRule="auto"/>
        <w:jc w:val="both"/>
        <w:rPr>
          <w:rFonts w:ascii="Arial" w:eastAsia="Courier New" w:hAnsi="Arial" w:cs="Arial"/>
          <w:color w:val="000000"/>
        </w:rPr>
      </w:pPr>
    </w:p>
    <w:p w14:paraId="5A12E9B0" w14:textId="1E3AC37A"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El control de un bien o servicio (un activo) hace referencia a la capacidad para decidir plenamente sobre el uso de ese elemento patrimonial y obtener sustancialmente todos sus beneficios restantes. El control incluye la capacidad de impedir que otras entidades decidan sobre el uso del activo y obtengan sus beneficios.</w:t>
      </w:r>
    </w:p>
    <w:p w14:paraId="0383BBFE" w14:textId="77777777" w:rsidR="00B366DF" w:rsidRDefault="00B366DF" w:rsidP="00AC3060">
      <w:pPr>
        <w:spacing w:line="276" w:lineRule="auto"/>
        <w:jc w:val="both"/>
        <w:rPr>
          <w:rFonts w:ascii="Arial" w:eastAsia="Courier New" w:hAnsi="Arial" w:cs="Arial"/>
          <w:color w:val="000000"/>
        </w:rPr>
      </w:pPr>
    </w:p>
    <w:p w14:paraId="229BF03D" w14:textId="6E0CFE4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Para cada obligación a cumplir (entrega de bienes o prestación de servicios) que se identifica, la empresa determina al comienzo del contrato si el compromiso asumido se cumplirá a lo largo del tiempo o en un momento determinado.</w:t>
      </w:r>
    </w:p>
    <w:p w14:paraId="428A672B" w14:textId="77777777" w:rsidR="00B366DF" w:rsidRDefault="00B366DF" w:rsidP="00AC3060">
      <w:pPr>
        <w:spacing w:line="276" w:lineRule="auto"/>
        <w:jc w:val="both"/>
        <w:rPr>
          <w:rFonts w:ascii="Arial" w:eastAsia="Courier New" w:hAnsi="Arial" w:cs="Arial"/>
          <w:color w:val="000000"/>
        </w:rPr>
      </w:pPr>
    </w:p>
    <w:p w14:paraId="535C0BD5" w14:textId="102DA7C8"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Los ingresos derivados de los compromisos (con carácter general, de prestaciones de servicios o venta de bienes) que se cumplen a lo largo del tiempo se reconocen en función del grado de avance o progreso hacia el cumplimiento completo de las obligaciones contractuales siempre que la empresa dispone de información fiable para realizar la medición del grado de avance.</w:t>
      </w:r>
    </w:p>
    <w:p w14:paraId="5F88C407" w14:textId="77777777" w:rsidR="00B366DF" w:rsidRDefault="00B366DF" w:rsidP="00AC3060">
      <w:pPr>
        <w:spacing w:line="276" w:lineRule="auto"/>
        <w:jc w:val="both"/>
        <w:rPr>
          <w:rFonts w:ascii="Arial" w:eastAsia="Courier New" w:hAnsi="Arial" w:cs="Arial"/>
          <w:color w:val="000000"/>
        </w:rPr>
      </w:pPr>
    </w:p>
    <w:p w14:paraId="0D3EC2A6" w14:textId="75AF4220"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La empresa revisa y, si es necesario, modifica las estimaciones del ingreso a reconocer, a medida que cumple con el compromiso asumido. La necesidad de tales revisiones no indica, necesariamente, que el desenlace o resultado de la operación no pueda ser estimado con fiabilidad.</w:t>
      </w:r>
    </w:p>
    <w:p w14:paraId="3BBE0CBB" w14:textId="3033F81E"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lastRenderedPageBreak/>
        <w:t>Cuando, a una fecha determinada, la empresa no es capaz de medir razonablemente el grado de cumplimiento de la obligación (por ejemplo, en las primeras etapas de un contrato), aunque espera recuperar los costes incurridos para satisfacer dicho compromiso, solo se reconocen ingresos y la correspondiente contraprestación en un importe equivalente a los costes incurridos hasta esa fecha.</w:t>
      </w:r>
    </w:p>
    <w:p w14:paraId="46809310" w14:textId="77777777" w:rsidR="00B366DF" w:rsidRDefault="00B366DF" w:rsidP="00AC3060">
      <w:pPr>
        <w:spacing w:line="276" w:lineRule="auto"/>
        <w:jc w:val="both"/>
        <w:rPr>
          <w:rFonts w:ascii="Arial" w:eastAsia="Courier New" w:hAnsi="Arial" w:cs="Arial"/>
          <w:color w:val="000000"/>
        </w:rPr>
      </w:pPr>
    </w:p>
    <w:p w14:paraId="04FB4525" w14:textId="15BB1E28"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En el caso de las obligaciones contractuales que se cumplen en un momento determinado, los ingresos derivados de su ejecución se reconocen en tal fecha. Hasta que no se produzca esta circunstancia, los costes incurridos en la producción o fabricación del producto (bienes o servicios) se contabilizan como existencias.</w:t>
      </w:r>
    </w:p>
    <w:p w14:paraId="1C38898B" w14:textId="77777777" w:rsidR="00B366DF" w:rsidRDefault="00B366DF" w:rsidP="00AC3060">
      <w:pPr>
        <w:spacing w:line="276" w:lineRule="auto"/>
        <w:jc w:val="both"/>
        <w:rPr>
          <w:rFonts w:ascii="Arial" w:eastAsia="Courier New" w:hAnsi="Arial" w:cs="Arial"/>
          <w:color w:val="000000"/>
        </w:rPr>
      </w:pPr>
    </w:p>
    <w:p w14:paraId="36983C70" w14:textId="1AA08C71"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Cuando existan dudas relativas al cobro del derecho de crédito previamente reconocido como ingresos por venta o prestación de servicios, la pérdida por deterioro se registrará como un gasto por corrección de valor por deterioro y no como un menor ingreso.</w:t>
      </w:r>
    </w:p>
    <w:p w14:paraId="09535DAC" w14:textId="77777777" w:rsidR="00AC3060" w:rsidRPr="00AC3060" w:rsidRDefault="00AC3060" w:rsidP="00AC3060">
      <w:pPr>
        <w:spacing w:line="276" w:lineRule="auto"/>
        <w:jc w:val="both"/>
        <w:rPr>
          <w:rFonts w:ascii="Arial" w:eastAsia="Courier New" w:hAnsi="Arial" w:cs="Arial"/>
          <w:color w:val="000000"/>
        </w:rPr>
      </w:pPr>
    </w:p>
    <w:p w14:paraId="0CFA4EAC" w14:textId="77777777" w:rsidR="00B366DF" w:rsidRPr="00BE670C" w:rsidRDefault="00B366DF" w:rsidP="00AC3060">
      <w:pPr>
        <w:spacing w:line="276" w:lineRule="auto"/>
        <w:jc w:val="both"/>
        <w:rPr>
          <w:rFonts w:ascii="Arial" w:eastAsia="Courier New" w:hAnsi="Arial" w:cs="Arial"/>
          <w:b/>
          <w:color w:val="000000"/>
        </w:rPr>
      </w:pPr>
    </w:p>
    <w:p w14:paraId="5E3D3FD0" w14:textId="03F5EFB9" w:rsidR="00AC3060" w:rsidRPr="00BE670C" w:rsidRDefault="00AC3060" w:rsidP="00AC3060">
      <w:pPr>
        <w:spacing w:line="276" w:lineRule="auto"/>
        <w:jc w:val="both"/>
        <w:rPr>
          <w:rFonts w:ascii="Arial" w:eastAsia="Courier New" w:hAnsi="Arial" w:cs="Arial"/>
          <w:b/>
          <w:color w:val="000000"/>
        </w:rPr>
      </w:pPr>
      <w:r w:rsidRPr="00BE670C">
        <w:rPr>
          <w:rFonts w:ascii="Arial" w:eastAsia="Courier New" w:hAnsi="Arial" w:cs="Arial"/>
          <w:b/>
          <w:color w:val="000000"/>
        </w:rPr>
        <w:t>Cumplimiento de la obligación a lo largo del tiempo.</w:t>
      </w:r>
    </w:p>
    <w:p w14:paraId="0E9ED31B" w14:textId="77777777" w:rsidR="00B366DF" w:rsidRDefault="00B366DF" w:rsidP="00AC3060">
      <w:pPr>
        <w:spacing w:line="276" w:lineRule="auto"/>
        <w:jc w:val="both"/>
        <w:rPr>
          <w:rFonts w:ascii="Arial" w:eastAsia="Courier New" w:hAnsi="Arial" w:cs="Arial"/>
          <w:color w:val="000000"/>
        </w:rPr>
      </w:pPr>
    </w:p>
    <w:p w14:paraId="6EC5EE78" w14:textId="4DD8BB8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Se entiende que la empresa transfiere el control de un activo (con carácter general, de un servicio o producto) a lo largo del tiempo cuando se cumple uno de los siguientes criterios:</w:t>
      </w:r>
    </w:p>
    <w:p w14:paraId="40A0BD8A" w14:textId="77777777" w:rsidR="00B366DF" w:rsidRDefault="00B366DF" w:rsidP="00AC3060">
      <w:pPr>
        <w:spacing w:line="276" w:lineRule="auto"/>
        <w:jc w:val="both"/>
        <w:rPr>
          <w:rFonts w:ascii="Arial" w:eastAsia="Courier New" w:hAnsi="Arial" w:cs="Arial"/>
          <w:color w:val="000000"/>
        </w:rPr>
      </w:pPr>
    </w:p>
    <w:p w14:paraId="3A5A5E9D" w14:textId="7460CCE1"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a) El cliente recibe y consume de forma simultánea los beneficios proporcionados por la actividad de la empresa (generalmente, la prestación de un servicio) a medida que la entidad la desarrolla, como sucede en algunos servicios recurrentes (seguridad o limpieza). En tal caso, si otra empresa asumiera el contrato no necesitaría realizar nuevamente de forma sustancial el trabajo completado hasta la fecha.</w:t>
      </w:r>
    </w:p>
    <w:p w14:paraId="7F0D5A51" w14:textId="77777777" w:rsidR="00B366DF" w:rsidRDefault="00B366DF" w:rsidP="00AC3060">
      <w:pPr>
        <w:spacing w:line="276" w:lineRule="auto"/>
        <w:jc w:val="both"/>
        <w:rPr>
          <w:rFonts w:ascii="Arial" w:eastAsia="Courier New" w:hAnsi="Arial" w:cs="Arial"/>
          <w:color w:val="000000"/>
        </w:rPr>
      </w:pPr>
    </w:p>
    <w:p w14:paraId="37EC91F7" w14:textId="6C57CAD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b) La empresa produce o mejora un activo (tangible o intangible) que el cliente controla a medida que se desarrolla la actividad (por ejemplo, un servicio de construcción efectuado sobre un terreno del cliente).</w:t>
      </w:r>
    </w:p>
    <w:p w14:paraId="1F4CAD08" w14:textId="77777777" w:rsidR="00B366DF" w:rsidRDefault="00B366DF" w:rsidP="00AC3060">
      <w:pPr>
        <w:spacing w:line="276" w:lineRule="auto"/>
        <w:jc w:val="both"/>
        <w:rPr>
          <w:rFonts w:ascii="Arial" w:eastAsia="Courier New" w:hAnsi="Arial" w:cs="Arial"/>
          <w:color w:val="000000"/>
        </w:rPr>
      </w:pPr>
    </w:p>
    <w:p w14:paraId="09A87DE9" w14:textId="23556D3E"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 La empresa elabora un activo específico para el cliente (con carácter general, un servicio o una instalación técnica compleja o un bien particular con especificaciones singulares) sin un uso alternativo y la empresa tiene un derecho exigible al cobro por la actividad que se haya completado hasta la fecha (por ejemplo, servicios de consultoría que den lugar a una opinión profesional para el cliente).</w:t>
      </w:r>
    </w:p>
    <w:p w14:paraId="7072B22A" w14:textId="77777777" w:rsidR="00B366DF" w:rsidRDefault="00B366DF" w:rsidP="00AC3060">
      <w:pPr>
        <w:spacing w:line="276" w:lineRule="auto"/>
        <w:jc w:val="both"/>
        <w:rPr>
          <w:rFonts w:ascii="Arial" w:eastAsia="Courier New" w:hAnsi="Arial" w:cs="Arial"/>
          <w:color w:val="000000"/>
        </w:rPr>
      </w:pPr>
    </w:p>
    <w:p w14:paraId="1FF30A92" w14:textId="77CB0C42"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Si la transferencia del control sobre el activo no se produce a lo largo del tiempo la empresa reconoce el ingreso siguiendo los criterios establecidos para las obligaciones que se cumplen en un momento determinado.</w:t>
      </w:r>
    </w:p>
    <w:p w14:paraId="43A242A7" w14:textId="77777777" w:rsidR="00BE670C" w:rsidRPr="00AC3060" w:rsidRDefault="00BE670C" w:rsidP="00AC3060">
      <w:pPr>
        <w:spacing w:line="276" w:lineRule="auto"/>
        <w:jc w:val="both"/>
        <w:rPr>
          <w:rFonts w:ascii="Arial" w:eastAsia="Courier New" w:hAnsi="Arial" w:cs="Arial"/>
          <w:color w:val="000000"/>
        </w:rPr>
      </w:pPr>
    </w:p>
    <w:p w14:paraId="62D2738C" w14:textId="77777777" w:rsidR="004A3014" w:rsidRPr="00AC3060" w:rsidRDefault="004A3014" w:rsidP="00AC3060">
      <w:pPr>
        <w:spacing w:line="276" w:lineRule="auto"/>
        <w:jc w:val="both"/>
        <w:rPr>
          <w:rFonts w:ascii="Arial" w:eastAsia="Courier New" w:hAnsi="Arial" w:cs="Arial"/>
          <w:color w:val="000000"/>
        </w:rPr>
      </w:pPr>
    </w:p>
    <w:p w14:paraId="13AF0E30" w14:textId="3F78E27D" w:rsidR="00AC3060" w:rsidRPr="00BE670C" w:rsidRDefault="00AC3060" w:rsidP="00AC3060">
      <w:pPr>
        <w:spacing w:line="276" w:lineRule="auto"/>
        <w:jc w:val="both"/>
        <w:rPr>
          <w:rFonts w:ascii="Arial" w:eastAsia="Courier New" w:hAnsi="Arial" w:cs="Arial"/>
          <w:b/>
          <w:color w:val="000000"/>
        </w:rPr>
      </w:pPr>
      <w:r w:rsidRPr="00BE670C">
        <w:rPr>
          <w:rFonts w:ascii="Arial" w:eastAsia="Courier New" w:hAnsi="Arial" w:cs="Arial"/>
          <w:b/>
          <w:color w:val="000000"/>
        </w:rPr>
        <w:lastRenderedPageBreak/>
        <w:t>Indicadores de cumplimiento de la obligación en un momento del tiempo.</w:t>
      </w:r>
    </w:p>
    <w:p w14:paraId="0A337593" w14:textId="77777777" w:rsidR="00B366DF" w:rsidRDefault="00B366DF" w:rsidP="00AC3060">
      <w:pPr>
        <w:spacing w:line="276" w:lineRule="auto"/>
        <w:jc w:val="both"/>
        <w:rPr>
          <w:rFonts w:ascii="Arial" w:eastAsia="Courier New" w:hAnsi="Arial" w:cs="Arial"/>
          <w:color w:val="000000"/>
        </w:rPr>
      </w:pPr>
    </w:p>
    <w:p w14:paraId="3DC00089" w14:textId="2EDDB34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Para identificar el momento concreto en que el cliente obtiene el control del activo (con carácter general, un bien), la empresa considera, entre otros, los siguientes indicadores:</w:t>
      </w:r>
    </w:p>
    <w:p w14:paraId="74A64C8A" w14:textId="77777777" w:rsidR="00B366DF" w:rsidRDefault="00B366DF" w:rsidP="00AC3060">
      <w:pPr>
        <w:spacing w:line="276" w:lineRule="auto"/>
        <w:jc w:val="both"/>
        <w:rPr>
          <w:rFonts w:ascii="Arial" w:eastAsia="Courier New" w:hAnsi="Arial" w:cs="Arial"/>
          <w:color w:val="000000"/>
        </w:rPr>
      </w:pPr>
    </w:p>
    <w:p w14:paraId="09E14AFC" w14:textId="60032B70"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a) El cliente asume los riesgos y beneficios significativos inherentes a la propiedad del activo. Al evaluar este punto, la empresa excluye cualquier riesgo que dé lugar a una obligación separada, distinta del compromiso de transferir el activo. Por ejemplo, la empresa puede haber transferido el control del activo, pero no haber satisfecho la obligación de proporcionar servicios de mantenimiento durante la vida útil del activo.</w:t>
      </w:r>
    </w:p>
    <w:p w14:paraId="41A111CF" w14:textId="77777777" w:rsidR="00B366DF" w:rsidRDefault="00B366DF" w:rsidP="00AC3060">
      <w:pPr>
        <w:spacing w:line="276" w:lineRule="auto"/>
        <w:jc w:val="both"/>
        <w:rPr>
          <w:rFonts w:ascii="Arial" w:eastAsia="Courier New" w:hAnsi="Arial" w:cs="Arial"/>
          <w:color w:val="000000"/>
        </w:rPr>
      </w:pPr>
    </w:p>
    <w:p w14:paraId="23065667" w14:textId="0E03C4C9"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b) La empresa ha transferido la posesión física del activo. Sin embargo, la posesión física puede no coincidir con el control de un activo. Así, por ejemplo, en algunos acuerdos de recompra y en algunos acuerdos de depósito, un cliente o consignatario puede tener la posesión física de un activo que controla la empresa cedente de dicho activo y, por tanto, el mismo no puede considerarse transferido. Por el contrario, en acuerdos de entrega posterior a la facturación, la empresa puede tener la posesión física de un activo que controla el cliente.</w:t>
      </w:r>
    </w:p>
    <w:p w14:paraId="452D7161" w14:textId="7777777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 El cliente ha recibido (aceptado) el activo a conformidad de acuerdo con las especificaciones contractuales. Si una empresa puede determinar de forma objetiva que se ha transferido el control del bien o servicio al cliente de acuerdo con las especificaciones acordadas, la aceptación de este último es una formalidad que no afectaría a la determinación sobre la transferencia del control. Por ejemplo, si la cláusula de aceptación se basa en el cumplimiento de características de tamaño o peso especificadas, la empresa podría determinar si esos criterios se han cumplido antes de recibir confirmación de la aceptación del cliente.</w:t>
      </w:r>
    </w:p>
    <w:p w14:paraId="12159E42" w14:textId="77777777" w:rsidR="00B366DF" w:rsidRDefault="00B366DF" w:rsidP="00AC3060">
      <w:pPr>
        <w:spacing w:line="276" w:lineRule="auto"/>
        <w:jc w:val="both"/>
        <w:rPr>
          <w:rFonts w:ascii="Arial" w:eastAsia="Courier New" w:hAnsi="Arial" w:cs="Arial"/>
          <w:color w:val="000000"/>
        </w:rPr>
      </w:pPr>
    </w:p>
    <w:p w14:paraId="7B636669" w14:textId="0CBEE2F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Sin embargo, si la empresa no puede determinar de forma objetiva que el bien o servicio proporcionado al cliente reúne las especificaciones acordadas en el contrato no podrá concluir que el cliente ha obtenido el control hasta que reciba la aceptación del cliente.</w:t>
      </w:r>
    </w:p>
    <w:p w14:paraId="02096326" w14:textId="77777777" w:rsidR="00B366DF" w:rsidRDefault="00B366DF" w:rsidP="00AC3060">
      <w:pPr>
        <w:spacing w:line="276" w:lineRule="auto"/>
        <w:jc w:val="both"/>
        <w:rPr>
          <w:rFonts w:ascii="Arial" w:eastAsia="Courier New" w:hAnsi="Arial" w:cs="Arial"/>
          <w:color w:val="000000"/>
        </w:rPr>
      </w:pPr>
    </w:p>
    <w:p w14:paraId="2F5CB19F" w14:textId="5145E90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Cuando se entregan productos (bienes o servicios) a un cliente en régimen de prueba o evaluación y este no se ha comprometido a pagar la contraprestación hasta que venza el periodo de prueba, el control del producto no se ha transferido al cliente hasta que este lo acepta o venza el citado plazo sin haber comunicado su disconformidad.</w:t>
      </w:r>
    </w:p>
    <w:p w14:paraId="35E0B3BE" w14:textId="77777777" w:rsidR="00B366DF" w:rsidRDefault="00B366DF" w:rsidP="00AC3060">
      <w:pPr>
        <w:spacing w:line="276" w:lineRule="auto"/>
        <w:jc w:val="both"/>
        <w:rPr>
          <w:rFonts w:ascii="Arial" w:eastAsia="Courier New" w:hAnsi="Arial" w:cs="Arial"/>
          <w:color w:val="000000"/>
        </w:rPr>
      </w:pPr>
    </w:p>
    <w:p w14:paraId="1216F4C2" w14:textId="7EC3BAC2"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d) La empresa tiene un derecho de cobro por transferir el activo.</w:t>
      </w:r>
    </w:p>
    <w:p w14:paraId="1CDDB19B" w14:textId="77777777" w:rsidR="00B366DF" w:rsidRDefault="00B366DF" w:rsidP="00AC3060">
      <w:pPr>
        <w:spacing w:line="276" w:lineRule="auto"/>
        <w:jc w:val="both"/>
        <w:rPr>
          <w:rFonts w:ascii="Arial" w:eastAsia="Courier New" w:hAnsi="Arial" w:cs="Arial"/>
          <w:color w:val="000000"/>
        </w:rPr>
      </w:pPr>
    </w:p>
    <w:p w14:paraId="15B881B5" w14:textId="664FC24B"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e) El cliente tiene la propiedad del activo. Sin embargo, cuando la empresa conserva el derecho de propiedad solo como protección contra el incumplimiento del cliente, esta circunstancia no impediría al cliente obtener el control del activo.</w:t>
      </w:r>
    </w:p>
    <w:p w14:paraId="6254BE50" w14:textId="7C1784C9" w:rsidR="00AC3060" w:rsidRDefault="00AC3060" w:rsidP="00AC3060">
      <w:pPr>
        <w:spacing w:line="276" w:lineRule="auto"/>
        <w:jc w:val="both"/>
        <w:rPr>
          <w:rFonts w:ascii="Arial" w:eastAsia="Courier New" w:hAnsi="Arial" w:cs="Arial"/>
          <w:color w:val="000000"/>
        </w:rPr>
      </w:pPr>
    </w:p>
    <w:p w14:paraId="2D4E0C1B" w14:textId="77777777" w:rsidR="00BE670C" w:rsidRPr="00AC3060" w:rsidRDefault="00BE670C" w:rsidP="00AC3060">
      <w:pPr>
        <w:spacing w:line="276" w:lineRule="auto"/>
        <w:jc w:val="both"/>
        <w:rPr>
          <w:rFonts w:ascii="Arial" w:eastAsia="Courier New" w:hAnsi="Arial" w:cs="Arial"/>
          <w:color w:val="000000"/>
        </w:rPr>
      </w:pPr>
    </w:p>
    <w:p w14:paraId="2F293DA5" w14:textId="4E08084C" w:rsidR="00AC3060" w:rsidRDefault="00AC3060" w:rsidP="00AC3060">
      <w:pPr>
        <w:spacing w:line="276" w:lineRule="auto"/>
        <w:jc w:val="both"/>
        <w:rPr>
          <w:rFonts w:ascii="Arial" w:eastAsia="Courier New" w:hAnsi="Arial" w:cs="Arial"/>
          <w:b/>
          <w:color w:val="000000"/>
        </w:rPr>
      </w:pPr>
      <w:r w:rsidRPr="00BE670C">
        <w:rPr>
          <w:rFonts w:ascii="Arial" w:eastAsia="Courier New" w:hAnsi="Arial" w:cs="Arial"/>
          <w:b/>
          <w:color w:val="000000"/>
        </w:rPr>
        <w:lastRenderedPageBreak/>
        <w:t>Valoración.</w:t>
      </w:r>
    </w:p>
    <w:p w14:paraId="253331D0" w14:textId="77777777" w:rsidR="00BE670C" w:rsidRPr="00BE670C" w:rsidRDefault="00BE670C" w:rsidP="00AC3060">
      <w:pPr>
        <w:spacing w:line="276" w:lineRule="auto"/>
        <w:jc w:val="both"/>
        <w:rPr>
          <w:rFonts w:ascii="Arial" w:eastAsia="Courier New" w:hAnsi="Arial" w:cs="Arial"/>
          <w:b/>
          <w:color w:val="000000"/>
        </w:rPr>
      </w:pPr>
    </w:p>
    <w:p w14:paraId="5C2EAADF" w14:textId="1E1644AC"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Los ingresos ordinarios procedentes de la venta de bienes y de la prestación de servicios se valoran por el importe monetario o, en su caso, por el valor razonable de la contrapartida, recibida o que se espere recibir, derivada de la misma, que, salvo evidencia en contrario, es el precio acordado para los activos a trasferir al cliente, deducido: el importe de cualquier descuento, rebaja en el precio u otras partidas similares que la empresa pueda conceder, así como los intereses incorporados al nominal de los créditos. No obstante, podrán incluirse los intereses incorporados a los créditos comerciales con vencimiento no superior a un año que no tengan un tipo de interés contractual, cuando el efecto de no actualizar los flujos de efectivo no es significativo.</w:t>
      </w:r>
    </w:p>
    <w:p w14:paraId="575535FA" w14:textId="77777777" w:rsidR="00B366DF" w:rsidRPr="00AC3060" w:rsidRDefault="00B366DF" w:rsidP="00AC3060">
      <w:pPr>
        <w:spacing w:line="276" w:lineRule="auto"/>
        <w:jc w:val="both"/>
        <w:rPr>
          <w:rFonts w:ascii="Arial" w:eastAsia="Courier New" w:hAnsi="Arial" w:cs="Arial"/>
          <w:color w:val="000000"/>
        </w:rPr>
      </w:pPr>
    </w:p>
    <w:p w14:paraId="055E153E" w14:textId="31382408"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No forman parte de los ingresos los impuestos que gravan las operaciones de entrega de bienes y prestación de servicios que la empresa debe repercutir a terceros como el impuesto sobre el valor añadido y los impuestos especiales, así como las cantidades recibidas por cuenta de terceros.</w:t>
      </w:r>
    </w:p>
    <w:p w14:paraId="51CB11C2" w14:textId="77777777" w:rsidR="00B366DF" w:rsidRPr="00AC3060" w:rsidRDefault="00B366DF" w:rsidP="00AC3060">
      <w:pPr>
        <w:spacing w:line="276" w:lineRule="auto"/>
        <w:jc w:val="both"/>
        <w:rPr>
          <w:rFonts w:ascii="Arial" w:eastAsia="Courier New" w:hAnsi="Arial" w:cs="Arial"/>
          <w:color w:val="000000"/>
        </w:rPr>
      </w:pPr>
    </w:p>
    <w:p w14:paraId="0561920A" w14:textId="7777777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La empresa toma en cuenta en la valoración del ingreso la mejor estimación de la contraprestación variable si es altamente probable que no se produzca una reversión significativa del importe del ingreso reconocido cuando posteriormente se resuelva la incertidumbre asociada a la citada contraprestación.</w:t>
      </w:r>
    </w:p>
    <w:p w14:paraId="0B2C4B0C" w14:textId="2890D79B"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Por excepción a la regla general, la contraprestación variable relacionada con los acuerdos de cesión de licencias, en forma de participación en las ventas o en el uso de esos activos, solo se reconocen cuando (o a medida que) ocurra el que sea posterior de los siguientes sucesos:</w:t>
      </w:r>
    </w:p>
    <w:p w14:paraId="57AC12C0" w14:textId="77777777" w:rsidR="00B366DF" w:rsidRPr="00AC3060" w:rsidRDefault="00B366DF" w:rsidP="00AC3060">
      <w:pPr>
        <w:spacing w:line="276" w:lineRule="auto"/>
        <w:jc w:val="both"/>
        <w:rPr>
          <w:rFonts w:ascii="Arial" w:eastAsia="Courier New" w:hAnsi="Arial" w:cs="Arial"/>
          <w:color w:val="000000"/>
        </w:rPr>
      </w:pPr>
    </w:p>
    <w:p w14:paraId="3D47D4CA" w14:textId="10EF719A"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a) Tiene lugar la venta o el uso posterior; o</w:t>
      </w:r>
    </w:p>
    <w:p w14:paraId="34B88AA4" w14:textId="07BB2386"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b) La obligación que asume la empresa en virtud del contrato y a la que se ha asignado parte o toda la contraprestación variable es satisfecha (o parcialmente satisfecha).</w:t>
      </w:r>
    </w:p>
    <w:p w14:paraId="5DA08C8B" w14:textId="77777777" w:rsidR="00AC3060" w:rsidRDefault="00AC3060" w:rsidP="00935709">
      <w:pPr>
        <w:spacing w:line="276" w:lineRule="auto"/>
        <w:jc w:val="both"/>
        <w:rPr>
          <w:rFonts w:ascii="Arial" w:eastAsia="Courier New" w:hAnsi="Arial" w:cs="Arial"/>
          <w:color w:val="000000"/>
        </w:rPr>
      </w:pPr>
    </w:p>
    <w:p w14:paraId="54252D13" w14:textId="4C8DE93B" w:rsidR="00935709" w:rsidRPr="00BE670C" w:rsidRDefault="00BE670C" w:rsidP="00935709">
      <w:pPr>
        <w:spacing w:line="276" w:lineRule="auto"/>
        <w:jc w:val="both"/>
        <w:rPr>
          <w:rFonts w:ascii="Arial" w:eastAsia="Courier New" w:hAnsi="Arial" w:cs="Arial"/>
          <w:i/>
          <w:color w:val="000000"/>
        </w:rPr>
      </w:pPr>
      <w:r w:rsidRPr="00BE670C">
        <w:rPr>
          <w:rFonts w:ascii="Arial" w:eastAsia="Courier New" w:hAnsi="Arial" w:cs="Arial"/>
          <w:i/>
          <w:color w:val="000000"/>
        </w:rPr>
        <w:t>4.</w:t>
      </w:r>
      <w:r w:rsidR="00935709" w:rsidRPr="00BE670C">
        <w:rPr>
          <w:rFonts w:ascii="Arial" w:eastAsia="Courier New" w:hAnsi="Arial" w:cs="Arial"/>
          <w:i/>
          <w:color w:val="000000"/>
        </w:rPr>
        <w:t>1</w:t>
      </w:r>
      <w:r w:rsidR="00B366DF" w:rsidRPr="00BE670C">
        <w:rPr>
          <w:rFonts w:ascii="Arial" w:eastAsia="Courier New" w:hAnsi="Arial" w:cs="Arial"/>
          <w:i/>
          <w:color w:val="000000"/>
        </w:rPr>
        <w:t>1</w:t>
      </w:r>
      <w:r w:rsidR="00935709" w:rsidRPr="00BE670C">
        <w:rPr>
          <w:rFonts w:ascii="Arial" w:eastAsia="Courier New" w:hAnsi="Arial" w:cs="Arial"/>
          <w:i/>
          <w:color w:val="000000"/>
        </w:rPr>
        <w:t>.- PROVISIONES Y CONTINGENCIAS</w:t>
      </w:r>
    </w:p>
    <w:p w14:paraId="313F0659" w14:textId="77777777" w:rsidR="00935709" w:rsidRPr="00CF2B92" w:rsidRDefault="00935709" w:rsidP="00935709">
      <w:pPr>
        <w:spacing w:line="276" w:lineRule="auto"/>
        <w:ind w:firstLine="450"/>
        <w:jc w:val="both"/>
        <w:rPr>
          <w:rFonts w:ascii="Arial" w:eastAsia="Courier New" w:hAnsi="Arial" w:cs="Arial"/>
          <w:color w:val="000000"/>
        </w:rPr>
      </w:pPr>
    </w:p>
    <w:p w14:paraId="59E35301"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Las provisiones son obligaciones presentes a la fecha del balance surgidas como consecuencia de sucesos pasados, cuyo importe y momento de cancelación son indeterminados. Las provisiones se registran por el valor actual del importe estimado que la Entidad tendrá que desembolsar para cancelar la obligación en el futuro.</w:t>
      </w:r>
    </w:p>
    <w:p w14:paraId="00F442EE" w14:textId="77777777" w:rsidR="00935709" w:rsidRPr="00CF2B92" w:rsidRDefault="00935709" w:rsidP="00935709">
      <w:pPr>
        <w:spacing w:line="276" w:lineRule="auto"/>
        <w:ind w:firstLine="450"/>
        <w:jc w:val="both"/>
        <w:rPr>
          <w:rFonts w:ascii="Arial" w:eastAsia="Courier New" w:hAnsi="Arial" w:cs="Arial"/>
          <w:color w:val="000000"/>
        </w:rPr>
      </w:pPr>
    </w:p>
    <w:p w14:paraId="35B857B6"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pasivos contingentes son obligaciones posibles surgidas como consecuencia de sucesos pasados, cuya materialización está condicionada a que ocurra o no, uno o más sucesos futuros independientes de la voluntad de la Entidad. Los pasivos contingentes, así como las provisiones cuyo importe no puede estimarse de forma fiable o que no sea muy probable que </w:t>
      </w:r>
      <w:r w:rsidRPr="00CF2B92">
        <w:rPr>
          <w:rFonts w:ascii="Arial" w:eastAsia="Courier New" w:hAnsi="Arial" w:cs="Arial"/>
          <w:color w:val="000000"/>
        </w:rPr>
        <w:lastRenderedPageBreak/>
        <w:t>para su cancelación la Entidad debe desprenderse de recursos que incorporan beneficios económicos, no se reconocen contablemente si no que se desglosan en la memoria.</w:t>
      </w:r>
    </w:p>
    <w:p w14:paraId="7C09C43F" w14:textId="77777777" w:rsidR="00935709" w:rsidRDefault="00935709" w:rsidP="00935709">
      <w:pPr>
        <w:spacing w:line="276" w:lineRule="auto"/>
        <w:jc w:val="both"/>
        <w:rPr>
          <w:rFonts w:ascii="Arial" w:eastAsia="Courier New" w:hAnsi="Arial" w:cs="Arial"/>
          <w:color w:val="000000"/>
        </w:rPr>
      </w:pPr>
    </w:p>
    <w:p w14:paraId="1DBA961B" w14:textId="0DC056A0" w:rsidR="00935709" w:rsidRPr="00C417C9" w:rsidRDefault="00C417C9" w:rsidP="00935709">
      <w:pPr>
        <w:spacing w:line="276" w:lineRule="auto"/>
        <w:jc w:val="both"/>
        <w:rPr>
          <w:rFonts w:ascii="Arial" w:eastAsia="Courier New" w:hAnsi="Arial" w:cs="Arial"/>
          <w:i/>
          <w:color w:val="000000"/>
        </w:rPr>
      </w:pPr>
      <w:r w:rsidRPr="00C417C9">
        <w:rPr>
          <w:rFonts w:ascii="Arial" w:eastAsia="Courier New" w:hAnsi="Arial" w:cs="Arial"/>
          <w:i/>
          <w:color w:val="000000"/>
        </w:rPr>
        <w:t>4.</w:t>
      </w:r>
      <w:r w:rsidR="00935709" w:rsidRPr="00C417C9">
        <w:rPr>
          <w:rFonts w:ascii="Arial" w:eastAsia="Courier New" w:hAnsi="Arial" w:cs="Arial"/>
          <w:i/>
          <w:color w:val="000000"/>
        </w:rPr>
        <w:t>1</w:t>
      </w:r>
      <w:r w:rsidR="00B366DF" w:rsidRPr="00C417C9">
        <w:rPr>
          <w:rFonts w:ascii="Arial" w:eastAsia="Courier New" w:hAnsi="Arial" w:cs="Arial"/>
          <w:i/>
          <w:color w:val="000000"/>
        </w:rPr>
        <w:t>2</w:t>
      </w:r>
      <w:r w:rsidR="00935709" w:rsidRPr="00C417C9">
        <w:rPr>
          <w:rFonts w:ascii="Arial" w:eastAsia="Courier New" w:hAnsi="Arial" w:cs="Arial"/>
          <w:i/>
          <w:color w:val="000000"/>
        </w:rPr>
        <w:t xml:space="preserve">. </w:t>
      </w:r>
      <w:r w:rsidRPr="00C417C9">
        <w:rPr>
          <w:rFonts w:ascii="Arial" w:eastAsia="Courier New" w:hAnsi="Arial" w:cs="Arial"/>
          <w:i/>
          <w:color w:val="000000"/>
        </w:rPr>
        <w:t>–</w:t>
      </w:r>
      <w:r w:rsidR="00935709" w:rsidRPr="00C417C9">
        <w:rPr>
          <w:rFonts w:ascii="Arial" w:eastAsia="Courier New" w:hAnsi="Arial" w:cs="Arial"/>
          <w:i/>
          <w:color w:val="000000"/>
        </w:rPr>
        <w:t xml:space="preserve"> </w:t>
      </w:r>
      <w:r w:rsidRPr="00C417C9">
        <w:rPr>
          <w:rFonts w:ascii="Arial" w:eastAsia="Courier New" w:hAnsi="Arial" w:cs="Arial"/>
          <w:i/>
          <w:color w:val="000000"/>
        </w:rPr>
        <w:t>CRITERIOS EMPLEADOS PARA EL REGISTRO Y VALORACIÓN DE LOS GASTOS DE PERSONAL</w:t>
      </w:r>
    </w:p>
    <w:p w14:paraId="1A1D4EF8" w14:textId="77777777" w:rsidR="00935709" w:rsidRPr="00CF2B92" w:rsidRDefault="00935709" w:rsidP="00935709">
      <w:pPr>
        <w:tabs>
          <w:tab w:val="left" w:pos="567"/>
        </w:tabs>
        <w:spacing w:line="276" w:lineRule="auto"/>
        <w:rPr>
          <w:rFonts w:ascii="Arial" w:hAnsi="Arial" w:cs="Arial"/>
        </w:rPr>
      </w:pPr>
    </w:p>
    <w:p w14:paraId="5464837B" w14:textId="053B34DE" w:rsidR="00C417C9" w:rsidRPr="00C417C9" w:rsidRDefault="00C417C9" w:rsidP="00C417C9">
      <w:pPr>
        <w:spacing w:line="276" w:lineRule="auto"/>
        <w:jc w:val="both"/>
        <w:rPr>
          <w:rFonts w:ascii="Arial" w:eastAsia="Courier New" w:hAnsi="Arial" w:cs="Arial"/>
          <w:color w:val="000000"/>
        </w:rPr>
      </w:pPr>
      <w:r>
        <w:rPr>
          <w:rFonts w:ascii="Arial" w:eastAsia="Courier New" w:hAnsi="Arial" w:cs="Arial"/>
          <w:color w:val="000000"/>
        </w:rPr>
        <w:t xml:space="preserve">a) </w:t>
      </w:r>
      <w:r w:rsidRPr="00C417C9">
        <w:rPr>
          <w:rFonts w:ascii="Arial" w:eastAsia="Courier New" w:hAnsi="Arial" w:cs="Arial"/>
          <w:color w:val="000000"/>
        </w:rPr>
        <w:t xml:space="preserve">Para el caso de las retribuciones por prestación definida las contribuciones a realizar dan lugar a un pasivo por retribuciones a largo plazo al personal cuando, al cierre del ejercicio, figuren contribuciones devengadas no satisfechas. </w:t>
      </w:r>
    </w:p>
    <w:p w14:paraId="2F14F76D" w14:textId="388232D3" w:rsidR="00C417C9" w:rsidRDefault="00C417C9" w:rsidP="00C417C9">
      <w:pPr>
        <w:spacing w:line="276" w:lineRule="auto"/>
        <w:jc w:val="both"/>
        <w:rPr>
          <w:rFonts w:ascii="Arial" w:eastAsia="Courier New" w:hAnsi="Arial" w:cs="Arial"/>
          <w:color w:val="000000"/>
        </w:rPr>
      </w:pPr>
      <w:r>
        <w:rPr>
          <w:rFonts w:ascii="Arial" w:eastAsia="Courier New" w:hAnsi="Arial" w:cs="Arial"/>
          <w:color w:val="000000"/>
        </w:rPr>
        <w:t xml:space="preserve">b) </w:t>
      </w:r>
      <w:r w:rsidRPr="00C417C9">
        <w:rPr>
          <w:rFonts w:ascii="Arial" w:eastAsia="Courier New" w:hAnsi="Arial" w:cs="Arial"/>
          <w:color w:val="000000"/>
        </w:rPr>
        <w:t>El importe que se reconoce como provisión por retribuciones al personal a largo plazo es la diferencia entre el valor actual de las retribuciones comprometidas y el valor razonable de los eventuales activos afectos a los compromisos con los que se liquidarán las obligaciones.</w:t>
      </w:r>
    </w:p>
    <w:p w14:paraId="75E4ABC8" w14:textId="77777777" w:rsidR="00C417C9" w:rsidRPr="00C417C9" w:rsidRDefault="00C417C9" w:rsidP="00C417C9">
      <w:pPr>
        <w:spacing w:line="276" w:lineRule="auto"/>
        <w:jc w:val="both"/>
        <w:rPr>
          <w:rFonts w:ascii="Arial" w:eastAsia="Courier New" w:hAnsi="Arial" w:cs="Arial"/>
          <w:color w:val="000000"/>
        </w:rPr>
      </w:pPr>
    </w:p>
    <w:p w14:paraId="5264E019" w14:textId="5E2F775B" w:rsidR="00C417C9" w:rsidRDefault="00C417C9" w:rsidP="00C417C9">
      <w:pPr>
        <w:spacing w:line="276" w:lineRule="auto"/>
        <w:jc w:val="both"/>
        <w:rPr>
          <w:rFonts w:ascii="Arial" w:eastAsia="Courier New" w:hAnsi="Arial" w:cs="Arial"/>
          <w:color w:val="000000"/>
        </w:rPr>
      </w:pPr>
      <w:r>
        <w:rPr>
          <w:rFonts w:ascii="Arial" w:eastAsia="Courier New" w:hAnsi="Arial" w:cs="Arial"/>
          <w:color w:val="000000"/>
        </w:rPr>
        <w:t xml:space="preserve">c) </w:t>
      </w:r>
      <w:r w:rsidRPr="00C417C9">
        <w:rPr>
          <w:rFonts w:ascii="Arial" w:eastAsia="Courier New" w:hAnsi="Arial" w:cs="Arial"/>
          <w:color w:val="000000"/>
        </w:rPr>
        <w:t>Excepto en el caso de causa justificada, las entidades vienen obligadas a indemnizar a sus empleados cuando cesan en sus servicios.</w:t>
      </w:r>
    </w:p>
    <w:p w14:paraId="5E02B546" w14:textId="77777777" w:rsidR="00C417C9" w:rsidRPr="00C417C9" w:rsidRDefault="00C417C9" w:rsidP="00C417C9">
      <w:pPr>
        <w:spacing w:line="276" w:lineRule="auto"/>
        <w:jc w:val="both"/>
        <w:rPr>
          <w:rFonts w:ascii="Arial" w:eastAsia="Courier New" w:hAnsi="Arial" w:cs="Arial"/>
          <w:color w:val="000000"/>
        </w:rPr>
      </w:pPr>
    </w:p>
    <w:p w14:paraId="02F5EE36" w14:textId="7A25765B" w:rsidR="00C417C9" w:rsidRPr="00C417C9" w:rsidRDefault="00C417C9" w:rsidP="00C417C9">
      <w:pPr>
        <w:spacing w:line="276" w:lineRule="auto"/>
        <w:jc w:val="both"/>
        <w:rPr>
          <w:rFonts w:ascii="Arial" w:eastAsia="Courier New" w:hAnsi="Arial" w:cs="Arial"/>
          <w:color w:val="000000"/>
        </w:rPr>
      </w:pPr>
      <w:r>
        <w:rPr>
          <w:rFonts w:ascii="Arial" w:eastAsia="Courier New" w:hAnsi="Arial" w:cs="Arial"/>
          <w:color w:val="000000"/>
        </w:rPr>
        <w:t xml:space="preserve">d) </w:t>
      </w:r>
      <w:r w:rsidRPr="00C417C9">
        <w:rPr>
          <w:rFonts w:ascii="Arial" w:eastAsia="Courier New" w:hAnsi="Arial" w:cs="Arial"/>
          <w:color w:val="000000"/>
        </w:rPr>
        <w:t>Ante la ausencia de cualquier necesidad previsible de terminación anormal del empleo y dado que no reciben indemnizaciones aquellos empleados que se jubilan o cesan voluntariamente en sus servicios, los pagos por indemnizaciones, cuando surgen, se cargan a gastos en el momento en que se toma la decisión de efectuar el despido.</w:t>
      </w:r>
    </w:p>
    <w:p w14:paraId="77C5213F" w14:textId="77777777" w:rsidR="00935709" w:rsidRPr="00C417C9" w:rsidRDefault="00935709" w:rsidP="00935709">
      <w:pPr>
        <w:spacing w:line="276" w:lineRule="auto"/>
        <w:ind w:firstLine="450"/>
        <w:jc w:val="both"/>
        <w:rPr>
          <w:rFonts w:ascii="Arial" w:eastAsia="Courier New" w:hAnsi="Arial" w:cs="Arial"/>
          <w:i/>
          <w:color w:val="000000"/>
        </w:rPr>
      </w:pPr>
    </w:p>
    <w:p w14:paraId="60996565" w14:textId="52269CE9" w:rsidR="00935709" w:rsidRPr="00C417C9" w:rsidRDefault="00C417C9" w:rsidP="00935709">
      <w:pPr>
        <w:spacing w:line="276" w:lineRule="auto"/>
        <w:jc w:val="both"/>
        <w:rPr>
          <w:rFonts w:ascii="Arial" w:eastAsia="Courier New" w:hAnsi="Arial" w:cs="Arial"/>
          <w:i/>
          <w:color w:val="000000"/>
        </w:rPr>
      </w:pPr>
      <w:r w:rsidRPr="00C417C9">
        <w:rPr>
          <w:rFonts w:ascii="Arial" w:eastAsia="Courier New" w:hAnsi="Arial" w:cs="Arial"/>
          <w:i/>
          <w:color w:val="000000"/>
        </w:rPr>
        <w:t>4.</w:t>
      </w:r>
      <w:r w:rsidR="00935709" w:rsidRPr="00C417C9">
        <w:rPr>
          <w:rFonts w:ascii="Arial" w:eastAsia="Courier New" w:hAnsi="Arial" w:cs="Arial"/>
          <w:i/>
          <w:color w:val="000000"/>
        </w:rPr>
        <w:t>1</w:t>
      </w:r>
      <w:r w:rsidR="00B366DF" w:rsidRPr="00C417C9">
        <w:rPr>
          <w:rFonts w:ascii="Arial" w:eastAsia="Courier New" w:hAnsi="Arial" w:cs="Arial"/>
          <w:i/>
          <w:color w:val="000000"/>
        </w:rPr>
        <w:t>3</w:t>
      </w:r>
      <w:r w:rsidR="00935709" w:rsidRPr="00C417C9">
        <w:rPr>
          <w:rFonts w:ascii="Arial" w:eastAsia="Courier New" w:hAnsi="Arial" w:cs="Arial"/>
          <w:i/>
          <w:color w:val="000000"/>
        </w:rPr>
        <w:t>.- SUBVENCIONES, DONACIONES Y LEGADOS</w:t>
      </w:r>
    </w:p>
    <w:p w14:paraId="77D3C91A" w14:textId="77777777" w:rsidR="00935709" w:rsidRPr="00CF2B92" w:rsidRDefault="00935709" w:rsidP="00935709">
      <w:pPr>
        <w:spacing w:line="276" w:lineRule="auto"/>
        <w:ind w:firstLine="450"/>
        <w:jc w:val="both"/>
        <w:rPr>
          <w:rFonts w:ascii="Arial" w:eastAsia="Courier New" w:hAnsi="Arial" w:cs="Arial"/>
          <w:color w:val="000000"/>
        </w:rPr>
      </w:pPr>
    </w:p>
    <w:p w14:paraId="12D6DC7D"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Las subvenciones, donaciones y legados no reintegrables se contabilizarán inicialmente, con carácter general, como ingresos directamente imputados al patrimonio neto y se reconocerán en la cuenta de pérdidas y ganancias como ingresos sobre una base sistemática y racional de forma correlacionada con los gastos derivados de la subvención, donación o legado.</w:t>
      </w:r>
    </w:p>
    <w:p w14:paraId="57D56C91" w14:textId="77777777" w:rsidR="00935709" w:rsidRPr="00CF2B92" w:rsidRDefault="00935709" w:rsidP="00935709">
      <w:pPr>
        <w:spacing w:line="276" w:lineRule="auto"/>
        <w:ind w:firstLine="450"/>
        <w:jc w:val="both"/>
        <w:rPr>
          <w:rFonts w:ascii="Arial" w:eastAsia="Courier New" w:hAnsi="Arial" w:cs="Arial"/>
          <w:color w:val="000000"/>
        </w:rPr>
      </w:pPr>
    </w:p>
    <w:p w14:paraId="31B2E99E"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A estos efectos, se considerará no reintegrable cuando exista un acuerdo individualizado de concesión de la subvención, donación o legado a favor de la empresa, se hayan cumplido las condiciones establecidas para su concesión y no existan dudas razonables sobre la recepción de la subvención, donación o legado.</w:t>
      </w:r>
    </w:p>
    <w:p w14:paraId="37B91E4D" w14:textId="77777777" w:rsidR="00935709" w:rsidRPr="00CF2B92" w:rsidRDefault="00935709" w:rsidP="00935709">
      <w:pPr>
        <w:spacing w:line="276" w:lineRule="auto"/>
        <w:ind w:firstLine="450"/>
        <w:jc w:val="both"/>
        <w:rPr>
          <w:rFonts w:ascii="Arial" w:eastAsia="Courier New" w:hAnsi="Arial" w:cs="Arial"/>
          <w:color w:val="000000"/>
        </w:rPr>
      </w:pPr>
    </w:p>
    <w:p w14:paraId="53CC49E3"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A efectos de su imputación en la cuenta de pérdidas y ganancias, habrá que distinguir entre los siguientes tipos de subvenciones, donaciones y legados recibidos por la entidad. </w:t>
      </w:r>
    </w:p>
    <w:p w14:paraId="5F3B621A" w14:textId="77777777" w:rsidR="00935709" w:rsidRPr="00CF2B92" w:rsidRDefault="00935709" w:rsidP="00935709">
      <w:pPr>
        <w:spacing w:line="276" w:lineRule="auto"/>
        <w:ind w:firstLine="450"/>
        <w:jc w:val="both"/>
        <w:rPr>
          <w:rFonts w:ascii="Arial" w:eastAsia="Courier New" w:hAnsi="Arial" w:cs="Arial"/>
          <w:color w:val="000000"/>
        </w:rPr>
      </w:pPr>
    </w:p>
    <w:p w14:paraId="042F7B15"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Cuando se concedan para financiar gastos específicos se imputan como ingresos en el mismo ejercicio en el que se devenguen los gastos que estén financiando. En este sentido, las subvenciones de explotación, relacionadas principalmente con la financiación de proyectos de I+D+i, imputan a resultados atendiendo a los gastos ejecutados al cierre del ejercicio, reconociendo ingresos diferidos por la diferencia entre el total de la subvención obtenida y la parte de dicha subvención destinada a financiar proyectos ejecutados durante el ejercicio.</w:t>
      </w:r>
    </w:p>
    <w:p w14:paraId="2C917CDE" w14:textId="77777777" w:rsidR="00935709" w:rsidRPr="00CF2B92" w:rsidRDefault="00935709" w:rsidP="00935709">
      <w:pPr>
        <w:spacing w:line="276" w:lineRule="auto"/>
        <w:ind w:firstLine="450"/>
        <w:jc w:val="both"/>
        <w:rPr>
          <w:rFonts w:ascii="Arial" w:eastAsia="Courier New" w:hAnsi="Arial" w:cs="Arial"/>
          <w:color w:val="000000"/>
        </w:rPr>
      </w:pPr>
    </w:p>
    <w:p w14:paraId="647018E1"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Cuando se concedan para adquirir activos del inmovilizado intangible, material e inversiones inmobiliarias se imputarán como ingresos del ejercicio en proporción a la dotación a la amortización efectuada en ese periodo para los citados elementos o, en su caso, cuando se produzca su enajenación, corrección valorativa por deterioro o baja en balance.</w:t>
      </w:r>
    </w:p>
    <w:p w14:paraId="25938155" w14:textId="77777777" w:rsidR="00C66C53" w:rsidRDefault="00C66C53" w:rsidP="00935709">
      <w:pPr>
        <w:spacing w:line="276" w:lineRule="auto"/>
        <w:jc w:val="both"/>
        <w:rPr>
          <w:rFonts w:ascii="Arial" w:eastAsia="Courier New" w:hAnsi="Arial" w:cs="Arial"/>
          <w:color w:val="000000"/>
        </w:rPr>
      </w:pPr>
    </w:p>
    <w:p w14:paraId="6AE3FDB6" w14:textId="4EE1A0F0" w:rsidR="00935709" w:rsidRPr="00C417C9" w:rsidRDefault="00C417C9" w:rsidP="00935709">
      <w:pPr>
        <w:spacing w:line="276" w:lineRule="auto"/>
        <w:jc w:val="both"/>
        <w:rPr>
          <w:rFonts w:ascii="Arial" w:eastAsia="Courier New" w:hAnsi="Arial" w:cs="Arial"/>
          <w:i/>
          <w:color w:val="000000"/>
        </w:rPr>
      </w:pPr>
      <w:r>
        <w:rPr>
          <w:rFonts w:ascii="Arial" w:eastAsia="Courier New" w:hAnsi="Arial" w:cs="Arial"/>
          <w:i/>
          <w:color w:val="000000"/>
        </w:rPr>
        <w:t>4.</w:t>
      </w:r>
      <w:r w:rsidR="00935709" w:rsidRPr="00C417C9">
        <w:rPr>
          <w:rFonts w:ascii="Arial" w:eastAsia="Courier New" w:hAnsi="Arial" w:cs="Arial"/>
          <w:i/>
          <w:color w:val="000000"/>
        </w:rPr>
        <w:t>1</w:t>
      </w:r>
      <w:r w:rsidR="00B366DF" w:rsidRPr="00C417C9">
        <w:rPr>
          <w:rFonts w:ascii="Arial" w:eastAsia="Courier New" w:hAnsi="Arial" w:cs="Arial"/>
          <w:i/>
          <w:color w:val="000000"/>
        </w:rPr>
        <w:t>4</w:t>
      </w:r>
      <w:r w:rsidR="00935709" w:rsidRPr="00C417C9">
        <w:rPr>
          <w:rFonts w:ascii="Arial" w:eastAsia="Courier New" w:hAnsi="Arial" w:cs="Arial"/>
          <w:i/>
          <w:color w:val="000000"/>
        </w:rPr>
        <w:t>.- TRANSACCIONES ENTRE PARTES VINCULADAS</w:t>
      </w:r>
    </w:p>
    <w:p w14:paraId="47891864" w14:textId="77777777" w:rsidR="00935709" w:rsidRPr="00CF2B92" w:rsidRDefault="00935709" w:rsidP="00935709">
      <w:pPr>
        <w:spacing w:line="276" w:lineRule="auto"/>
        <w:ind w:firstLine="450"/>
        <w:jc w:val="both"/>
        <w:rPr>
          <w:rFonts w:ascii="Arial" w:eastAsia="Courier New" w:hAnsi="Arial" w:cs="Arial"/>
          <w:color w:val="000000"/>
        </w:rPr>
      </w:pPr>
    </w:p>
    <w:p w14:paraId="7179961B"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Las transacciones entre partes vinculadas se realizan a valor de mercado, bajo la consideración de que la entidad no tiene finalidad de ánimo de lucro.</w:t>
      </w:r>
    </w:p>
    <w:p w14:paraId="60808B95" w14:textId="77777777" w:rsidR="00935709" w:rsidRPr="00C417C9" w:rsidRDefault="00935709" w:rsidP="00935709">
      <w:pPr>
        <w:spacing w:line="276" w:lineRule="auto"/>
        <w:ind w:firstLine="450"/>
        <w:jc w:val="both"/>
        <w:rPr>
          <w:rFonts w:ascii="Arial" w:eastAsia="Courier New" w:hAnsi="Arial" w:cs="Arial"/>
          <w:i/>
          <w:color w:val="000000"/>
        </w:rPr>
      </w:pPr>
    </w:p>
    <w:p w14:paraId="3E77C40C" w14:textId="1CB1F88F" w:rsidR="00935709" w:rsidRPr="00C417C9" w:rsidRDefault="00C417C9" w:rsidP="00935709">
      <w:pPr>
        <w:spacing w:line="276" w:lineRule="auto"/>
        <w:jc w:val="both"/>
        <w:rPr>
          <w:rFonts w:ascii="Arial" w:eastAsia="Courier New" w:hAnsi="Arial" w:cs="Arial"/>
          <w:bCs/>
          <w:i/>
          <w:color w:val="000000"/>
        </w:rPr>
      </w:pPr>
      <w:r w:rsidRPr="00C417C9">
        <w:rPr>
          <w:rFonts w:ascii="Arial" w:eastAsia="Courier New" w:hAnsi="Arial" w:cs="Arial"/>
          <w:bCs/>
          <w:i/>
          <w:color w:val="000000"/>
        </w:rPr>
        <w:t>4.</w:t>
      </w:r>
      <w:r w:rsidR="00935709" w:rsidRPr="00C417C9">
        <w:rPr>
          <w:rFonts w:ascii="Arial" w:eastAsia="Courier New" w:hAnsi="Arial" w:cs="Arial"/>
          <w:bCs/>
          <w:i/>
          <w:color w:val="000000"/>
        </w:rPr>
        <w:t>1</w:t>
      </w:r>
      <w:r w:rsidR="00B366DF" w:rsidRPr="00C417C9">
        <w:rPr>
          <w:rFonts w:ascii="Arial" w:eastAsia="Courier New" w:hAnsi="Arial" w:cs="Arial"/>
          <w:bCs/>
          <w:i/>
          <w:color w:val="000000"/>
        </w:rPr>
        <w:t>5</w:t>
      </w:r>
      <w:r w:rsidR="00935709" w:rsidRPr="00C417C9">
        <w:rPr>
          <w:rFonts w:ascii="Arial" w:eastAsia="Courier New" w:hAnsi="Arial" w:cs="Arial"/>
          <w:bCs/>
          <w:i/>
          <w:color w:val="000000"/>
        </w:rPr>
        <w:t>.- NEGOCIOS CONJUNTOS</w:t>
      </w:r>
    </w:p>
    <w:p w14:paraId="13A8CFF0" w14:textId="77777777" w:rsidR="00935709" w:rsidRPr="00CF2B92" w:rsidRDefault="00935709" w:rsidP="00935709">
      <w:pPr>
        <w:keepLines/>
        <w:widowControl w:val="0"/>
        <w:overflowPunct w:val="0"/>
        <w:autoSpaceDE w:val="0"/>
        <w:autoSpaceDN w:val="0"/>
        <w:adjustRightInd w:val="0"/>
        <w:spacing w:line="276" w:lineRule="auto"/>
        <w:jc w:val="both"/>
        <w:textAlignment w:val="baseline"/>
        <w:rPr>
          <w:rFonts w:ascii="Arial" w:hAnsi="Arial" w:cs="Arial"/>
          <w:snapToGrid w:val="0"/>
        </w:rPr>
      </w:pPr>
    </w:p>
    <w:p w14:paraId="4E3DD9EB" w14:textId="4A241BEF" w:rsidR="00935709"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Con fecha 03 de marzo de 2011 la Entidad formalizó mediante escritura la constitución de una Unión Temporal de Empresa (UTE) junto con el Instituto Tecnológico de Canarias (ITC), para la promoción-construcciones de tres nuevos edificios en la sede principal del Parque en el campus de Tafira. La información relativa a las aportaciones y cuotas de participación</w:t>
      </w:r>
      <w:r w:rsidR="00E3628C">
        <w:rPr>
          <w:rFonts w:ascii="Arial" w:eastAsia="Courier New" w:hAnsi="Arial" w:cs="Arial"/>
          <w:color w:val="000000"/>
        </w:rPr>
        <w:t xml:space="preserve"> en el momento de constitución de la </w:t>
      </w:r>
      <w:proofErr w:type="gramStart"/>
      <w:r w:rsidR="00E3628C">
        <w:rPr>
          <w:rFonts w:ascii="Arial" w:eastAsia="Courier New" w:hAnsi="Arial" w:cs="Arial"/>
          <w:color w:val="000000"/>
        </w:rPr>
        <w:t>UTE</w:t>
      </w:r>
      <w:r w:rsidRPr="00CF2B92">
        <w:rPr>
          <w:rFonts w:ascii="Arial" w:eastAsia="Courier New" w:hAnsi="Arial" w:cs="Arial"/>
          <w:color w:val="000000"/>
        </w:rPr>
        <w:t>,</w:t>
      </w:r>
      <w:proofErr w:type="gramEnd"/>
      <w:r w:rsidRPr="00CF2B92">
        <w:rPr>
          <w:rFonts w:ascii="Arial" w:eastAsia="Courier New" w:hAnsi="Arial" w:cs="Arial"/>
          <w:color w:val="000000"/>
        </w:rPr>
        <w:t xml:space="preserve"> es la siguiente:</w:t>
      </w:r>
    </w:p>
    <w:p w14:paraId="35DDDAE6" w14:textId="77777777" w:rsidR="00935709" w:rsidRDefault="00935709" w:rsidP="00935709">
      <w:pPr>
        <w:spacing w:line="276" w:lineRule="auto"/>
        <w:jc w:val="both"/>
        <w:rPr>
          <w:rFonts w:ascii="Arial" w:eastAsia="Courier New" w:hAnsi="Arial" w:cs="Arial"/>
          <w:color w:val="000000"/>
        </w:rPr>
      </w:pPr>
    </w:p>
    <w:p w14:paraId="1B236AD2" w14:textId="77777777" w:rsidR="00935709" w:rsidRPr="00A361E1" w:rsidRDefault="00935709" w:rsidP="00935709">
      <w:pPr>
        <w:spacing w:line="276" w:lineRule="auto"/>
        <w:jc w:val="both"/>
        <w:rPr>
          <w:rFonts w:ascii="Arial" w:eastAsia="Courier New" w:hAnsi="Arial" w:cs="Arial"/>
          <w:color w:val="000000"/>
        </w:rPr>
      </w:pPr>
    </w:p>
    <w:p w14:paraId="38C5B5C8" w14:textId="77777777" w:rsidR="00935709" w:rsidRPr="00A361E1" w:rsidRDefault="00935709" w:rsidP="00935709">
      <w:pPr>
        <w:keepLines/>
        <w:widowControl w:val="0"/>
        <w:overflowPunct w:val="0"/>
        <w:autoSpaceDE w:val="0"/>
        <w:autoSpaceDN w:val="0"/>
        <w:adjustRightInd w:val="0"/>
        <w:ind w:left="618"/>
        <w:jc w:val="both"/>
        <w:textAlignment w:val="baseline"/>
        <w:rPr>
          <w:rFonts w:ascii="Arial" w:hAnsi="Arial" w:cs="Arial"/>
          <w:snapToGrid w:val="0"/>
        </w:rPr>
      </w:pPr>
    </w:p>
    <w:tbl>
      <w:tblPr>
        <w:tblW w:w="4185" w:type="dxa"/>
        <w:jc w:val="center"/>
        <w:tblCellMar>
          <w:left w:w="70" w:type="dxa"/>
          <w:right w:w="70" w:type="dxa"/>
        </w:tblCellMar>
        <w:tblLook w:val="04A0" w:firstRow="1" w:lastRow="0" w:firstColumn="1" w:lastColumn="0" w:noHBand="0" w:noVBand="1"/>
      </w:tblPr>
      <w:tblGrid>
        <w:gridCol w:w="1580"/>
        <w:gridCol w:w="1547"/>
        <w:gridCol w:w="1200"/>
      </w:tblGrid>
      <w:tr w:rsidR="00935709" w:rsidRPr="00A361E1" w14:paraId="425B0C45" w14:textId="77777777" w:rsidTr="00C76BCF">
        <w:trPr>
          <w:trHeight w:val="300"/>
          <w:jc w:val="center"/>
        </w:trPr>
        <w:tc>
          <w:tcPr>
            <w:tcW w:w="1580" w:type="dxa"/>
            <w:tcBorders>
              <w:top w:val="nil"/>
              <w:left w:val="nil"/>
              <w:bottom w:val="nil"/>
              <w:right w:val="nil"/>
            </w:tcBorders>
            <w:shd w:val="clear" w:color="auto" w:fill="auto"/>
            <w:noWrap/>
            <w:vAlign w:val="bottom"/>
            <w:hideMark/>
          </w:tcPr>
          <w:p w14:paraId="13DB9C0A" w14:textId="77777777" w:rsidR="00935709" w:rsidRPr="00A361E1" w:rsidRDefault="00935709" w:rsidP="00C76BCF">
            <w:pPr>
              <w:rPr>
                <w:rFonts w:ascii="Arial" w:hAnsi="Arial" w:cs="Arial"/>
                <w:color w:val="000000"/>
              </w:rPr>
            </w:pPr>
          </w:p>
        </w:tc>
        <w:tc>
          <w:tcPr>
            <w:tcW w:w="1405" w:type="dxa"/>
            <w:tcBorders>
              <w:top w:val="nil"/>
              <w:left w:val="nil"/>
              <w:bottom w:val="single" w:sz="4" w:space="0" w:color="auto"/>
              <w:right w:val="nil"/>
            </w:tcBorders>
            <w:shd w:val="clear" w:color="auto" w:fill="auto"/>
            <w:noWrap/>
            <w:vAlign w:val="bottom"/>
            <w:hideMark/>
          </w:tcPr>
          <w:p w14:paraId="6AFDF210" w14:textId="77777777" w:rsidR="00935709" w:rsidRPr="00A361E1" w:rsidRDefault="00935709" w:rsidP="00C76BCF">
            <w:pPr>
              <w:jc w:val="center"/>
              <w:rPr>
                <w:rFonts w:ascii="Arial" w:hAnsi="Arial" w:cs="Arial"/>
                <w:color w:val="000000"/>
              </w:rPr>
            </w:pPr>
            <w:r w:rsidRPr="00A361E1">
              <w:rPr>
                <w:rFonts w:ascii="Arial" w:hAnsi="Arial" w:cs="Arial"/>
                <w:color w:val="000000"/>
              </w:rPr>
              <w:t>Euros</w:t>
            </w:r>
          </w:p>
        </w:tc>
        <w:tc>
          <w:tcPr>
            <w:tcW w:w="1200" w:type="dxa"/>
            <w:tcBorders>
              <w:top w:val="nil"/>
              <w:left w:val="nil"/>
              <w:bottom w:val="single" w:sz="4" w:space="0" w:color="auto"/>
              <w:right w:val="nil"/>
            </w:tcBorders>
            <w:shd w:val="clear" w:color="auto" w:fill="auto"/>
            <w:noWrap/>
            <w:vAlign w:val="bottom"/>
            <w:hideMark/>
          </w:tcPr>
          <w:p w14:paraId="2B3C4620" w14:textId="77777777" w:rsidR="00935709" w:rsidRPr="00A361E1" w:rsidRDefault="00935709" w:rsidP="00C76BCF">
            <w:pPr>
              <w:jc w:val="center"/>
              <w:rPr>
                <w:rFonts w:ascii="Arial" w:hAnsi="Arial" w:cs="Arial"/>
                <w:color w:val="000000"/>
              </w:rPr>
            </w:pPr>
            <w:r w:rsidRPr="00A361E1">
              <w:rPr>
                <w:rFonts w:ascii="Arial" w:hAnsi="Arial" w:cs="Arial"/>
                <w:color w:val="000000"/>
              </w:rPr>
              <w:t>%</w:t>
            </w:r>
          </w:p>
        </w:tc>
      </w:tr>
      <w:tr w:rsidR="00935709" w:rsidRPr="00A361E1" w14:paraId="4793506D" w14:textId="77777777" w:rsidTr="00C76BCF">
        <w:trPr>
          <w:trHeight w:val="300"/>
          <w:jc w:val="center"/>
        </w:trPr>
        <w:tc>
          <w:tcPr>
            <w:tcW w:w="1580" w:type="dxa"/>
            <w:tcBorders>
              <w:top w:val="nil"/>
              <w:left w:val="nil"/>
              <w:bottom w:val="nil"/>
              <w:right w:val="nil"/>
            </w:tcBorders>
            <w:shd w:val="clear" w:color="auto" w:fill="auto"/>
            <w:noWrap/>
            <w:vAlign w:val="bottom"/>
            <w:hideMark/>
          </w:tcPr>
          <w:p w14:paraId="39F29A51" w14:textId="77777777" w:rsidR="00935709" w:rsidRPr="00A361E1" w:rsidRDefault="00935709" w:rsidP="00C76BCF">
            <w:pPr>
              <w:rPr>
                <w:rFonts w:ascii="Arial" w:hAnsi="Arial" w:cs="Arial"/>
                <w:color w:val="000000"/>
              </w:rPr>
            </w:pPr>
            <w:r w:rsidRPr="00A361E1">
              <w:rPr>
                <w:rFonts w:ascii="Arial" w:hAnsi="Arial" w:cs="Arial"/>
                <w:color w:val="000000"/>
              </w:rPr>
              <w:t>La Entidad</w:t>
            </w:r>
          </w:p>
        </w:tc>
        <w:tc>
          <w:tcPr>
            <w:tcW w:w="1405" w:type="dxa"/>
            <w:tcBorders>
              <w:top w:val="nil"/>
              <w:left w:val="nil"/>
              <w:bottom w:val="nil"/>
              <w:right w:val="nil"/>
            </w:tcBorders>
            <w:shd w:val="clear" w:color="auto" w:fill="auto"/>
            <w:noWrap/>
            <w:vAlign w:val="bottom"/>
            <w:hideMark/>
          </w:tcPr>
          <w:p w14:paraId="2B16FACE" w14:textId="77777777" w:rsidR="00935709" w:rsidRPr="00A361E1" w:rsidRDefault="00935709" w:rsidP="00C76BCF">
            <w:pPr>
              <w:jc w:val="right"/>
              <w:rPr>
                <w:rFonts w:ascii="Arial" w:hAnsi="Arial" w:cs="Arial"/>
                <w:color w:val="000000"/>
              </w:rPr>
            </w:pPr>
            <w:r w:rsidRPr="00A361E1">
              <w:rPr>
                <w:rFonts w:ascii="Arial" w:hAnsi="Arial" w:cs="Arial"/>
                <w:color w:val="000000"/>
              </w:rPr>
              <w:t>1.351.597,38</w:t>
            </w:r>
          </w:p>
        </w:tc>
        <w:tc>
          <w:tcPr>
            <w:tcW w:w="1200" w:type="dxa"/>
            <w:tcBorders>
              <w:top w:val="nil"/>
              <w:left w:val="nil"/>
              <w:bottom w:val="nil"/>
              <w:right w:val="nil"/>
            </w:tcBorders>
            <w:shd w:val="clear" w:color="auto" w:fill="auto"/>
            <w:noWrap/>
            <w:vAlign w:val="bottom"/>
            <w:hideMark/>
          </w:tcPr>
          <w:p w14:paraId="2BA08176" w14:textId="77777777" w:rsidR="00935709" w:rsidRPr="00A361E1" w:rsidRDefault="00935709" w:rsidP="00C76BCF">
            <w:pPr>
              <w:jc w:val="right"/>
              <w:rPr>
                <w:rFonts w:ascii="Arial" w:hAnsi="Arial" w:cs="Arial"/>
                <w:color w:val="000000"/>
              </w:rPr>
            </w:pPr>
            <w:r w:rsidRPr="00A361E1">
              <w:rPr>
                <w:rFonts w:ascii="Arial" w:hAnsi="Arial" w:cs="Arial"/>
                <w:color w:val="000000"/>
              </w:rPr>
              <w:t>12,30%</w:t>
            </w:r>
          </w:p>
        </w:tc>
      </w:tr>
      <w:tr w:rsidR="00935709" w:rsidRPr="00A361E1" w14:paraId="0C4A1D9F" w14:textId="77777777" w:rsidTr="00C76BCF">
        <w:trPr>
          <w:trHeight w:val="300"/>
          <w:jc w:val="center"/>
        </w:trPr>
        <w:tc>
          <w:tcPr>
            <w:tcW w:w="1580" w:type="dxa"/>
            <w:tcBorders>
              <w:top w:val="nil"/>
              <w:left w:val="nil"/>
              <w:bottom w:val="nil"/>
              <w:right w:val="nil"/>
            </w:tcBorders>
            <w:shd w:val="clear" w:color="auto" w:fill="auto"/>
            <w:noWrap/>
            <w:vAlign w:val="bottom"/>
            <w:hideMark/>
          </w:tcPr>
          <w:p w14:paraId="79814727" w14:textId="77777777" w:rsidR="00935709" w:rsidRPr="00A361E1" w:rsidRDefault="00935709" w:rsidP="00C76BCF">
            <w:pPr>
              <w:rPr>
                <w:rFonts w:ascii="Arial" w:hAnsi="Arial" w:cs="Arial"/>
                <w:color w:val="000000"/>
              </w:rPr>
            </w:pPr>
            <w:r w:rsidRPr="00A361E1">
              <w:rPr>
                <w:rFonts w:ascii="Arial" w:hAnsi="Arial" w:cs="Arial"/>
                <w:color w:val="000000"/>
              </w:rPr>
              <w:t>ITC</w:t>
            </w:r>
          </w:p>
        </w:tc>
        <w:tc>
          <w:tcPr>
            <w:tcW w:w="1405" w:type="dxa"/>
            <w:tcBorders>
              <w:top w:val="nil"/>
              <w:left w:val="nil"/>
              <w:bottom w:val="nil"/>
              <w:right w:val="nil"/>
            </w:tcBorders>
            <w:shd w:val="clear" w:color="auto" w:fill="auto"/>
            <w:noWrap/>
            <w:vAlign w:val="bottom"/>
            <w:hideMark/>
          </w:tcPr>
          <w:p w14:paraId="6F939009" w14:textId="77777777" w:rsidR="00935709" w:rsidRPr="00A361E1" w:rsidRDefault="00935709" w:rsidP="00C76BCF">
            <w:pPr>
              <w:jc w:val="right"/>
              <w:rPr>
                <w:rFonts w:ascii="Arial" w:hAnsi="Arial" w:cs="Arial"/>
                <w:color w:val="000000"/>
              </w:rPr>
            </w:pPr>
            <w:r w:rsidRPr="00A361E1">
              <w:rPr>
                <w:rFonts w:ascii="Arial" w:hAnsi="Arial" w:cs="Arial"/>
                <w:color w:val="000000"/>
              </w:rPr>
              <w:t>9.632.955,84</w:t>
            </w:r>
          </w:p>
        </w:tc>
        <w:tc>
          <w:tcPr>
            <w:tcW w:w="1200" w:type="dxa"/>
            <w:tcBorders>
              <w:top w:val="nil"/>
              <w:left w:val="nil"/>
              <w:bottom w:val="nil"/>
              <w:right w:val="nil"/>
            </w:tcBorders>
            <w:shd w:val="clear" w:color="auto" w:fill="auto"/>
            <w:noWrap/>
            <w:vAlign w:val="bottom"/>
            <w:hideMark/>
          </w:tcPr>
          <w:p w14:paraId="0B09A6A1" w14:textId="77777777" w:rsidR="00935709" w:rsidRPr="00A361E1" w:rsidRDefault="00935709" w:rsidP="00C76BCF">
            <w:pPr>
              <w:jc w:val="right"/>
              <w:rPr>
                <w:rFonts w:ascii="Arial" w:hAnsi="Arial" w:cs="Arial"/>
                <w:color w:val="000000"/>
              </w:rPr>
            </w:pPr>
            <w:r w:rsidRPr="00A361E1">
              <w:rPr>
                <w:rFonts w:ascii="Arial" w:hAnsi="Arial" w:cs="Arial"/>
                <w:color w:val="000000"/>
              </w:rPr>
              <w:t>87,70%</w:t>
            </w:r>
          </w:p>
        </w:tc>
      </w:tr>
      <w:tr w:rsidR="00935709" w:rsidRPr="00A361E1" w14:paraId="5E739EF2" w14:textId="77777777" w:rsidTr="00C76BCF">
        <w:trPr>
          <w:trHeight w:val="315"/>
          <w:jc w:val="center"/>
        </w:trPr>
        <w:tc>
          <w:tcPr>
            <w:tcW w:w="1580" w:type="dxa"/>
            <w:tcBorders>
              <w:top w:val="nil"/>
              <w:left w:val="nil"/>
              <w:bottom w:val="nil"/>
              <w:right w:val="nil"/>
            </w:tcBorders>
            <w:shd w:val="clear" w:color="auto" w:fill="auto"/>
            <w:noWrap/>
            <w:vAlign w:val="bottom"/>
            <w:hideMark/>
          </w:tcPr>
          <w:p w14:paraId="125F19E8" w14:textId="77777777" w:rsidR="00935709" w:rsidRPr="00A361E1" w:rsidRDefault="00935709" w:rsidP="00C76BCF">
            <w:pPr>
              <w:rPr>
                <w:rFonts w:ascii="Arial" w:hAnsi="Arial" w:cs="Arial"/>
                <w:color w:val="000000"/>
              </w:rPr>
            </w:pPr>
          </w:p>
        </w:tc>
        <w:tc>
          <w:tcPr>
            <w:tcW w:w="1405" w:type="dxa"/>
            <w:tcBorders>
              <w:top w:val="single" w:sz="4" w:space="0" w:color="auto"/>
              <w:left w:val="nil"/>
              <w:bottom w:val="double" w:sz="6" w:space="0" w:color="auto"/>
              <w:right w:val="nil"/>
            </w:tcBorders>
            <w:shd w:val="clear" w:color="auto" w:fill="auto"/>
            <w:noWrap/>
            <w:vAlign w:val="bottom"/>
            <w:hideMark/>
          </w:tcPr>
          <w:p w14:paraId="65719526" w14:textId="77777777" w:rsidR="00935709" w:rsidRPr="00A361E1" w:rsidRDefault="00935709" w:rsidP="00C76BCF">
            <w:pPr>
              <w:jc w:val="right"/>
              <w:rPr>
                <w:rFonts w:ascii="Arial" w:hAnsi="Arial" w:cs="Arial"/>
                <w:color w:val="000000"/>
              </w:rPr>
            </w:pPr>
            <w:r w:rsidRPr="00A361E1">
              <w:rPr>
                <w:rFonts w:ascii="Arial" w:hAnsi="Arial" w:cs="Arial"/>
                <w:color w:val="000000"/>
              </w:rPr>
              <w:t>10.984.553,22</w:t>
            </w:r>
          </w:p>
        </w:tc>
        <w:tc>
          <w:tcPr>
            <w:tcW w:w="1200" w:type="dxa"/>
            <w:tcBorders>
              <w:top w:val="single" w:sz="4" w:space="0" w:color="auto"/>
              <w:left w:val="nil"/>
              <w:bottom w:val="double" w:sz="6" w:space="0" w:color="auto"/>
              <w:right w:val="nil"/>
            </w:tcBorders>
            <w:shd w:val="clear" w:color="auto" w:fill="auto"/>
            <w:noWrap/>
            <w:vAlign w:val="bottom"/>
            <w:hideMark/>
          </w:tcPr>
          <w:p w14:paraId="5173B1AA" w14:textId="77777777" w:rsidR="00935709" w:rsidRPr="00A361E1" w:rsidRDefault="00935709" w:rsidP="00C76BCF">
            <w:pPr>
              <w:jc w:val="right"/>
              <w:rPr>
                <w:rFonts w:ascii="Arial" w:hAnsi="Arial" w:cs="Arial"/>
                <w:color w:val="000000"/>
              </w:rPr>
            </w:pPr>
            <w:r w:rsidRPr="00A361E1">
              <w:rPr>
                <w:rFonts w:ascii="Arial" w:hAnsi="Arial" w:cs="Arial"/>
                <w:color w:val="000000"/>
              </w:rPr>
              <w:t>100,00%</w:t>
            </w:r>
          </w:p>
        </w:tc>
      </w:tr>
    </w:tbl>
    <w:p w14:paraId="14A5A21A" w14:textId="77777777" w:rsidR="00935709" w:rsidRPr="00A361E1" w:rsidRDefault="00935709" w:rsidP="00935709">
      <w:pPr>
        <w:jc w:val="both"/>
        <w:rPr>
          <w:rFonts w:ascii="Arial" w:eastAsia="Courier New" w:hAnsi="Arial" w:cs="Arial"/>
          <w:color w:val="000000"/>
        </w:rPr>
      </w:pPr>
    </w:p>
    <w:p w14:paraId="31488069" w14:textId="54F87E0A" w:rsidR="00935709" w:rsidRPr="00A361E1" w:rsidRDefault="00E3628C" w:rsidP="00935709">
      <w:pPr>
        <w:spacing w:line="276" w:lineRule="auto"/>
        <w:jc w:val="both"/>
        <w:rPr>
          <w:rFonts w:ascii="Arial" w:eastAsia="Courier New" w:hAnsi="Arial" w:cs="Arial"/>
          <w:color w:val="000000"/>
        </w:rPr>
      </w:pPr>
      <w:r>
        <w:rPr>
          <w:rFonts w:ascii="Arial" w:eastAsia="Courier New" w:hAnsi="Arial" w:cs="Arial"/>
          <w:color w:val="000000"/>
        </w:rPr>
        <w:t>D</w:t>
      </w:r>
      <w:r w:rsidR="00935709" w:rsidRPr="00A361E1">
        <w:rPr>
          <w:rFonts w:ascii="Arial" w:eastAsia="Courier New" w:hAnsi="Arial" w:cs="Arial"/>
          <w:color w:val="000000"/>
        </w:rPr>
        <w:t>ebe tenerse en cuenta a este respecto que el acta de la 2ª reunión del Comité de Gerencia de la “Fundación Parque Científico Tecnológico de la ULPGC- Instituto Tecnológico de Canarias, S.A., Unión Temporal de Empresas, ley 18/1982” celebra</w:t>
      </w:r>
      <w:r w:rsidR="00523504">
        <w:rPr>
          <w:rFonts w:ascii="Arial" w:eastAsia="Courier New" w:hAnsi="Arial" w:cs="Arial"/>
          <w:color w:val="000000"/>
        </w:rPr>
        <w:t>da el 5 de marzo de 2013, recogía</w:t>
      </w:r>
      <w:r w:rsidR="00935709" w:rsidRPr="00A361E1">
        <w:rPr>
          <w:rFonts w:ascii="Arial" w:eastAsia="Courier New" w:hAnsi="Arial" w:cs="Arial"/>
          <w:color w:val="000000"/>
        </w:rPr>
        <w:t xml:space="preserve"> que ante</w:t>
      </w:r>
      <w:r w:rsidR="00935709" w:rsidRPr="00A361E1">
        <w:rPr>
          <w:rFonts w:ascii="Arial" w:hAnsi="Arial" w:cs="Arial"/>
          <w:color w:val="000000"/>
        </w:rPr>
        <w:t xml:space="preserve"> </w:t>
      </w:r>
      <w:r w:rsidR="00935709" w:rsidRPr="00A361E1">
        <w:rPr>
          <w:rFonts w:ascii="Arial" w:eastAsia="Courier New" w:hAnsi="Arial" w:cs="Arial"/>
          <w:color w:val="000000"/>
        </w:rPr>
        <w:t xml:space="preserve">los cambios producidos en la política de parques tecnológicos y en el escenario económico, como la falta de cobertura económica a este proyecto dado que el ITC ya no dispone de la APD a la que se refiere la escritura de constitución de UTE, para incluir la cobertura económica de otra APD de </w:t>
      </w:r>
      <w:r w:rsidR="00523504">
        <w:rPr>
          <w:rFonts w:ascii="Arial" w:eastAsia="Courier New" w:hAnsi="Arial" w:cs="Arial"/>
          <w:color w:val="000000"/>
        </w:rPr>
        <w:t>la cual sí dispone el ITC, se vio</w:t>
      </w:r>
      <w:r w:rsidR="00935709" w:rsidRPr="00A361E1">
        <w:rPr>
          <w:rFonts w:ascii="Arial" w:eastAsia="Courier New" w:hAnsi="Arial" w:cs="Arial"/>
          <w:color w:val="000000"/>
        </w:rPr>
        <w:t xml:space="preserve"> afectada la amplitud de la inversión inicialmente planteada, </w:t>
      </w:r>
      <w:r w:rsidR="00523504">
        <w:rPr>
          <w:rFonts w:ascii="Arial" w:eastAsia="Courier New" w:hAnsi="Arial" w:cs="Arial"/>
          <w:color w:val="000000"/>
        </w:rPr>
        <w:t xml:space="preserve">limitándose el alcance del proyecto </w:t>
      </w:r>
      <w:r w:rsidR="00523504" w:rsidRPr="00523504">
        <w:rPr>
          <w:rFonts w:ascii="Arial" w:eastAsia="Courier New" w:hAnsi="Arial" w:cs="Arial"/>
          <w:color w:val="000000"/>
        </w:rPr>
        <w:t xml:space="preserve">a </w:t>
      </w:r>
      <w:r w:rsidR="00935709" w:rsidRPr="00523504">
        <w:rPr>
          <w:rFonts w:ascii="Arial" w:eastAsia="Courier New" w:hAnsi="Arial" w:cs="Arial"/>
          <w:color w:val="000000"/>
        </w:rPr>
        <w:t>la construcción del Edificio Polivalente III</w:t>
      </w:r>
      <w:r w:rsidR="00935709" w:rsidRPr="00670068">
        <w:rPr>
          <w:rFonts w:ascii="Arial" w:eastAsia="Courier New" w:hAnsi="Arial" w:cs="Arial"/>
          <w:color w:val="000000"/>
        </w:rPr>
        <w:t xml:space="preserve">, </w:t>
      </w:r>
      <w:r w:rsidR="00670068" w:rsidRPr="00670068">
        <w:rPr>
          <w:rFonts w:ascii="Arial" w:eastAsia="Courier New" w:hAnsi="Arial" w:cs="Arial"/>
          <w:color w:val="000000"/>
        </w:rPr>
        <w:t xml:space="preserve"> lo cual precisaba modificar en </w:t>
      </w:r>
      <w:r w:rsidR="00935709" w:rsidRPr="00670068">
        <w:rPr>
          <w:rFonts w:ascii="Arial" w:eastAsia="Courier New" w:hAnsi="Arial" w:cs="Arial"/>
          <w:color w:val="000000"/>
        </w:rPr>
        <w:t>este sentido la escritura de constitución de la UTE y por tanto como consecuencia de esto</w:t>
      </w:r>
      <w:r w:rsidR="00670068" w:rsidRPr="00670068">
        <w:rPr>
          <w:rFonts w:ascii="Arial" w:eastAsia="Courier New" w:hAnsi="Arial" w:cs="Arial"/>
          <w:color w:val="000000"/>
        </w:rPr>
        <w:t>,</w:t>
      </w:r>
      <w:r w:rsidR="00935709" w:rsidRPr="00670068">
        <w:rPr>
          <w:rFonts w:ascii="Arial" w:eastAsia="Courier New" w:hAnsi="Arial" w:cs="Arial"/>
          <w:color w:val="000000"/>
        </w:rPr>
        <w:t xml:space="preserve"> los porcentajes de las partes y sus compromisos.</w:t>
      </w:r>
    </w:p>
    <w:p w14:paraId="45730221" w14:textId="77777777" w:rsidR="00935709" w:rsidRPr="00A361E1" w:rsidRDefault="00935709" w:rsidP="00935709">
      <w:pPr>
        <w:spacing w:line="276" w:lineRule="auto"/>
        <w:ind w:firstLine="450"/>
        <w:jc w:val="both"/>
        <w:rPr>
          <w:rFonts w:ascii="Arial" w:eastAsia="Courier New" w:hAnsi="Arial" w:cs="Arial"/>
          <w:color w:val="000000"/>
        </w:rPr>
      </w:pPr>
    </w:p>
    <w:p w14:paraId="6825787D"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En relación con el único proyecto a acometer en el marco de esta UTE, la construcción del Polivalente III, debe precisarse que hasta el 2014 la UTE no había comenzado su actividad, y el ITC no había realizado la aportación de la financiación que le correspondía, por lo que la Entidad no había realizado la aportación de los terrenos a la UTE.</w:t>
      </w:r>
    </w:p>
    <w:p w14:paraId="008C3EB6" w14:textId="77777777" w:rsidR="00935709" w:rsidRPr="00A361E1" w:rsidRDefault="00935709" w:rsidP="00935709">
      <w:pPr>
        <w:spacing w:line="276" w:lineRule="auto"/>
        <w:ind w:firstLine="450"/>
        <w:jc w:val="both"/>
        <w:rPr>
          <w:rFonts w:ascii="Arial" w:eastAsia="Courier New" w:hAnsi="Arial" w:cs="Arial"/>
          <w:color w:val="000000"/>
        </w:rPr>
      </w:pPr>
    </w:p>
    <w:p w14:paraId="1F4E83CB"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A lo largo del 2013 se licitó dicha obra</w:t>
      </w:r>
      <w:r w:rsidRPr="00A361E1">
        <w:rPr>
          <w:rFonts w:ascii="Arial" w:hAnsi="Arial" w:cs="Arial"/>
          <w:color w:val="000000"/>
        </w:rPr>
        <w:t xml:space="preserve"> </w:t>
      </w:r>
      <w:r w:rsidRPr="00A361E1">
        <w:rPr>
          <w:rFonts w:ascii="Arial" w:eastAsia="Courier New" w:hAnsi="Arial" w:cs="Arial"/>
          <w:color w:val="000000"/>
        </w:rPr>
        <w:t xml:space="preserve">por un importe de 1.992.213,25 euros, fue adjudicada por el Comité de Gerencia de la UTE en su reunión de fecha 14 de enero de 2014 por un importe de 1.603.731,67 euros, y la ejecución </w:t>
      </w:r>
      <w:r>
        <w:rPr>
          <w:rFonts w:ascii="Arial" w:eastAsia="Courier New" w:hAnsi="Arial" w:cs="Arial"/>
          <w:color w:val="000000"/>
        </w:rPr>
        <w:t>comenzó</w:t>
      </w:r>
      <w:r w:rsidRPr="00A361E1">
        <w:rPr>
          <w:rFonts w:ascii="Arial" w:eastAsia="Courier New" w:hAnsi="Arial" w:cs="Arial"/>
          <w:color w:val="000000"/>
        </w:rPr>
        <w:t xml:space="preserve"> </w:t>
      </w:r>
      <w:r>
        <w:rPr>
          <w:rFonts w:ascii="Arial" w:eastAsia="Courier New" w:hAnsi="Arial" w:cs="Arial"/>
          <w:color w:val="000000"/>
        </w:rPr>
        <w:t>en el</w:t>
      </w:r>
      <w:r w:rsidRPr="00A361E1">
        <w:rPr>
          <w:rFonts w:ascii="Arial" w:eastAsia="Courier New" w:hAnsi="Arial" w:cs="Arial"/>
          <w:color w:val="000000"/>
        </w:rPr>
        <w:t xml:space="preserve"> ejercicio 2014, por lo que la Entidad proced</w:t>
      </w:r>
      <w:r>
        <w:rPr>
          <w:rFonts w:ascii="Arial" w:eastAsia="Courier New" w:hAnsi="Arial" w:cs="Arial"/>
          <w:color w:val="000000"/>
        </w:rPr>
        <w:t>ió</w:t>
      </w:r>
      <w:r w:rsidRPr="00A361E1">
        <w:rPr>
          <w:rFonts w:ascii="Arial" w:eastAsia="Courier New" w:hAnsi="Arial" w:cs="Arial"/>
          <w:color w:val="000000"/>
        </w:rPr>
        <w:t xml:space="preserve"> a registrar en dicho ejercicio tanto las aportaciones iniciales como las imputaciones de balance y pérdidas y ganancias en base al porcentaje de participación. No obstante, la Entidad debió registrar en el momento de la constitución de la UTE la aportación de los derechos de uso al valor neto contable, reconociendo beneficio respecto al valor de la part</w:t>
      </w:r>
      <w:r>
        <w:rPr>
          <w:rFonts w:ascii="Arial" w:eastAsia="Courier New" w:hAnsi="Arial" w:cs="Arial"/>
          <w:color w:val="000000"/>
        </w:rPr>
        <w:t>icipación obtenida, y lo realizó en dicho ejercicio</w:t>
      </w:r>
      <w:r w:rsidRPr="00A361E1">
        <w:rPr>
          <w:rFonts w:ascii="Arial" w:eastAsia="Courier New" w:hAnsi="Arial" w:cs="Arial"/>
          <w:color w:val="000000"/>
        </w:rPr>
        <w:t xml:space="preserve"> vía corrección de errores.</w:t>
      </w:r>
    </w:p>
    <w:p w14:paraId="2222B4A7" w14:textId="77777777" w:rsidR="00935709" w:rsidRDefault="00935709" w:rsidP="00935709">
      <w:pPr>
        <w:spacing w:line="276" w:lineRule="auto"/>
        <w:ind w:firstLine="450"/>
        <w:jc w:val="both"/>
        <w:rPr>
          <w:rFonts w:ascii="Arial" w:eastAsia="Courier New" w:hAnsi="Arial" w:cs="Arial"/>
          <w:color w:val="000000"/>
        </w:rPr>
      </w:pPr>
    </w:p>
    <w:p w14:paraId="28792899" w14:textId="0F269F7A" w:rsidR="00935709" w:rsidRPr="00670068" w:rsidRDefault="00935709" w:rsidP="00935709">
      <w:pPr>
        <w:spacing w:line="276" w:lineRule="auto"/>
        <w:jc w:val="both"/>
        <w:rPr>
          <w:rFonts w:ascii="Arial" w:eastAsia="Courier New" w:hAnsi="Arial" w:cs="Arial"/>
          <w:color w:val="000000"/>
        </w:rPr>
      </w:pPr>
      <w:r w:rsidRPr="00670068">
        <w:rPr>
          <w:rFonts w:ascii="Arial" w:eastAsia="Courier New" w:hAnsi="Arial" w:cs="Arial"/>
          <w:color w:val="000000"/>
        </w:rPr>
        <w:t>Durante el ejercicio 2015, finalizó la construcción del Edificio Polivalente III, y a mediados del ejercicio 2016 se puso en uso tanto para alquiler como para la reubicación de las oficinas de los servicios centrales de la Fundación.</w:t>
      </w:r>
    </w:p>
    <w:p w14:paraId="57C0C34A" w14:textId="581245EF" w:rsidR="00670068" w:rsidRPr="00670068" w:rsidRDefault="00670068" w:rsidP="00935709">
      <w:pPr>
        <w:spacing w:line="276" w:lineRule="auto"/>
        <w:jc w:val="both"/>
        <w:rPr>
          <w:rFonts w:ascii="Arial" w:eastAsia="Courier New" w:hAnsi="Arial" w:cs="Arial"/>
          <w:color w:val="000000"/>
        </w:rPr>
      </w:pPr>
    </w:p>
    <w:p w14:paraId="574867A2" w14:textId="77777777" w:rsidR="00F94898" w:rsidRPr="00F70367" w:rsidRDefault="004B405A" w:rsidP="00935709">
      <w:pPr>
        <w:spacing w:line="276" w:lineRule="auto"/>
        <w:jc w:val="both"/>
        <w:rPr>
          <w:rFonts w:ascii="Arial" w:eastAsia="Courier New" w:hAnsi="Arial" w:cs="Arial"/>
          <w:color w:val="000000"/>
        </w:rPr>
      </w:pPr>
      <w:r w:rsidRPr="00F70367">
        <w:rPr>
          <w:rFonts w:ascii="Arial" w:eastAsia="Courier New" w:hAnsi="Arial" w:cs="Arial"/>
          <w:color w:val="000000"/>
        </w:rPr>
        <w:t>Con fecha 15 de julio de 2019, se firmó un convenio de colaboración entre la Entidad y el ITC, para la gestión, explotación, mantenimiento y promoción del Edificio Polivalente III, dond</w:t>
      </w:r>
      <w:r w:rsidR="003E17BD" w:rsidRPr="00F70367">
        <w:rPr>
          <w:rFonts w:ascii="Arial" w:eastAsia="Courier New" w:hAnsi="Arial" w:cs="Arial"/>
          <w:color w:val="000000"/>
        </w:rPr>
        <w:t>e acuerdan modificar los fines de la UTE,</w:t>
      </w:r>
      <w:r w:rsidRPr="00F70367">
        <w:rPr>
          <w:rFonts w:ascii="Arial" w:eastAsia="Courier New" w:hAnsi="Arial" w:cs="Arial"/>
          <w:color w:val="000000"/>
        </w:rPr>
        <w:t xml:space="preserve"> entre otros t</w:t>
      </w:r>
      <w:r w:rsidR="003E17BD" w:rsidRPr="00F70367">
        <w:rPr>
          <w:rFonts w:ascii="Arial" w:eastAsia="Courier New" w:hAnsi="Arial" w:cs="Arial"/>
          <w:color w:val="000000"/>
        </w:rPr>
        <w:t xml:space="preserve">érminos, modificar el objeto para reducir el número de edificios dejando sólo la construcción del Edificio Polivalente III, destinándose a la construcción del mismo, la cantidad de 2.883.076,79 euros, y añadir al objeto, la colaboración entre las entidades para, la realización de actuaciones que generen ingresos con los que poder financiar el gasto de su actividad. </w:t>
      </w:r>
    </w:p>
    <w:p w14:paraId="73ED6523" w14:textId="77777777" w:rsidR="00F94898" w:rsidRPr="00F70367" w:rsidRDefault="00F94898" w:rsidP="00935709">
      <w:pPr>
        <w:spacing w:line="276" w:lineRule="auto"/>
        <w:jc w:val="both"/>
        <w:rPr>
          <w:rFonts w:ascii="Arial" w:eastAsia="Courier New" w:hAnsi="Arial" w:cs="Arial"/>
          <w:color w:val="000000"/>
        </w:rPr>
      </w:pPr>
    </w:p>
    <w:p w14:paraId="6BD0396D" w14:textId="5F01AAD4" w:rsidR="00F94898" w:rsidRPr="00F70367" w:rsidRDefault="00F94898" w:rsidP="00935709">
      <w:pPr>
        <w:spacing w:line="276" w:lineRule="auto"/>
        <w:jc w:val="both"/>
        <w:rPr>
          <w:rFonts w:ascii="Arial" w:eastAsia="Courier New" w:hAnsi="Arial" w:cs="Arial"/>
          <w:color w:val="000000"/>
        </w:rPr>
      </w:pPr>
      <w:r w:rsidRPr="00F70367">
        <w:rPr>
          <w:rFonts w:ascii="Arial" w:eastAsia="Courier New" w:hAnsi="Arial" w:cs="Arial"/>
          <w:color w:val="000000"/>
        </w:rPr>
        <w:t>En virtud de este convenio, la Entidad será la encargada de la gestión, explotación, promoción y mantenimiento del Edificio, y facilitará anualmente al ITC, los datos económicos de explotación a efectos de proceder a la liquidación anual, comprometiéndose el ITC a ceder anualmente la parte correspondiente de su cuota de participación derivada de la liquidación anual del ejercicio anterior finalizado.</w:t>
      </w:r>
    </w:p>
    <w:p w14:paraId="14D42563" w14:textId="77777777" w:rsidR="00FE5F62" w:rsidRPr="00F70367" w:rsidRDefault="00FE5F62" w:rsidP="00935709">
      <w:pPr>
        <w:spacing w:line="276" w:lineRule="auto"/>
        <w:jc w:val="both"/>
        <w:rPr>
          <w:rFonts w:ascii="Arial" w:eastAsia="Courier New" w:hAnsi="Arial" w:cs="Arial"/>
          <w:color w:val="000000"/>
        </w:rPr>
      </w:pPr>
    </w:p>
    <w:p w14:paraId="50039DCB" w14:textId="7E0D2D78" w:rsidR="004B405A" w:rsidRPr="00F70367" w:rsidRDefault="003E17BD" w:rsidP="00935709">
      <w:pPr>
        <w:spacing w:line="276" w:lineRule="auto"/>
        <w:jc w:val="both"/>
        <w:rPr>
          <w:rFonts w:ascii="Arial" w:eastAsia="Courier New" w:hAnsi="Arial" w:cs="Arial"/>
          <w:color w:val="000000"/>
        </w:rPr>
      </w:pPr>
      <w:r w:rsidRPr="00F70367">
        <w:rPr>
          <w:rFonts w:ascii="Arial" w:eastAsia="Courier New" w:hAnsi="Arial" w:cs="Arial"/>
          <w:color w:val="000000"/>
        </w:rPr>
        <w:t>Con dichas modificaciones, la</w:t>
      </w:r>
      <w:r w:rsidR="00C66C53">
        <w:rPr>
          <w:rFonts w:ascii="Arial" w:eastAsia="Courier New" w:hAnsi="Arial" w:cs="Arial"/>
          <w:color w:val="000000"/>
        </w:rPr>
        <w:t>s cuotas de participación quedaron</w:t>
      </w:r>
      <w:r w:rsidRPr="00F70367">
        <w:rPr>
          <w:rFonts w:ascii="Arial" w:eastAsia="Courier New" w:hAnsi="Arial" w:cs="Arial"/>
          <w:color w:val="000000"/>
        </w:rPr>
        <w:t xml:space="preserve"> de la siguiente manera:</w:t>
      </w:r>
    </w:p>
    <w:p w14:paraId="6C613C79" w14:textId="1A2448EE" w:rsidR="004B405A" w:rsidRPr="00F70367" w:rsidRDefault="004B405A" w:rsidP="00935709">
      <w:pPr>
        <w:spacing w:line="276" w:lineRule="auto"/>
        <w:jc w:val="both"/>
        <w:rPr>
          <w:rFonts w:ascii="Arial" w:eastAsia="Courier New" w:hAnsi="Arial" w:cs="Arial"/>
          <w:color w:val="000000"/>
        </w:rPr>
      </w:pPr>
    </w:p>
    <w:p w14:paraId="7D0E8EED" w14:textId="1C76202D" w:rsidR="003E17BD" w:rsidRPr="00F70367" w:rsidRDefault="00F94898" w:rsidP="003E17BD">
      <w:pPr>
        <w:spacing w:line="276" w:lineRule="auto"/>
        <w:jc w:val="center"/>
        <w:rPr>
          <w:rFonts w:ascii="Arial" w:eastAsia="Courier New" w:hAnsi="Arial" w:cs="Arial"/>
          <w:color w:val="000000"/>
        </w:rPr>
      </w:pPr>
      <w:r w:rsidRPr="00F70367">
        <w:rPr>
          <w:noProof/>
          <w:lang w:eastAsia="es-ES"/>
        </w:rPr>
        <w:drawing>
          <wp:inline distT="0" distB="0" distL="0" distR="0" wp14:anchorId="7644A4D8" wp14:editId="6F0E8E4D">
            <wp:extent cx="2838450" cy="923925"/>
            <wp:effectExtent l="0" t="0" r="0"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8450" cy="923925"/>
                    </a:xfrm>
                    <a:prstGeom prst="rect">
                      <a:avLst/>
                    </a:prstGeom>
                    <a:noFill/>
                    <a:ln>
                      <a:noFill/>
                    </a:ln>
                  </pic:spPr>
                </pic:pic>
              </a:graphicData>
            </a:graphic>
          </wp:inline>
        </w:drawing>
      </w:r>
    </w:p>
    <w:p w14:paraId="4DBA8E5F" w14:textId="18904EA0" w:rsidR="003E17BD" w:rsidRPr="00F70367" w:rsidRDefault="003E17BD" w:rsidP="003E17BD">
      <w:pPr>
        <w:spacing w:line="276" w:lineRule="auto"/>
        <w:jc w:val="center"/>
        <w:rPr>
          <w:rFonts w:ascii="Arial" w:eastAsia="Courier New" w:hAnsi="Arial" w:cs="Arial"/>
          <w:color w:val="000000"/>
        </w:rPr>
      </w:pPr>
    </w:p>
    <w:p w14:paraId="7324FFB4" w14:textId="77777777" w:rsidR="003E17BD" w:rsidRPr="00F70367" w:rsidRDefault="003E17BD" w:rsidP="003E17BD">
      <w:pPr>
        <w:spacing w:line="276" w:lineRule="auto"/>
        <w:jc w:val="center"/>
        <w:rPr>
          <w:rFonts w:ascii="Arial" w:eastAsia="Courier New" w:hAnsi="Arial" w:cs="Arial"/>
          <w:color w:val="000000"/>
        </w:rPr>
      </w:pPr>
    </w:p>
    <w:p w14:paraId="5011D5BD" w14:textId="0CC1B1E1" w:rsidR="00670068" w:rsidRPr="00F70367" w:rsidRDefault="00F94898" w:rsidP="00935709">
      <w:pPr>
        <w:spacing w:line="276" w:lineRule="auto"/>
        <w:jc w:val="both"/>
        <w:rPr>
          <w:rFonts w:ascii="Arial" w:eastAsia="Courier New" w:hAnsi="Arial" w:cs="Arial"/>
          <w:color w:val="000000"/>
        </w:rPr>
      </w:pPr>
      <w:r w:rsidRPr="00F70367">
        <w:rPr>
          <w:rFonts w:ascii="Arial" w:eastAsia="Courier New" w:hAnsi="Arial" w:cs="Arial"/>
          <w:color w:val="000000"/>
        </w:rPr>
        <w:t xml:space="preserve">En esa misma fecha, </w:t>
      </w:r>
      <w:r w:rsidR="00670068" w:rsidRPr="00F70367">
        <w:rPr>
          <w:rFonts w:ascii="Arial" w:eastAsia="Courier New" w:hAnsi="Arial" w:cs="Arial"/>
          <w:color w:val="000000"/>
        </w:rPr>
        <w:t xml:space="preserve">15 de julio de 2019, se realiza la escritura de modificación de la UTE, </w:t>
      </w:r>
      <w:r w:rsidRPr="00F70367">
        <w:rPr>
          <w:rFonts w:ascii="Arial" w:eastAsia="Courier New" w:hAnsi="Arial" w:cs="Arial"/>
          <w:color w:val="000000"/>
        </w:rPr>
        <w:t>en los términos establecidos en el convenio.</w:t>
      </w:r>
    </w:p>
    <w:p w14:paraId="1B1EFFE6" w14:textId="3D0F23D4" w:rsidR="004B405A" w:rsidRPr="00F70367" w:rsidRDefault="004B405A" w:rsidP="00935709">
      <w:pPr>
        <w:spacing w:line="276" w:lineRule="auto"/>
        <w:jc w:val="both"/>
        <w:rPr>
          <w:rFonts w:ascii="Arial" w:eastAsia="Courier New" w:hAnsi="Arial" w:cs="Arial"/>
          <w:color w:val="000000"/>
        </w:rPr>
      </w:pPr>
    </w:p>
    <w:p w14:paraId="08DE4334" w14:textId="3B31189A" w:rsidR="00F94898" w:rsidRDefault="00F94898" w:rsidP="00935709">
      <w:pPr>
        <w:spacing w:line="276" w:lineRule="auto"/>
        <w:jc w:val="both"/>
        <w:rPr>
          <w:rFonts w:ascii="Arial" w:eastAsia="Courier New" w:hAnsi="Arial" w:cs="Arial"/>
          <w:color w:val="000000"/>
        </w:rPr>
      </w:pPr>
      <w:r w:rsidRPr="00F70367">
        <w:rPr>
          <w:rFonts w:ascii="Arial" w:eastAsia="Courier New" w:hAnsi="Arial" w:cs="Arial"/>
          <w:color w:val="000000"/>
        </w:rPr>
        <w:lastRenderedPageBreak/>
        <w:t>Con fecha 16 de julio de 2019, se realiza la primera liquidación, correspondiente a los ejercicios 2016, 2017 y 2018, adquiriendo la Entidad por compensación, el 4,46% de participación de la UTE</w:t>
      </w:r>
      <w:r w:rsidR="00864505" w:rsidRPr="00F70367">
        <w:rPr>
          <w:rFonts w:ascii="Arial" w:eastAsia="Courier New" w:hAnsi="Arial" w:cs="Arial"/>
          <w:color w:val="000000"/>
        </w:rPr>
        <w:t>, quedando los porcentajes de la siguiente manera:</w:t>
      </w:r>
    </w:p>
    <w:p w14:paraId="0D31258B" w14:textId="2C1F7FC5" w:rsidR="00F94898" w:rsidRDefault="00F94898" w:rsidP="00935709">
      <w:pPr>
        <w:spacing w:line="276" w:lineRule="auto"/>
        <w:jc w:val="both"/>
        <w:rPr>
          <w:rFonts w:ascii="Arial" w:eastAsia="Courier New" w:hAnsi="Arial" w:cs="Arial"/>
          <w:color w:val="000000"/>
        </w:rPr>
      </w:pPr>
    </w:p>
    <w:p w14:paraId="3444D1E8" w14:textId="06E2B6A6" w:rsidR="00F94898" w:rsidRDefault="00F94898" w:rsidP="004B405A">
      <w:pPr>
        <w:spacing w:line="276" w:lineRule="auto"/>
        <w:jc w:val="center"/>
        <w:rPr>
          <w:rFonts w:ascii="Arial" w:eastAsia="Courier New" w:hAnsi="Arial" w:cs="Arial"/>
          <w:color w:val="000000"/>
        </w:rPr>
      </w:pPr>
      <w:r w:rsidRPr="00F94898">
        <w:rPr>
          <w:noProof/>
          <w:lang w:eastAsia="es-ES"/>
        </w:rPr>
        <w:drawing>
          <wp:inline distT="0" distB="0" distL="0" distR="0" wp14:anchorId="1AB6EB26" wp14:editId="6B207668">
            <wp:extent cx="1933575" cy="1321276"/>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5456" cy="1322561"/>
                    </a:xfrm>
                    <a:prstGeom prst="rect">
                      <a:avLst/>
                    </a:prstGeom>
                    <a:noFill/>
                    <a:ln>
                      <a:noFill/>
                    </a:ln>
                  </pic:spPr>
                </pic:pic>
              </a:graphicData>
            </a:graphic>
          </wp:inline>
        </w:drawing>
      </w:r>
    </w:p>
    <w:p w14:paraId="386B9C47" w14:textId="1962BB30" w:rsidR="00C66C53" w:rsidRDefault="00552759" w:rsidP="00C66C53">
      <w:pPr>
        <w:spacing w:line="276" w:lineRule="auto"/>
        <w:jc w:val="both"/>
        <w:rPr>
          <w:rFonts w:ascii="Arial" w:eastAsia="Courier New" w:hAnsi="Arial" w:cs="Arial"/>
          <w:color w:val="000000"/>
        </w:rPr>
      </w:pPr>
      <w:r>
        <w:rPr>
          <w:rFonts w:ascii="Arial" w:eastAsia="Courier New" w:hAnsi="Arial" w:cs="Arial"/>
          <w:color w:val="000000"/>
        </w:rPr>
        <w:t>Tra</w:t>
      </w:r>
      <w:r w:rsidR="00664458">
        <w:rPr>
          <w:rFonts w:ascii="Arial" w:eastAsia="Courier New" w:hAnsi="Arial" w:cs="Arial"/>
          <w:color w:val="000000"/>
        </w:rPr>
        <w:t xml:space="preserve">s la realización de </w:t>
      </w:r>
      <w:r w:rsidR="00E879CF">
        <w:rPr>
          <w:rFonts w:ascii="Arial" w:eastAsia="Courier New" w:hAnsi="Arial" w:cs="Arial"/>
          <w:color w:val="000000"/>
        </w:rPr>
        <w:t>las siguientes liquidaciones</w:t>
      </w:r>
      <w:r>
        <w:rPr>
          <w:rFonts w:ascii="Arial" w:eastAsia="Courier New" w:hAnsi="Arial" w:cs="Arial"/>
          <w:color w:val="000000"/>
        </w:rPr>
        <w:t>,</w:t>
      </w:r>
      <w:r w:rsidR="00C66C53" w:rsidRPr="00F70367">
        <w:rPr>
          <w:rFonts w:ascii="Arial" w:eastAsia="Courier New" w:hAnsi="Arial" w:cs="Arial"/>
          <w:color w:val="000000"/>
        </w:rPr>
        <w:t xml:space="preserve"> correspondiente</w:t>
      </w:r>
      <w:r>
        <w:rPr>
          <w:rFonts w:ascii="Arial" w:eastAsia="Courier New" w:hAnsi="Arial" w:cs="Arial"/>
          <w:color w:val="000000"/>
        </w:rPr>
        <w:t>s</w:t>
      </w:r>
      <w:r w:rsidR="00C66C53" w:rsidRPr="00F70367">
        <w:rPr>
          <w:rFonts w:ascii="Arial" w:eastAsia="Courier New" w:hAnsi="Arial" w:cs="Arial"/>
          <w:color w:val="000000"/>
        </w:rPr>
        <w:t xml:space="preserve"> </w:t>
      </w:r>
      <w:r w:rsidR="00E879CF">
        <w:rPr>
          <w:rFonts w:ascii="Arial" w:eastAsia="Courier New" w:hAnsi="Arial" w:cs="Arial"/>
          <w:color w:val="000000"/>
        </w:rPr>
        <w:t>a los ejercicios 2019, 2020, 2021</w:t>
      </w:r>
      <w:r w:rsidR="00CB6AA5">
        <w:rPr>
          <w:rFonts w:ascii="Arial" w:eastAsia="Courier New" w:hAnsi="Arial" w:cs="Arial"/>
          <w:color w:val="000000"/>
        </w:rPr>
        <w:t xml:space="preserve">, </w:t>
      </w:r>
      <w:r w:rsidR="00E879CF">
        <w:rPr>
          <w:rFonts w:ascii="Arial" w:eastAsia="Courier New" w:hAnsi="Arial" w:cs="Arial"/>
          <w:color w:val="000000"/>
        </w:rPr>
        <w:t>2022</w:t>
      </w:r>
      <w:r w:rsidR="00E00724">
        <w:rPr>
          <w:rFonts w:ascii="Arial" w:eastAsia="Courier New" w:hAnsi="Arial" w:cs="Arial"/>
          <w:color w:val="000000"/>
        </w:rPr>
        <w:t>,2023</w:t>
      </w:r>
      <w:r w:rsidR="00CB6AA5">
        <w:rPr>
          <w:rFonts w:ascii="Arial" w:eastAsia="Courier New" w:hAnsi="Arial" w:cs="Arial"/>
          <w:color w:val="000000"/>
        </w:rPr>
        <w:t xml:space="preserve"> y 202</w:t>
      </w:r>
      <w:r w:rsidR="00E00724">
        <w:rPr>
          <w:rFonts w:ascii="Arial" w:eastAsia="Courier New" w:hAnsi="Arial" w:cs="Arial"/>
          <w:color w:val="000000"/>
        </w:rPr>
        <w:t>4</w:t>
      </w:r>
      <w:r>
        <w:rPr>
          <w:rFonts w:ascii="Arial" w:eastAsia="Courier New" w:hAnsi="Arial" w:cs="Arial"/>
          <w:color w:val="000000"/>
        </w:rPr>
        <w:t xml:space="preserve">, </w:t>
      </w:r>
      <w:r w:rsidR="00C66C53" w:rsidRPr="00F70367">
        <w:rPr>
          <w:rFonts w:ascii="Arial" w:eastAsia="Courier New" w:hAnsi="Arial" w:cs="Arial"/>
          <w:color w:val="000000"/>
        </w:rPr>
        <w:t xml:space="preserve">la </w:t>
      </w:r>
      <w:r w:rsidR="00C66C53" w:rsidRPr="005E479D">
        <w:rPr>
          <w:rFonts w:ascii="Arial" w:eastAsia="Courier New" w:hAnsi="Arial" w:cs="Arial"/>
          <w:color w:val="000000"/>
        </w:rPr>
        <w:t xml:space="preserve">Entidad </w:t>
      </w:r>
      <w:r w:rsidRPr="005E479D">
        <w:rPr>
          <w:rFonts w:ascii="Arial" w:eastAsia="Courier New" w:hAnsi="Arial" w:cs="Arial"/>
          <w:color w:val="000000"/>
        </w:rPr>
        <w:t xml:space="preserve">adquiere </w:t>
      </w:r>
      <w:r w:rsidR="00C66C53" w:rsidRPr="005E479D">
        <w:rPr>
          <w:rFonts w:ascii="Arial" w:eastAsia="Courier New" w:hAnsi="Arial" w:cs="Arial"/>
          <w:color w:val="000000"/>
        </w:rPr>
        <w:t xml:space="preserve">por compensación, el </w:t>
      </w:r>
      <w:r w:rsidR="007235DE" w:rsidRPr="005E479D">
        <w:rPr>
          <w:rFonts w:ascii="Arial" w:eastAsia="Courier New" w:hAnsi="Arial" w:cs="Arial"/>
          <w:color w:val="000000"/>
        </w:rPr>
        <w:t>0,48%,</w:t>
      </w:r>
      <w:r w:rsidRPr="005E479D">
        <w:rPr>
          <w:rFonts w:ascii="Arial" w:eastAsia="Courier New" w:hAnsi="Arial" w:cs="Arial"/>
          <w:color w:val="000000"/>
        </w:rPr>
        <w:t xml:space="preserve"> el 0,36</w:t>
      </w:r>
      <w:r w:rsidR="00E879CF" w:rsidRPr="005E479D">
        <w:rPr>
          <w:rFonts w:ascii="Arial" w:eastAsia="Courier New" w:hAnsi="Arial" w:cs="Arial"/>
          <w:color w:val="000000"/>
        </w:rPr>
        <w:t>%,</w:t>
      </w:r>
      <w:r w:rsidR="00CB6AA5" w:rsidRPr="005E479D">
        <w:rPr>
          <w:rFonts w:ascii="Arial" w:eastAsia="Courier New" w:hAnsi="Arial" w:cs="Arial"/>
          <w:color w:val="000000"/>
        </w:rPr>
        <w:t xml:space="preserve"> el 0,30%, </w:t>
      </w:r>
      <w:r w:rsidR="00E879CF" w:rsidRPr="005E479D">
        <w:rPr>
          <w:rFonts w:ascii="Arial" w:eastAsia="Courier New" w:hAnsi="Arial" w:cs="Arial"/>
          <w:color w:val="000000"/>
        </w:rPr>
        <w:t>el 1,67%</w:t>
      </w:r>
      <w:r w:rsidR="00E00724" w:rsidRPr="005E479D">
        <w:rPr>
          <w:rFonts w:ascii="Arial" w:eastAsia="Courier New" w:hAnsi="Arial" w:cs="Arial"/>
          <w:color w:val="000000"/>
        </w:rPr>
        <w:t xml:space="preserve">, </w:t>
      </w:r>
      <w:r w:rsidR="00CB6AA5" w:rsidRPr="005E479D">
        <w:rPr>
          <w:rFonts w:ascii="Arial" w:eastAsia="Courier New" w:hAnsi="Arial" w:cs="Arial"/>
          <w:color w:val="000000"/>
        </w:rPr>
        <w:t>el 2,78%</w:t>
      </w:r>
      <w:r w:rsidR="00E00724" w:rsidRPr="005E479D">
        <w:rPr>
          <w:rFonts w:ascii="Arial" w:eastAsia="Courier New" w:hAnsi="Arial" w:cs="Arial"/>
          <w:color w:val="000000"/>
        </w:rPr>
        <w:t xml:space="preserve"> y el </w:t>
      </w:r>
      <w:r w:rsidR="005E479D" w:rsidRPr="005E479D">
        <w:rPr>
          <w:rFonts w:ascii="Arial" w:eastAsia="Courier New" w:hAnsi="Arial" w:cs="Arial"/>
          <w:color w:val="000000"/>
        </w:rPr>
        <w:t>3,14</w:t>
      </w:r>
      <w:r w:rsidR="00E00724" w:rsidRPr="005E479D">
        <w:rPr>
          <w:rFonts w:ascii="Arial" w:eastAsia="Courier New" w:hAnsi="Arial" w:cs="Arial"/>
          <w:color w:val="000000"/>
        </w:rPr>
        <w:t>%</w:t>
      </w:r>
      <w:r w:rsidR="00CB6AA5">
        <w:rPr>
          <w:rFonts w:ascii="Arial" w:eastAsia="Courier New" w:hAnsi="Arial" w:cs="Arial"/>
          <w:color w:val="000000"/>
        </w:rPr>
        <w:t xml:space="preserve"> </w:t>
      </w:r>
      <w:r w:rsidR="00C66C53" w:rsidRPr="00F70367">
        <w:rPr>
          <w:rFonts w:ascii="Arial" w:eastAsia="Courier New" w:hAnsi="Arial" w:cs="Arial"/>
          <w:color w:val="000000"/>
        </w:rPr>
        <w:t>de participación de la UTE</w:t>
      </w:r>
      <w:r>
        <w:rPr>
          <w:rFonts w:ascii="Arial" w:eastAsia="Courier New" w:hAnsi="Arial" w:cs="Arial"/>
          <w:color w:val="000000"/>
        </w:rPr>
        <w:t xml:space="preserve"> respectivamente</w:t>
      </w:r>
      <w:r w:rsidR="00C66C53" w:rsidRPr="00F70367">
        <w:rPr>
          <w:rFonts w:ascii="Arial" w:eastAsia="Courier New" w:hAnsi="Arial" w:cs="Arial"/>
          <w:color w:val="000000"/>
        </w:rPr>
        <w:t>, quedando los porcentajes de la siguiente manera:</w:t>
      </w:r>
    </w:p>
    <w:p w14:paraId="530BBEE2" w14:textId="71EAC645" w:rsidR="00CB6AA5" w:rsidRDefault="00CB6AA5" w:rsidP="00C66C53">
      <w:pPr>
        <w:spacing w:line="276" w:lineRule="auto"/>
        <w:jc w:val="both"/>
        <w:rPr>
          <w:rFonts w:ascii="Arial" w:eastAsia="Courier New" w:hAnsi="Arial" w:cs="Arial"/>
          <w:color w:val="000000"/>
        </w:rPr>
      </w:pPr>
    </w:p>
    <w:p w14:paraId="56C53D66" w14:textId="7F39684A" w:rsidR="00CB6AA5" w:rsidRDefault="00E00724" w:rsidP="00C66C53">
      <w:pPr>
        <w:spacing w:line="276" w:lineRule="auto"/>
        <w:jc w:val="both"/>
        <w:rPr>
          <w:rFonts w:ascii="Arial" w:eastAsia="Courier New" w:hAnsi="Arial" w:cs="Arial"/>
          <w:color w:val="000000"/>
        </w:rPr>
      </w:pPr>
      <w:r w:rsidRPr="00E00724">
        <w:rPr>
          <w:noProof/>
        </w:rPr>
        <w:drawing>
          <wp:inline distT="0" distB="0" distL="0" distR="0" wp14:anchorId="69E1AF77" wp14:editId="71DF7EA2">
            <wp:extent cx="5760720" cy="725170"/>
            <wp:effectExtent l="0" t="0" r="0" b="0"/>
            <wp:docPr id="158147735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725170"/>
                    </a:xfrm>
                    <a:prstGeom prst="rect">
                      <a:avLst/>
                    </a:prstGeom>
                    <a:noFill/>
                    <a:ln>
                      <a:noFill/>
                    </a:ln>
                  </pic:spPr>
                </pic:pic>
              </a:graphicData>
            </a:graphic>
          </wp:inline>
        </w:drawing>
      </w:r>
    </w:p>
    <w:p w14:paraId="3DC5CC44" w14:textId="77777777" w:rsidR="007775B8" w:rsidRDefault="007775B8" w:rsidP="00935709">
      <w:pPr>
        <w:spacing w:line="276" w:lineRule="auto"/>
        <w:jc w:val="both"/>
        <w:rPr>
          <w:rFonts w:ascii="Arial" w:eastAsia="Courier New" w:hAnsi="Arial" w:cs="Arial"/>
          <w:color w:val="000000"/>
        </w:rPr>
      </w:pPr>
    </w:p>
    <w:p w14:paraId="56283CAC" w14:textId="3FBA0077" w:rsidR="00935709" w:rsidRPr="00A361E1" w:rsidRDefault="00935709" w:rsidP="00935709">
      <w:pPr>
        <w:spacing w:line="276" w:lineRule="auto"/>
        <w:jc w:val="both"/>
        <w:rPr>
          <w:rFonts w:ascii="Arial" w:eastAsia="Courier New" w:hAnsi="Arial" w:cs="Arial"/>
          <w:color w:val="000000"/>
        </w:rPr>
      </w:pPr>
      <w:r w:rsidRPr="00864505">
        <w:rPr>
          <w:rFonts w:ascii="Arial" w:eastAsia="Courier New" w:hAnsi="Arial" w:cs="Arial"/>
          <w:color w:val="000000"/>
        </w:rPr>
        <w:t>Los datos contables</w:t>
      </w:r>
      <w:r w:rsidR="00664458">
        <w:rPr>
          <w:rFonts w:ascii="Arial" w:eastAsia="Courier New" w:hAnsi="Arial" w:cs="Arial"/>
          <w:color w:val="000000"/>
        </w:rPr>
        <w:t xml:space="preserve"> al cierre de los ejercicios 202</w:t>
      </w:r>
      <w:r w:rsidR="00E00724">
        <w:rPr>
          <w:rFonts w:ascii="Arial" w:eastAsia="Courier New" w:hAnsi="Arial" w:cs="Arial"/>
          <w:color w:val="000000"/>
        </w:rPr>
        <w:t>3</w:t>
      </w:r>
      <w:r w:rsidRPr="00864505">
        <w:rPr>
          <w:rFonts w:ascii="Arial" w:eastAsia="Courier New" w:hAnsi="Arial" w:cs="Arial"/>
          <w:color w:val="000000"/>
        </w:rPr>
        <w:t xml:space="preserve"> y 20</w:t>
      </w:r>
      <w:r w:rsidR="00CB6AA5">
        <w:rPr>
          <w:rFonts w:ascii="Arial" w:eastAsia="Courier New" w:hAnsi="Arial" w:cs="Arial"/>
          <w:color w:val="000000"/>
        </w:rPr>
        <w:t>2</w:t>
      </w:r>
      <w:r w:rsidR="00E00724">
        <w:rPr>
          <w:rFonts w:ascii="Arial" w:eastAsia="Courier New" w:hAnsi="Arial" w:cs="Arial"/>
          <w:color w:val="000000"/>
        </w:rPr>
        <w:t>4</w:t>
      </w:r>
      <w:r w:rsidRPr="00864505">
        <w:rPr>
          <w:rFonts w:ascii="Arial" w:eastAsia="Courier New" w:hAnsi="Arial" w:cs="Arial"/>
          <w:color w:val="000000"/>
        </w:rPr>
        <w:t xml:space="preserve"> de la UTE y su imputación a la fundación en base a su porcentaje de participación son:</w:t>
      </w:r>
    </w:p>
    <w:p w14:paraId="60AC6EA5" w14:textId="77777777" w:rsidR="00935709" w:rsidRDefault="00935709" w:rsidP="00935709">
      <w:pPr>
        <w:ind w:firstLine="448"/>
        <w:jc w:val="center"/>
        <w:rPr>
          <w:rFonts w:ascii="Arial" w:eastAsia="Courier New" w:hAnsi="Arial" w:cs="Arial"/>
          <w:b/>
          <w:bCs/>
          <w:color w:val="000000"/>
        </w:rPr>
      </w:pPr>
    </w:p>
    <w:p w14:paraId="54A2B3A7" w14:textId="79622B82" w:rsidR="00935709" w:rsidRDefault="00E00724" w:rsidP="00935709">
      <w:pPr>
        <w:ind w:firstLine="448"/>
        <w:jc w:val="center"/>
        <w:rPr>
          <w:rFonts w:eastAsia="Courier New"/>
          <w:noProof/>
        </w:rPr>
      </w:pPr>
      <w:r w:rsidRPr="00E00724">
        <w:rPr>
          <w:noProof/>
        </w:rPr>
        <w:lastRenderedPageBreak/>
        <w:drawing>
          <wp:inline distT="0" distB="0" distL="0" distR="0" wp14:anchorId="3974D00B" wp14:editId="3ADE3276">
            <wp:extent cx="5239909" cy="3464970"/>
            <wp:effectExtent l="0" t="0" r="0" b="2540"/>
            <wp:docPr id="180295249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1388" cy="3472561"/>
                    </a:xfrm>
                    <a:prstGeom prst="rect">
                      <a:avLst/>
                    </a:prstGeom>
                    <a:noFill/>
                    <a:ln>
                      <a:noFill/>
                    </a:ln>
                  </pic:spPr>
                </pic:pic>
              </a:graphicData>
            </a:graphic>
          </wp:inline>
        </w:drawing>
      </w:r>
    </w:p>
    <w:p w14:paraId="00D2E783" w14:textId="3278B884" w:rsidR="00935709" w:rsidRDefault="00015214" w:rsidP="00935709">
      <w:pPr>
        <w:ind w:firstLine="448"/>
        <w:jc w:val="center"/>
        <w:rPr>
          <w:rFonts w:eastAsia="Courier New"/>
          <w:noProof/>
          <w:lang w:eastAsia="es-ES"/>
        </w:rPr>
      </w:pPr>
      <w:r w:rsidRPr="00A70C29">
        <w:rPr>
          <w:noProof/>
        </w:rPr>
        <w:drawing>
          <wp:anchor distT="0" distB="0" distL="114300" distR="114300" simplePos="0" relativeHeight="251661312" behindDoc="0" locked="0" layoutInCell="1" allowOverlap="1" wp14:anchorId="549017AD" wp14:editId="15868052">
            <wp:simplePos x="0" y="0"/>
            <wp:positionH relativeFrom="column">
              <wp:posOffset>130865</wp:posOffset>
            </wp:positionH>
            <wp:positionV relativeFrom="paragraph">
              <wp:posOffset>313994</wp:posOffset>
            </wp:positionV>
            <wp:extent cx="5760720" cy="2952115"/>
            <wp:effectExtent l="0" t="0" r="0" b="635"/>
            <wp:wrapSquare wrapText="bothSides"/>
            <wp:docPr id="48610743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95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1FA22" w14:textId="70FFADA9" w:rsidR="00864505" w:rsidRDefault="00864505" w:rsidP="00935709">
      <w:pPr>
        <w:ind w:firstLine="448"/>
        <w:jc w:val="center"/>
        <w:rPr>
          <w:rFonts w:eastAsia="Courier New"/>
          <w:noProof/>
          <w:lang w:eastAsia="es-ES"/>
        </w:rPr>
      </w:pPr>
    </w:p>
    <w:p w14:paraId="3515E529" w14:textId="6BCF7EB1" w:rsidR="00664458" w:rsidRDefault="00664458" w:rsidP="00935709">
      <w:pPr>
        <w:jc w:val="both"/>
        <w:rPr>
          <w:rFonts w:ascii="Arial" w:eastAsia="Courier New" w:hAnsi="Arial" w:cs="Arial"/>
          <w:b/>
          <w:bCs/>
          <w:color w:val="000000"/>
        </w:rPr>
      </w:pPr>
    </w:p>
    <w:p w14:paraId="741B62FC" w14:textId="77777777" w:rsidR="00A20397" w:rsidRDefault="00A20397" w:rsidP="00935709">
      <w:pPr>
        <w:jc w:val="both"/>
        <w:rPr>
          <w:rFonts w:ascii="Arial" w:eastAsia="Courier New" w:hAnsi="Arial" w:cs="Arial"/>
          <w:b/>
          <w:bCs/>
          <w:color w:val="000000"/>
        </w:rPr>
      </w:pPr>
    </w:p>
    <w:p w14:paraId="00449018" w14:textId="77777777" w:rsidR="00A20397" w:rsidRDefault="00A20397" w:rsidP="00935709">
      <w:pPr>
        <w:jc w:val="both"/>
        <w:rPr>
          <w:rFonts w:ascii="Arial" w:eastAsia="Courier New" w:hAnsi="Arial" w:cs="Arial"/>
          <w:b/>
          <w:bCs/>
          <w:color w:val="000000"/>
        </w:rPr>
      </w:pPr>
    </w:p>
    <w:p w14:paraId="1F33718B" w14:textId="77777777" w:rsidR="00A20397" w:rsidRDefault="00A20397" w:rsidP="00935709">
      <w:pPr>
        <w:jc w:val="both"/>
        <w:rPr>
          <w:rFonts w:ascii="Arial" w:eastAsia="Courier New" w:hAnsi="Arial" w:cs="Arial"/>
          <w:b/>
          <w:bCs/>
          <w:color w:val="000000"/>
        </w:rPr>
      </w:pPr>
    </w:p>
    <w:p w14:paraId="064F7E51" w14:textId="77777777" w:rsidR="00A20397" w:rsidRDefault="00A20397" w:rsidP="00935709">
      <w:pPr>
        <w:jc w:val="both"/>
        <w:rPr>
          <w:rFonts w:ascii="Arial" w:eastAsia="Courier New" w:hAnsi="Arial" w:cs="Arial"/>
          <w:b/>
          <w:bCs/>
          <w:color w:val="000000"/>
        </w:rPr>
      </w:pPr>
    </w:p>
    <w:p w14:paraId="074F5C9B" w14:textId="13E09104" w:rsidR="00935709" w:rsidRDefault="00935709" w:rsidP="0058640B">
      <w:pPr>
        <w:jc w:val="both"/>
        <w:outlineLvl w:val="1"/>
        <w:rPr>
          <w:rFonts w:ascii="Arial" w:eastAsia="Courier New" w:hAnsi="Arial" w:cs="Arial"/>
          <w:b/>
          <w:bCs/>
          <w:color w:val="000000"/>
        </w:rPr>
      </w:pPr>
      <w:bookmarkStart w:id="11" w:name="_Toc198300944"/>
      <w:r w:rsidRPr="00A361E1">
        <w:rPr>
          <w:rFonts w:ascii="Arial" w:eastAsia="Courier New" w:hAnsi="Arial" w:cs="Arial"/>
          <w:b/>
          <w:bCs/>
          <w:color w:val="000000"/>
        </w:rPr>
        <w:lastRenderedPageBreak/>
        <w:t>5. INMOVILIZADO MATERIAL</w:t>
      </w:r>
      <w:r w:rsidR="005161A1">
        <w:rPr>
          <w:rFonts w:ascii="Arial" w:eastAsia="Courier New" w:hAnsi="Arial" w:cs="Arial"/>
          <w:b/>
          <w:bCs/>
          <w:color w:val="000000"/>
        </w:rPr>
        <w:t xml:space="preserve"> E INVERSIONES INMOBILIARIAS</w:t>
      </w:r>
      <w:bookmarkEnd w:id="11"/>
    </w:p>
    <w:p w14:paraId="0182D6EC" w14:textId="77777777" w:rsidR="005161A1" w:rsidRDefault="005161A1" w:rsidP="0058640B">
      <w:pPr>
        <w:jc w:val="both"/>
        <w:outlineLvl w:val="1"/>
        <w:rPr>
          <w:rFonts w:ascii="Arial" w:eastAsia="Courier New" w:hAnsi="Arial" w:cs="Arial"/>
          <w:b/>
          <w:bCs/>
          <w:color w:val="000000"/>
        </w:rPr>
      </w:pPr>
    </w:p>
    <w:p w14:paraId="0D031C3D" w14:textId="2608054D" w:rsidR="005161A1" w:rsidRPr="00A361E1" w:rsidRDefault="005161A1" w:rsidP="0058640B">
      <w:pPr>
        <w:jc w:val="both"/>
        <w:outlineLvl w:val="1"/>
        <w:rPr>
          <w:rFonts w:ascii="Arial" w:eastAsia="Courier New" w:hAnsi="Arial" w:cs="Arial"/>
          <w:b/>
          <w:bCs/>
          <w:color w:val="000000"/>
        </w:rPr>
      </w:pPr>
      <w:bookmarkStart w:id="12" w:name="_Toc198300945"/>
      <w:r>
        <w:rPr>
          <w:rFonts w:ascii="Arial" w:eastAsia="Courier New" w:hAnsi="Arial" w:cs="Arial"/>
          <w:b/>
          <w:bCs/>
          <w:color w:val="000000"/>
        </w:rPr>
        <w:t>5.1 INMOVILIAZADO MATERIAL</w:t>
      </w:r>
      <w:bookmarkEnd w:id="12"/>
    </w:p>
    <w:p w14:paraId="0AA06A1F" w14:textId="325B5B5C" w:rsidR="00935709" w:rsidRPr="00A361E1" w:rsidRDefault="00935709" w:rsidP="00935709">
      <w:pPr>
        <w:ind w:firstLine="450"/>
        <w:jc w:val="both"/>
        <w:rPr>
          <w:rFonts w:ascii="Arial" w:eastAsia="Courier New" w:hAnsi="Arial" w:cs="Arial"/>
          <w:color w:val="000000"/>
        </w:rPr>
      </w:pPr>
    </w:p>
    <w:p w14:paraId="4713E980" w14:textId="2AA8853F" w:rsidR="00935709" w:rsidRDefault="00935709" w:rsidP="00935709">
      <w:pPr>
        <w:spacing w:line="276" w:lineRule="auto"/>
        <w:jc w:val="both"/>
        <w:rPr>
          <w:rFonts w:ascii="Arial" w:hAnsi="Arial" w:cs="Arial"/>
          <w:color w:val="000000"/>
        </w:rPr>
      </w:pPr>
      <w:r w:rsidRPr="00A361E1">
        <w:rPr>
          <w:rFonts w:ascii="Arial" w:eastAsia="Courier New" w:hAnsi="Arial" w:cs="Arial"/>
          <w:color w:val="000000"/>
        </w:rPr>
        <w:t xml:space="preserve">Los importes y variaciones experimentadas por las partidas que componen el coste del </w:t>
      </w:r>
      <w:r w:rsidRPr="00A361E1">
        <w:rPr>
          <w:rFonts w:ascii="Arial" w:eastAsia="Courier New" w:hAnsi="Arial" w:cs="Arial"/>
          <w:b/>
          <w:color w:val="000000"/>
        </w:rPr>
        <w:t>inmovilizado material</w:t>
      </w:r>
      <w:r w:rsidRPr="00A361E1">
        <w:rPr>
          <w:rFonts w:ascii="Arial" w:eastAsia="Courier New" w:hAnsi="Arial" w:cs="Arial"/>
          <w:color w:val="000000"/>
        </w:rPr>
        <w:t>, su amortización acumulada y su deterioro son los que se indican a continuación:</w:t>
      </w:r>
      <w:r w:rsidRPr="00A361E1">
        <w:rPr>
          <w:rFonts w:ascii="Arial" w:hAnsi="Arial" w:cs="Arial"/>
          <w:color w:val="000000"/>
        </w:rPr>
        <w:t xml:space="preserve"> </w:t>
      </w:r>
    </w:p>
    <w:p w14:paraId="4B2EEB7F" w14:textId="77777777" w:rsidR="00E00724" w:rsidRDefault="00E00724" w:rsidP="00935709">
      <w:pPr>
        <w:spacing w:line="276" w:lineRule="auto"/>
        <w:jc w:val="both"/>
        <w:rPr>
          <w:rFonts w:ascii="Arial" w:hAnsi="Arial" w:cs="Arial"/>
          <w:color w:val="000000"/>
        </w:rPr>
      </w:pPr>
    </w:p>
    <w:p w14:paraId="37C9039F" w14:textId="5304D1A0" w:rsidR="00E00724" w:rsidRDefault="005161A1" w:rsidP="00935709">
      <w:pPr>
        <w:spacing w:line="276" w:lineRule="auto"/>
        <w:jc w:val="both"/>
        <w:rPr>
          <w:rFonts w:ascii="Arial" w:hAnsi="Arial" w:cs="Arial"/>
          <w:color w:val="000000"/>
        </w:rPr>
      </w:pPr>
      <w:r w:rsidRPr="005161A1">
        <w:rPr>
          <w:noProof/>
        </w:rPr>
        <w:drawing>
          <wp:inline distT="0" distB="0" distL="0" distR="0" wp14:anchorId="3636B59A" wp14:editId="2C77C640">
            <wp:extent cx="5760720" cy="3415030"/>
            <wp:effectExtent l="0" t="0" r="0" b="0"/>
            <wp:docPr id="36206192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415030"/>
                    </a:xfrm>
                    <a:prstGeom prst="rect">
                      <a:avLst/>
                    </a:prstGeom>
                    <a:noFill/>
                    <a:ln>
                      <a:noFill/>
                    </a:ln>
                  </pic:spPr>
                </pic:pic>
              </a:graphicData>
            </a:graphic>
          </wp:inline>
        </w:drawing>
      </w:r>
    </w:p>
    <w:p w14:paraId="16698B49" w14:textId="74126D7D" w:rsidR="00CB6AA5" w:rsidRDefault="005161A1" w:rsidP="00935709">
      <w:pPr>
        <w:spacing w:line="276" w:lineRule="auto"/>
        <w:jc w:val="both"/>
        <w:rPr>
          <w:rFonts w:ascii="Arial" w:hAnsi="Arial" w:cs="Arial"/>
          <w:color w:val="000000"/>
        </w:rPr>
      </w:pPr>
      <w:r w:rsidRPr="005161A1">
        <w:rPr>
          <w:noProof/>
        </w:rPr>
        <w:lastRenderedPageBreak/>
        <w:drawing>
          <wp:inline distT="0" distB="0" distL="0" distR="0" wp14:anchorId="318434FF" wp14:editId="7F00A579">
            <wp:extent cx="5760720" cy="3557270"/>
            <wp:effectExtent l="0" t="0" r="0" b="5080"/>
            <wp:docPr id="182182896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3557270"/>
                    </a:xfrm>
                    <a:prstGeom prst="rect">
                      <a:avLst/>
                    </a:prstGeom>
                    <a:noFill/>
                    <a:ln>
                      <a:noFill/>
                    </a:ln>
                  </pic:spPr>
                </pic:pic>
              </a:graphicData>
            </a:graphic>
          </wp:inline>
        </w:drawing>
      </w:r>
    </w:p>
    <w:p w14:paraId="247EE442" w14:textId="6433C8C5" w:rsidR="00E879CF" w:rsidRDefault="00E879CF" w:rsidP="00935709">
      <w:pPr>
        <w:spacing w:line="276" w:lineRule="auto"/>
        <w:jc w:val="both"/>
        <w:rPr>
          <w:rFonts w:ascii="Arial" w:hAnsi="Arial" w:cs="Arial"/>
          <w:color w:val="000000"/>
        </w:rPr>
      </w:pPr>
    </w:p>
    <w:p w14:paraId="31AA138C" w14:textId="6D16125C" w:rsidR="00E879CF" w:rsidRDefault="00E879CF" w:rsidP="00935709">
      <w:pPr>
        <w:spacing w:line="276" w:lineRule="auto"/>
        <w:jc w:val="both"/>
        <w:rPr>
          <w:rFonts w:ascii="Arial" w:hAnsi="Arial" w:cs="Arial"/>
          <w:color w:val="000000"/>
        </w:rPr>
      </w:pPr>
    </w:p>
    <w:p w14:paraId="4DB3B49E" w14:textId="61AC9309" w:rsidR="00935709" w:rsidRPr="00A361E1" w:rsidRDefault="00CB6AA5" w:rsidP="00935709">
      <w:pPr>
        <w:spacing w:line="276" w:lineRule="auto"/>
        <w:jc w:val="both"/>
        <w:rPr>
          <w:rFonts w:ascii="Arial" w:eastAsia="Courier New" w:hAnsi="Arial" w:cs="Arial"/>
          <w:color w:val="000000"/>
        </w:rPr>
      </w:pPr>
      <w:r>
        <w:rPr>
          <w:rFonts w:ascii="Arial" w:eastAsia="Courier New" w:hAnsi="Arial" w:cs="Arial"/>
          <w:color w:val="000000"/>
        </w:rPr>
        <w:t>A 31 de diciembre de 202</w:t>
      </w:r>
      <w:r w:rsidR="00E00724">
        <w:rPr>
          <w:rFonts w:ascii="Arial" w:eastAsia="Courier New" w:hAnsi="Arial" w:cs="Arial"/>
          <w:color w:val="000000"/>
        </w:rPr>
        <w:t>4</w:t>
      </w:r>
      <w:r w:rsidR="00935709" w:rsidRPr="0094056F">
        <w:rPr>
          <w:rFonts w:ascii="Arial" w:eastAsia="Courier New" w:hAnsi="Arial" w:cs="Arial"/>
          <w:color w:val="000000"/>
        </w:rPr>
        <w:t xml:space="preserve"> el importe de elementos del inmovilizado material totalmente amortizados asciende a</w:t>
      </w:r>
      <w:r w:rsidR="00864505">
        <w:rPr>
          <w:rFonts w:ascii="Arial" w:eastAsia="Courier New" w:hAnsi="Arial" w:cs="Arial"/>
          <w:color w:val="000000"/>
        </w:rPr>
        <w:t xml:space="preserve"> </w:t>
      </w:r>
      <w:r w:rsidR="00E00724" w:rsidRPr="00E00724">
        <w:rPr>
          <w:rFonts w:ascii="Arial" w:eastAsia="Courier New" w:hAnsi="Arial" w:cs="Arial"/>
          <w:color w:val="000000"/>
        </w:rPr>
        <w:t>3</w:t>
      </w:r>
      <w:r w:rsidR="00D33EB7">
        <w:rPr>
          <w:rFonts w:ascii="Arial" w:eastAsia="Courier New" w:hAnsi="Arial" w:cs="Arial"/>
          <w:color w:val="000000"/>
        </w:rPr>
        <w:t>.</w:t>
      </w:r>
      <w:r w:rsidR="00E00724" w:rsidRPr="00E00724">
        <w:rPr>
          <w:rFonts w:ascii="Arial" w:eastAsia="Courier New" w:hAnsi="Arial" w:cs="Arial"/>
          <w:color w:val="000000"/>
        </w:rPr>
        <w:t>080</w:t>
      </w:r>
      <w:r w:rsidR="00D33EB7">
        <w:rPr>
          <w:rFonts w:ascii="Arial" w:eastAsia="Courier New" w:hAnsi="Arial" w:cs="Arial"/>
          <w:color w:val="000000"/>
        </w:rPr>
        <w:t>.</w:t>
      </w:r>
      <w:r w:rsidR="00E00724" w:rsidRPr="00E00724">
        <w:rPr>
          <w:rFonts w:ascii="Arial" w:eastAsia="Courier New" w:hAnsi="Arial" w:cs="Arial"/>
          <w:color w:val="000000"/>
        </w:rPr>
        <w:t>563,07</w:t>
      </w:r>
      <w:r w:rsidR="00664458">
        <w:rPr>
          <w:rFonts w:ascii="Arial" w:eastAsia="Courier New" w:hAnsi="Arial" w:cs="Arial"/>
          <w:color w:val="000000"/>
        </w:rPr>
        <w:t xml:space="preserve"> </w:t>
      </w:r>
      <w:r w:rsidR="00935709" w:rsidRPr="0094056F">
        <w:rPr>
          <w:rFonts w:ascii="Arial" w:eastAsia="Courier New" w:hAnsi="Arial" w:cs="Arial"/>
          <w:color w:val="000000"/>
        </w:rPr>
        <w:t>euros (</w:t>
      </w:r>
      <w:r w:rsidR="00E00724">
        <w:rPr>
          <w:rFonts w:ascii="Arial" w:eastAsia="Courier New" w:hAnsi="Arial" w:cs="Arial"/>
          <w:color w:val="000000"/>
        </w:rPr>
        <w:t xml:space="preserve">2.847.053,41 </w:t>
      </w:r>
      <w:r w:rsidR="00935709" w:rsidRPr="0094056F">
        <w:rPr>
          <w:rFonts w:ascii="Arial" w:eastAsia="Courier New" w:hAnsi="Arial" w:cs="Arial"/>
          <w:color w:val="000000"/>
        </w:rPr>
        <w:t>euros en 20</w:t>
      </w:r>
      <w:r>
        <w:rPr>
          <w:rFonts w:ascii="Arial" w:eastAsia="Courier New" w:hAnsi="Arial" w:cs="Arial"/>
          <w:color w:val="000000"/>
        </w:rPr>
        <w:t>2</w:t>
      </w:r>
      <w:r w:rsidR="005161A1">
        <w:rPr>
          <w:rFonts w:ascii="Arial" w:eastAsia="Courier New" w:hAnsi="Arial" w:cs="Arial"/>
          <w:color w:val="000000"/>
        </w:rPr>
        <w:t>3</w:t>
      </w:r>
      <w:r w:rsidR="00935709" w:rsidRPr="00E8672F">
        <w:rPr>
          <w:rFonts w:ascii="Arial" w:eastAsia="Courier New" w:hAnsi="Arial" w:cs="Arial"/>
          <w:color w:val="000000"/>
        </w:rPr>
        <w:t>).</w:t>
      </w:r>
      <w:r w:rsidR="00935709" w:rsidRPr="006D52C0">
        <w:rPr>
          <w:rFonts w:ascii="Arial" w:eastAsia="Courier New" w:hAnsi="Arial" w:cs="Arial"/>
          <w:color w:val="000000"/>
        </w:rPr>
        <w:t xml:space="preserve"> Todos corresponden a inmovilizado diferentes a construcciones.</w:t>
      </w:r>
    </w:p>
    <w:p w14:paraId="0224E792" w14:textId="77777777" w:rsidR="00935709" w:rsidRPr="00A361E1" w:rsidRDefault="00935709" w:rsidP="00935709">
      <w:pPr>
        <w:spacing w:line="276" w:lineRule="auto"/>
        <w:ind w:firstLine="450"/>
        <w:jc w:val="both"/>
        <w:rPr>
          <w:rFonts w:ascii="Arial" w:eastAsia="Courier New" w:hAnsi="Arial" w:cs="Arial"/>
          <w:color w:val="000000"/>
          <w:highlight w:val="green"/>
        </w:rPr>
      </w:pPr>
    </w:p>
    <w:p w14:paraId="5CD47B2B"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totalidad de los elementos del inmovilizado han sido financiados a través de las diferentes subvenciones y encomiendas recibidas a lo largo de la vida de la entidad.</w:t>
      </w:r>
    </w:p>
    <w:p w14:paraId="50188999" w14:textId="77777777" w:rsidR="005161A1" w:rsidRDefault="005161A1" w:rsidP="00935709">
      <w:pPr>
        <w:spacing w:line="276" w:lineRule="auto"/>
        <w:jc w:val="both"/>
        <w:rPr>
          <w:rFonts w:ascii="Arial" w:eastAsia="Courier New" w:hAnsi="Arial" w:cs="Arial"/>
          <w:color w:val="000000"/>
        </w:rPr>
      </w:pPr>
    </w:p>
    <w:p w14:paraId="3679941A" w14:textId="758AF4C8" w:rsidR="005161A1" w:rsidRDefault="005161A1" w:rsidP="005161A1">
      <w:pPr>
        <w:jc w:val="both"/>
        <w:outlineLvl w:val="1"/>
        <w:rPr>
          <w:rFonts w:ascii="Arial" w:eastAsia="Courier New" w:hAnsi="Arial" w:cs="Arial"/>
          <w:b/>
          <w:bCs/>
          <w:color w:val="000000"/>
        </w:rPr>
      </w:pPr>
      <w:bookmarkStart w:id="13" w:name="_Toc198300946"/>
      <w:r>
        <w:rPr>
          <w:rFonts w:ascii="Arial" w:eastAsia="Courier New" w:hAnsi="Arial" w:cs="Arial"/>
          <w:b/>
          <w:bCs/>
          <w:color w:val="000000"/>
        </w:rPr>
        <w:t>5.2 INVERSIONES INMOBILIARIAS</w:t>
      </w:r>
      <w:bookmarkEnd w:id="13"/>
    </w:p>
    <w:p w14:paraId="777F51D4" w14:textId="77777777" w:rsidR="005161A1" w:rsidRDefault="005161A1" w:rsidP="005161A1">
      <w:pPr>
        <w:jc w:val="both"/>
        <w:outlineLvl w:val="1"/>
        <w:rPr>
          <w:rFonts w:ascii="Arial" w:eastAsia="Courier New" w:hAnsi="Arial" w:cs="Arial"/>
          <w:b/>
          <w:bCs/>
          <w:color w:val="000000"/>
        </w:rPr>
      </w:pPr>
    </w:p>
    <w:p w14:paraId="48744D50" w14:textId="0229EE39" w:rsidR="005161A1" w:rsidRDefault="005161A1" w:rsidP="005161A1">
      <w:pPr>
        <w:spacing w:line="276" w:lineRule="auto"/>
        <w:jc w:val="both"/>
        <w:rPr>
          <w:rFonts w:ascii="Arial" w:eastAsia="Courier New" w:hAnsi="Arial" w:cs="Arial"/>
          <w:color w:val="000000"/>
        </w:rPr>
      </w:pPr>
      <w:r w:rsidRPr="00A361E1">
        <w:rPr>
          <w:rFonts w:ascii="Arial" w:eastAsia="Courier New" w:hAnsi="Arial" w:cs="Arial"/>
          <w:color w:val="000000"/>
        </w:rPr>
        <w:t>Los importes y variaciones experimentadas por las partidas que componen el coste de</w:t>
      </w:r>
      <w:r>
        <w:rPr>
          <w:rFonts w:ascii="Arial" w:eastAsia="Courier New" w:hAnsi="Arial" w:cs="Arial"/>
          <w:color w:val="000000"/>
        </w:rPr>
        <w:t xml:space="preserve"> las </w:t>
      </w:r>
      <w:r>
        <w:rPr>
          <w:rFonts w:ascii="Arial" w:eastAsia="Courier New" w:hAnsi="Arial" w:cs="Arial"/>
          <w:b/>
          <w:color w:val="000000"/>
        </w:rPr>
        <w:t>inversiones inmobiliarias</w:t>
      </w:r>
      <w:r w:rsidRPr="00A361E1">
        <w:rPr>
          <w:rFonts w:ascii="Arial" w:eastAsia="Courier New" w:hAnsi="Arial" w:cs="Arial"/>
          <w:color w:val="000000"/>
        </w:rPr>
        <w:t>, su amortización acumulada y su deterioro son los que se indican a continuación:</w:t>
      </w:r>
    </w:p>
    <w:p w14:paraId="001165C3" w14:textId="49FDE269" w:rsidR="005161A1" w:rsidRDefault="00E2150E" w:rsidP="00935709">
      <w:pPr>
        <w:spacing w:line="276" w:lineRule="auto"/>
        <w:jc w:val="both"/>
        <w:rPr>
          <w:rFonts w:ascii="Arial" w:eastAsia="Courier New" w:hAnsi="Arial" w:cs="Arial"/>
          <w:color w:val="000000"/>
        </w:rPr>
      </w:pPr>
      <w:r w:rsidRPr="00E2150E">
        <w:drawing>
          <wp:inline distT="0" distB="0" distL="0" distR="0" wp14:anchorId="2CF58DF2" wp14:editId="043AA4A7">
            <wp:extent cx="5760720" cy="1617345"/>
            <wp:effectExtent l="0" t="0" r="0" b="1905"/>
            <wp:docPr id="214052944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1617345"/>
                    </a:xfrm>
                    <a:prstGeom prst="rect">
                      <a:avLst/>
                    </a:prstGeom>
                    <a:noFill/>
                    <a:ln>
                      <a:noFill/>
                    </a:ln>
                  </pic:spPr>
                </pic:pic>
              </a:graphicData>
            </a:graphic>
          </wp:inline>
        </w:drawing>
      </w:r>
    </w:p>
    <w:p w14:paraId="565938DC" w14:textId="77777777" w:rsidR="00935709" w:rsidRPr="00A361E1" w:rsidRDefault="00935709" w:rsidP="0058640B">
      <w:pPr>
        <w:spacing w:line="276" w:lineRule="auto"/>
        <w:jc w:val="both"/>
        <w:outlineLvl w:val="1"/>
        <w:rPr>
          <w:rFonts w:ascii="Arial" w:eastAsia="Courier New" w:hAnsi="Arial" w:cs="Arial"/>
          <w:b/>
          <w:bCs/>
          <w:color w:val="000000"/>
        </w:rPr>
      </w:pPr>
      <w:bookmarkStart w:id="14" w:name="_Toc198300947"/>
      <w:r w:rsidRPr="00A361E1">
        <w:rPr>
          <w:rFonts w:ascii="Arial" w:eastAsia="Courier New" w:hAnsi="Arial" w:cs="Arial"/>
          <w:b/>
          <w:bCs/>
          <w:color w:val="000000"/>
        </w:rPr>
        <w:lastRenderedPageBreak/>
        <w:t>6. INMOVILIZADO INTANGIBLE</w:t>
      </w:r>
      <w:bookmarkEnd w:id="14"/>
      <w:r w:rsidRPr="00A361E1">
        <w:rPr>
          <w:rFonts w:ascii="Arial" w:eastAsia="Courier New" w:hAnsi="Arial" w:cs="Arial"/>
          <w:b/>
          <w:bCs/>
          <w:color w:val="000000"/>
        </w:rPr>
        <w:t xml:space="preserve"> </w:t>
      </w:r>
    </w:p>
    <w:p w14:paraId="37E725B7" w14:textId="77777777" w:rsidR="00935709" w:rsidRPr="00A361E1" w:rsidRDefault="00935709" w:rsidP="00935709">
      <w:pPr>
        <w:spacing w:line="276" w:lineRule="auto"/>
        <w:ind w:firstLine="450"/>
        <w:jc w:val="both"/>
        <w:rPr>
          <w:rFonts w:ascii="Arial" w:eastAsia="Courier New" w:hAnsi="Arial" w:cs="Arial"/>
          <w:color w:val="000000"/>
        </w:rPr>
      </w:pPr>
    </w:p>
    <w:p w14:paraId="399EB67F" w14:textId="5C0AA800"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Los importes y variaciones experimentadas por las partidas que componen el coste del </w:t>
      </w:r>
      <w:r w:rsidRPr="00A361E1">
        <w:rPr>
          <w:rFonts w:ascii="Arial" w:eastAsia="Courier New" w:hAnsi="Arial" w:cs="Arial"/>
          <w:b/>
          <w:color w:val="000000"/>
        </w:rPr>
        <w:t>inmovilizado intangible</w:t>
      </w:r>
      <w:r w:rsidRPr="00A361E1">
        <w:rPr>
          <w:rFonts w:ascii="Arial" w:eastAsia="Courier New" w:hAnsi="Arial" w:cs="Arial"/>
          <w:color w:val="000000"/>
        </w:rPr>
        <w:t>, su amortización acumulada y su deterioro son los que se indican a continuación:</w:t>
      </w:r>
    </w:p>
    <w:p w14:paraId="701E23B4" w14:textId="77777777" w:rsidR="005E479D" w:rsidRDefault="005E479D" w:rsidP="00935709">
      <w:pPr>
        <w:spacing w:line="276" w:lineRule="auto"/>
        <w:jc w:val="both"/>
        <w:rPr>
          <w:rFonts w:ascii="Arial" w:eastAsia="Courier New" w:hAnsi="Arial" w:cs="Arial"/>
          <w:color w:val="000000"/>
        </w:rPr>
      </w:pPr>
    </w:p>
    <w:p w14:paraId="1FDBF566" w14:textId="564555B3" w:rsidR="00CB6AA5" w:rsidRDefault="00D33EB7" w:rsidP="00935709">
      <w:pPr>
        <w:spacing w:line="276" w:lineRule="auto"/>
        <w:jc w:val="both"/>
        <w:rPr>
          <w:rFonts w:ascii="Arial" w:eastAsia="Courier New" w:hAnsi="Arial" w:cs="Arial"/>
          <w:color w:val="000000"/>
        </w:rPr>
      </w:pPr>
      <w:r w:rsidRPr="00D33EB7">
        <w:rPr>
          <w:noProof/>
        </w:rPr>
        <w:drawing>
          <wp:inline distT="0" distB="0" distL="0" distR="0" wp14:anchorId="5D21C0D3" wp14:editId="148E3C40">
            <wp:extent cx="5629275" cy="2155034"/>
            <wp:effectExtent l="0" t="0" r="0" b="0"/>
            <wp:docPr id="23564172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31263" cy="2155795"/>
                    </a:xfrm>
                    <a:prstGeom prst="rect">
                      <a:avLst/>
                    </a:prstGeom>
                    <a:noFill/>
                    <a:ln>
                      <a:noFill/>
                    </a:ln>
                  </pic:spPr>
                </pic:pic>
              </a:graphicData>
            </a:graphic>
          </wp:inline>
        </w:drawing>
      </w:r>
    </w:p>
    <w:p w14:paraId="50E6C582" w14:textId="77777777" w:rsidR="00A20397" w:rsidRDefault="00A20397" w:rsidP="00935709">
      <w:pPr>
        <w:spacing w:line="276" w:lineRule="auto"/>
        <w:jc w:val="both"/>
        <w:rPr>
          <w:rFonts w:ascii="Arial" w:eastAsia="Courier New" w:hAnsi="Arial" w:cs="Arial"/>
          <w:color w:val="000000"/>
        </w:rPr>
      </w:pPr>
    </w:p>
    <w:p w14:paraId="3A983E59" w14:textId="387A1C0F" w:rsidR="00E879CF" w:rsidRDefault="00CB6AA5" w:rsidP="00935709">
      <w:pPr>
        <w:spacing w:line="276" w:lineRule="auto"/>
        <w:jc w:val="both"/>
        <w:rPr>
          <w:rFonts w:ascii="Arial" w:eastAsia="Courier New" w:hAnsi="Arial" w:cs="Arial"/>
          <w:color w:val="000000"/>
        </w:rPr>
      </w:pPr>
      <w:r w:rsidRPr="00CB6AA5">
        <w:rPr>
          <w:noProof/>
          <w:lang w:eastAsia="es-ES"/>
        </w:rPr>
        <w:drawing>
          <wp:inline distT="0" distB="0" distL="0" distR="0" wp14:anchorId="070BD7BA" wp14:editId="5A36B2C6">
            <wp:extent cx="5619750" cy="2299803"/>
            <wp:effectExtent l="0" t="0" r="0" b="571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52229" cy="2313095"/>
                    </a:xfrm>
                    <a:prstGeom prst="rect">
                      <a:avLst/>
                    </a:prstGeom>
                    <a:noFill/>
                    <a:ln>
                      <a:noFill/>
                    </a:ln>
                  </pic:spPr>
                </pic:pic>
              </a:graphicData>
            </a:graphic>
          </wp:inline>
        </w:drawing>
      </w:r>
    </w:p>
    <w:p w14:paraId="1009B73B" w14:textId="77777777" w:rsidR="005E479D" w:rsidRDefault="005E479D" w:rsidP="00935709">
      <w:pPr>
        <w:spacing w:line="276" w:lineRule="auto"/>
        <w:jc w:val="both"/>
        <w:rPr>
          <w:rFonts w:ascii="Arial" w:eastAsia="Courier New" w:hAnsi="Arial" w:cs="Arial"/>
          <w:color w:val="000000"/>
        </w:rPr>
      </w:pPr>
    </w:p>
    <w:p w14:paraId="4E812CD1" w14:textId="571D190B" w:rsidR="00935709" w:rsidRPr="00A361E1" w:rsidRDefault="00935709" w:rsidP="00935709">
      <w:pPr>
        <w:spacing w:line="276" w:lineRule="auto"/>
        <w:jc w:val="both"/>
        <w:rPr>
          <w:rFonts w:ascii="Arial" w:eastAsia="Courier New" w:hAnsi="Arial" w:cs="Arial"/>
          <w:color w:val="000000"/>
        </w:rPr>
      </w:pPr>
      <w:r w:rsidRPr="0094056F">
        <w:rPr>
          <w:rFonts w:ascii="Arial" w:eastAsia="Courier New" w:hAnsi="Arial" w:cs="Arial"/>
          <w:color w:val="000000"/>
        </w:rPr>
        <w:t xml:space="preserve"> </w:t>
      </w:r>
      <w:r w:rsidR="00F46747">
        <w:rPr>
          <w:rFonts w:ascii="Arial" w:eastAsia="Courier New" w:hAnsi="Arial" w:cs="Arial"/>
          <w:color w:val="000000"/>
        </w:rPr>
        <w:t xml:space="preserve">A </w:t>
      </w:r>
      <w:r w:rsidRPr="0094056F">
        <w:rPr>
          <w:rFonts w:ascii="Arial" w:eastAsia="Courier New" w:hAnsi="Arial" w:cs="Arial"/>
          <w:color w:val="000000"/>
        </w:rPr>
        <w:t xml:space="preserve">31 </w:t>
      </w:r>
      <w:r w:rsidR="00864505">
        <w:rPr>
          <w:rFonts w:ascii="Arial" w:eastAsia="Courier New" w:hAnsi="Arial" w:cs="Arial"/>
          <w:color w:val="000000"/>
        </w:rPr>
        <w:t>de diciembre de 20</w:t>
      </w:r>
      <w:r w:rsidR="00E53014">
        <w:rPr>
          <w:rFonts w:ascii="Arial" w:eastAsia="Courier New" w:hAnsi="Arial" w:cs="Arial"/>
          <w:color w:val="000000"/>
        </w:rPr>
        <w:t>2</w:t>
      </w:r>
      <w:r w:rsidR="00D33EB7">
        <w:rPr>
          <w:rFonts w:ascii="Arial" w:eastAsia="Courier New" w:hAnsi="Arial" w:cs="Arial"/>
          <w:color w:val="000000"/>
        </w:rPr>
        <w:t>4</w:t>
      </w:r>
      <w:r w:rsidRPr="0094056F">
        <w:rPr>
          <w:rFonts w:ascii="Arial" w:eastAsia="Courier New" w:hAnsi="Arial" w:cs="Arial"/>
          <w:color w:val="000000"/>
        </w:rPr>
        <w:t xml:space="preserve"> el importe de eleme</w:t>
      </w:r>
      <w:r w:rsidRPr="00E8672F">
        <w:rPr>
          <w:rFonts w:ascii="Arial" w:eastAsia="Courier New" w:hAnsi="Arial" w:cs="Arial"/>
          <w:color w:val="000000"/>
        </w:rPr>
        <w:t xml:space="preserve">ntos del inmovilizado intangible totalmente </w:t>
      </w:r>
      <w:r w:rsidRPr="00A748C2">
        <w:rPr>
          <w:rFonts w:ascii="Arial" w:eastAsia="Courier New" w:hAnsi="Arial" w:cs="Arial"/>
          <w:color w:val="000000"/>
        </w:rPr>
        <w:t xml:space="preserve">amortizados asciende a </w:t>
      </w:r>
      <w:r w:rsidR="00D33EB7" w:rsidRPr="00D33EB7">
        <w:rPr>
          <w:rFonts w:ascii="Arial" w:eastAsia="Courier New" w:hAnsi="Arial" w:cs="Arial"/>
          <w:color w:val="000000"/>
        </w:rPr>
        <w:t>579</w:t>
      </w:r>
      <w:r w:rsidR="00D33EB7">
        <w:rPr>
          <w:rFonts w:ascii="Arial" w:eastAsia="Courier New" w:hAnsi="Arial" w:cs="Arial"/>
          <w:color w:val="000000"/>
        </w:rPr>
        <w:t>.</w:t>
      </w:r>
      <w:r w:rsidR="00D33EB7" w:rsidRPr="00D33EB7">
        <w:rPr>
          <w:rFonts w:ascii="Arial" w:eastAsia="Courier New" w:hAnsi="Arial" w:cs="Arial"/>
          <w:color w:val="000000"/>
        </w:rPr>
        <w:t>729,48</w:t>
      </w:r>
      <w:r w:rsidR="00D33EB7">
        <w:rPr>
          <w:rFonts w:ascii="Arial" w:eastAsia="Courier New" w:hAnsi="Arial" w:cs="Arial"/>
          <w:color w:val="000000"/>
        </w:rPr>
        <w:t xml:space="preserve"> </w:t>
      </w:r>
      <w:r w:rsidRPr="00A748C2">
        <w:rPr>
          <w:rFonts w:ascii="Arial" w:eastAsia="Courier New" w:hAnsi="Arial" w:cs="Arial"/>
          <w:color w:val="000000"/>
        </w:rPr>
        <w:t>euros (</w:t>
      </w:r>
      <w:r w:rsidR="00D33EB7">
        <w:rPr>
          <w:rFonts w:ascii="Arial" w:eastAsia="Courier New" w:hAnsi="Arial" w:cs="Arial"/>
          <w:color w:val="000000"/>
        </w:rPr>
        <w:t xml:space="preserve">552.417,79 </w:t>
      </w:r>
      <w:r w:rsidR="00864505">
        <w:rPr>
          <w:rFonts w:ascii="Arial" w:eastAsia="Courier New" w:hAnsi="Arial" w:cs="Arial"/>
          <w:color w:val="000000"/>
        </w:rPr>
        <w:t>euros 20</w:t>
      </w:r>
      <w:r w:rsidR="00CB6AA5">
        <w:rPr>
          <w:rFonts w:ascii="Arial" w:eastAsia="Courier New" w:hAnsi="Arial" w:cs="Arial"/>
          <w:color w:val="000000"/>
        </w:rPr>
        <w:t>2</w:t>
      </w:r>
      <w:r w:rsidR="00D33EB7">
        <w:rPr>
          <w:rFonts w:ascii="Arial" w:eastAsia="Courier New" w:hAnsi="Arial" w:cs="Arial"/>
          <w:color w:val="000000"/>
        </w:rPr>
        <w:t>3</w:t>
      </w:r>
      <w:r w:rsidRPr="00A748C2">
        <w:rPr>
          <w:rFonts w:ascii="Arial" w:eastAsia="Courier New" w:hAnsi="Arial" w:cs="Arial"/>
          <w:color w:val="000000"/>
        </w:rPr>
        <w:t>).</w:t>
      </w:r>
    </w:p>
    <w:p w14:paraId="4CA1206C" w14:textId="77777777" w:rsidR="00935709" w:rsidRPr="00A361E1" w:rsidRDefault="00935709" w:rsidP="00935709">
      <w:pPr>
        <w:spacing w:line="276" w:lineRule="auto"/>
        <w:ind w:firstLine="450"/>
        <w:jc w:val="both"/>
        <w:rPr>
          <w:rFonts w:ascii="Arial" w:eastAsia="Courier New" w:hAnsi="Arial" w:cs="Arial"/>
          <w:color w:val="000000"/>
        </w:rPr>
      </w:pPr>
    </w:p>
    <w:p w14:paraId="5C65A88C" w14:textId="1194D0FD"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Según resolución del Rector de la Universidad de Las Palmas de Gran Canaria, se otorga una concesión administrativa sobre dominio público a favor de esta Fundación, causando efectos a partir del 1 de enero de 2012. De la relación de espacio sobre el que se otorga la concesión administrativa destacan el Edificio Central o Polivalente I y el Edificio Polivalente II ambos en el campus de Tafira, para de esta forma, poder realizar la gestión directa de la Unidad de Promoción de Empresas (UPE) de Gran Canaria en base a lo establecido en el convenio </w:t>
      </w:r>
      <w:r w:rsidRPr="00A361E1">
        <w:rPr>
          <w:rFonts w:ascii="Arial" w:eastAsia="Courier New" w:hAnsi="Arial" w:cs="Arial"/>
          <w:color w:val="000000"/>
        </w:rPr>
        <w:lastRenderedPageBreak/>
        <w:t xml:space="preserve">firmado con el ITC, S.A, con efectos también a 1 de enero de 2012, por lo que determinados espacios de ambos edificios están arrendados a terceros (emprendedores de proyectos de componente tecnológico e innovador) por los que se obtienen ingresos </w:t>
      </w:r>
      <w:r>
        <w:rPr>
          <w:rFonts w:ascii="Arial" w:eastAsia="Courier New" w:hAnsi="Arial" w:cs="Arial"/>
          <w:color w:val="000000"/>
        </w:rPr>
        <w:t>por arrendamientos (véase nota 7</w:t>
      </w:r>
      <w:r w:rsidRPr="00A361E1">
        <w:rPr>
          <w:rFonts w:ascii="Arial" w:eastAsia="Courier New" w:hAnsi="Arial" w:cs="Arial"/>
          <w:color w:val="000000"/>
        </w:rPr>
        <w:t>).</w:t>
      </w:r>
    </w:p>
    <w:p w14:paraId="152235EE" w14:textId="77777777" w:rsidR="00664458" w:rsidRDefault="00664458" w:rsidP="00935709">
      <w:pPr>
        <w:spacing w:line="276" w:lineRule="auto"/>
        <w:jc w:val="both"/>
        <w:rPr>
          <w:rFonts w:ascii="Arial" w:eastAsia="Courier New" w:hAnsi="Arial" w:cs="Arial"/>
          <w:color w:val="000000"/>
        </w:rPr>
      </w:pPr>
    </w:p>
    <w:p w14:paraId="59F872CE" w14:textId="48CEE939" w:rsidR="00B6085C" w:rsidRDefault="00864505" w:rsidP="00B6085C">
      <w:pPr>
        <w:spacing w:after="160" w:line="259" w:lineRule="auto"/>
        <w:jc w:val="both"/>
        <w:rPr>
          <w:rFonts w:ascii="Arial" w:eastAsia="Courier New" w:hAnsi="Arial" w:cs="Arial"/>
          <w:color w:val="000000"/>
        </w:rPr>
      </w:pPr>
      <w:bookmarkStart w:id="15" w:name="_Toc202780823"/>
      <w:bookmarkStart w:id="16" w:name="_Toc202780999"/>
      <w:bookmarkStart w:id="17" w:name="_Toc202784248"/>
      <w:bookmarkStart w:id="18" w:name="_Toc202784450"/>
      <w:bookmarkStart w:id="19" w:name="_Toc202784675"/>
      <w:bookmarkStart w:id="20" w:name="_Toc284573346"/>
      <w:r w:rsidRPr="00F70367">
        <w:rPr>
          <w:rFonts w:ascii="Arial" w:eastAsia="Courier New" w:hAnsi="Arial" w:cs="Arial"/>
          <w:color w:val="000000"/>
        </w:rPr>
        <w:t>Con fecha 15 de julio de 2019 se realiza la modificación de la escritura de la UTE</w:t>
      </w:r>
      <w:r w:rsidR="00AA7AF7">
        <w:rPr>
          <w:rFonts w:ascii="Arial" w:eastAsia="Courier New" w:hAnsi="Arial" w:cs="Arial"/>
          <w:color w:val="000000"/>
        </w:rPr>
        <w:t xml:space="preserve"> (véase nota 4.15</w:t>
      </w:r>
      <w:r w:rsidR="00B6085C" w:rsidRPr="00F70367">
        <w:rPr>
          <w:rFonts w:ascii="Arial" w:eastAsia="Courier New" w:hAnsi="Arial" w:cs="Arial"/>
          <w:color w:val="000000"/>
        </w:rPr>
        <w:t>)</w:t>
      </w:r>
      <w:r w:rsidRPr="00F70367">
        <w:rPr>
          <w:rFonts w:ascii="Arial" w:eastAsia="Courier New" w:hAnsi="Arial" w:cs="Arial"/>
          <w:color w:val="000000"/>
        </w:rPr>
        <w:t xml:space="preserve">, </w:t>
      </w:r>
      <w:r w:rsidR="00B6085C" w:rsidRPr="00F70367">
        <w:rPr>
          <w:rFonts w:ascii="Arial" w:eastAsia="Courier New" w:hAnsi="Arial" w:cs="Arial"/>
          <w:color w:val="000000"/>
        </w:rPr>
        <w:t>modificándose</w:t>
      </w:r>
      <w:r w:rsidRPr="00F70367">
        <w:rPr>
          <w:rFonts w:ascii="Arial" w:eastAsia="Courier New" w:hAnsi="Arial" w:cs="Arial"/>
          <w:color w:val="000000"/>
        </w:rPr>
        <w:t xml:space="preserve"> las aportaciones </w:t>
      </w:r>
      <w:r w:rsidR="00B6085C" w:rsidRPr="00F70367">
        <w:rPr>
          <w:rFonts w:ascii="Arial" w:eastAsia="Courier New" w:hAnsi="Arial" w:cs="Arial"/>
          <w:color w:val="000000"/>
        </w:rPr>
        <w:t xml:space="preserve">a las </w:t>
      </w:r>
      <w:r w:rsidRPr="00F70367">
        <w:rPr>
          <w:rFonts w:ascii="Arial" w:eastAsia="Courier New" w:hAnsi="Arial" w:cs="Arial"/>
          <w:color w:val="000000"/>
        </w:rPr>
        <w:t xml:space="preserve">realmente realizadas para la construcción del único edificio </w:t>
      </w:r>
      <w:r w:rsidR="00B6085C" w:rsidRPr="00F70367">
        <w:rPr>
          <w:rFonts w:ascii="Arial" w:eastAsia="Courier New" w:hAnsi="Arial" w:cs="Arial"/>
          <w:color w:val="000000"/>
        </w:rPr>
        <w:t xml:space="preserve">que </w:t>
      </w:r>
      <w:r w:rsidRPr="00F70367">
        <w:rPr>
          <w:rFonts w:ascii="Arial" w:eastAsia="Courier New" w:hAnsi="Arial" w:cs="Arial"/>
          <w:color w:val="000000"/>
        </w:rPr>
        <w:t xml:space="preserve">se construiría al amparo de </w:t>
      </w:r>
      <w:r w:rsidR="00B6085C" w:rsidRPr="00F70367">
        <w:rPr>
          <w:rFonts w:ascii="Arial" w:eastAsia="Courier New" w:hAnsi="Arial" w:cs="Arial"/>
          <w:color w:val="000000"/>
        </w:rPr>
        <w:t>dicha</w:t>
      </w:r>
      <w:r w:rsidRPr="00F70367">
        <w:rPr>
          <w:rFonts w:ascii="Arial" w:eastAsia="Courier New" w:hAnsi="Arial" w:cs="Arial"/>
          <w:color w:val="000000"/>
        </w:rPr>
        <w:t xml:space="preserve"> UTE</w:t>
      </w:r>
      <w:r w:rsidR="00B6085C" w:rsidRPr="00F70367">
        <w:rPr>
          <w:rFonts w:ascii="Arial" w:eastAsia="Courier New" w:hAnsi="Arial" w:cs="Arial"/>
          <w:color w:val="000000"/>
        </w:rPr>
        <w:t xml:space="preserve">. </w:t>
      </w:r>
    </w:p>
    <w:p w14:paraId="71D51EBC" w14:textId="0FF0BB25" w:rsidR="00B6085C" w:rsidRDefault="00270F94" w:rsidP="00B6085C">
      <w:pPr>
        <w:spacing w:after="160" w:line="259" w:lineRule="auto"/>
        <w:jc w:val="both"/>
        <w:rPr>
          <w:rFonts w:ascii="Arial" w:eastAsia="Courier New" w:hAnsi="Arial" w:cs="Arial"/>
          <w:color w:val="000000"/>
        </w:rPr>
      </w:pPr>
      <w:r>
        <w:rPr>
          <w:rFonts w:ascii="Arial" w:eastAsia="Courier New" w:hAnsi="Arial" w:cs="Arial"/>
          <w:color w:val="000000"/>
        </w:rPr>
        <w:t>Según la</w:t>
      </w:r>
      <w:r w:rsidRPr="00270F94">
        <w:rPr>
          <w:rFonts w:ascii="Arial" w:eastAsia="Courier New" w:hAnsi="Arial" w:cs="Arial"/>
          <w:color w:val="000000"/>
        </w:rPr>
        <w:t xml:space="preserve"> Consulta 6 BOICAC 84 /2010</w:t>
      </w:r>
      <w:r w:rsidRPr="00270F94">
        <w:rPr>
          <w:rFonts w:ascii="Arial" w:eastAsia="Courier New" w:hAnsi="Arial" w:cs="Arial"/>
          <w:i/>
          <w:color w:val="000000"/>
        </w:rPr>
        <w:t xml:space="preserve">: "La Fundación reconocerá un inmovilizado intangible por el importe del valor razonable atribuible al derecho de uso cedido. Asimismo, registrará un ingreso directamente imputado al patrimonio neto, que se reconocerá en la cuenta de pérdidas y ganancias como ingreso sobre una base sistemática y racional, de acuerdo con los criterios incluidos en la NRV 18ª, apartado 1.3, y en su desarrollo, en la Disposición adicional única de la Orden EHA/733/2010, de 25 de marzo, por la que se aprueban aspectos contables de empresas públicas que operan en determinadas circunstancias. El citado derecho se amortizará de forma sistemática en el plazo de la cesión.  Adicionalmente, en aplicación de la NRV 3ª, letra h), del PGC, las inversiones realizadas por la Fundación que no sean separables del terreno cedido en </w:t>
      </w:r>
      <w:proofErr w:type="gramStart"/>
      <w:r w:rsidRPr="00270F94">
        <w:rPr>
          <w:rFonts w:ascii="Arial" w:eastAsia="Courier New" w:hAnsi="Arial" w:cs="Arial"/>
          <w:i/>
          <w:color w:val="000000"/>
        </w:rPr>
        <w:t>uso,</w:t>
      </w:r>
      <w:proofErr w:type="gramEnd"/>
      <w:r w:rsidRPr="00270F94">
        <w:rPr>
          <w:rFonts w:ascii="Arial" w:eastAsia="Courier New" w:hAnsi="Arial" w:cs="Arial"/>
          <w:i/>
          <w:color w:val="000000"/>
        </w:rPr>
        <w:t xml:space="preserve"> se contabilizarán como inmovilizados materiales cuando cumplan la definición de activo. Estas inversiones se amortizarán en función de su vida útil, que será el plazo de la cesión -incluido el periodo de renovación cuando existan evidencias que soporten que la misma se va a producir-, cuando ésta sea inferior a su vida </w:t>
      </w:r>
      <w:r w:rsidR="00BD4F3D" w:rsidRPr="00270F94">
        <w:rPr>
          <w:rFonts w:ascii="Arial" w:eastAsia="Courier New" w:hAnsi="Arial" w:cs="Arial"/>
          <w:i/>
          <w:color w:val="000000"/>
        </w:rPr>
        <w:t>económica”</w:t>
      </w:r>
      <w:r w:rsidR="00BD4F3D">
        <w:rPr>
          <w:rFonts w:ascii="Arial" w:eastAsia="Courier New" w:hAnsi="Arial" w:cs="Arial"/>
          <w:i/>
          <w:color w:val="000000"/>
        </w:rPr>
        <w:t>,</w:t>
      </w:r>
      <w:r w:rsidR="00BD4F3D" w:rsidRPr="00270F94">
        <w:rPr>
          <w:rFonts w:ascii="Arial" w:eastAsia="Courier New" w:hAnsi="Arial" w:cs="Arial"/>
          <w:i/>
          <w:color w:val="000000"/>
        </w:rPr>
        <w:t xml:space="preserve"> “Si</w:t>
      </w:r>
      <w:r w:rsidRPr="00270F94">
        <w:rPr>
          <w:rFonts w:ascii="Arial" w:eastAsia="Courier New" w:hAnsi="Arial" w:cs="Arial"/>
          <w:i/>
          <w:color w:val="000000"/>
        </w:rPr>
        <w:t xml:space="preserve"> junto al terreno se cede una construcción el tratamiento contable será el descrito e</w:t>
      </w:r>
      <w:r>
        <w:rPr>
          <w:rFonts w:ascii="Arial" w:eastAsia="Courier New" w:hAnsi="Arial" w:cs="Arial"/>
          <w:i/>
          <w:color w:val="000000"/>
        </w:rPr>
        <w:t>n el apartado 1</w:t>
      </w:r>
      <w:r w:rsidRPr="00270F94">
        <w:rPr>
          <w:rFonts w:ascii="Arial" w:eastAsia="Courier New" w:hAnsi="Arial" w:cs="Arial"/>
          <w:i/>
          <w:color w:val="000000"/>
        </w:rPr>
        <w:t>. No obstante, si el plazo de cesión es superior a la vida útil de la construcción, considerando el fondo económico de la operación, el derecho de uso atribuible a la misma se contabilizará como un inmovilizado material, amortizándose con arreglo a los criterios generales aplicables a estos elementos patrimoniales. Este mismo tratamiento resultará aplicable al terreno si se cede por tiempo indefinido"</w:t>
      </w:r>
      <w:r>
        <w:rPr>
          <w:rFonts w:ascii="Arial" w:eastAsia="Courier New" w:hAnsi="Arial" w:cs="Arial"/>
          <w:i/>
          <w:color w:val="000000"/>
        </w:rPr>
        <w:t xml:space="preserve">, </w:t>
      </w:r>
      <w:r>
        <w:rPr>
          <w:rFonts w:ascii="Arial" w:eastAsia="Courier New" w:hAnsi="Arial" w:cs="Arial"/>
          <w:color w:val="000000"/>
        </w:rPr>
        <w:t>dado que el plazo de la cesión no es superior a la vida útil de la concesión, reflejamos las concesiones en el inmovilizado intangible.</w:t>
      </w:r>
    </w:p>
    <w:p w14:paraId="40564F4B" w14:textId="77777777" w:rsidR="00D33EB7" w:rsidRDefault="00D33EB7" w:rsidP="00B6085C">
      <w:pPr>
        <w:spacing w:after="160" w:line="259" w:lineRule="auto"/>
        <w:jc w:val="both"/>
        <w:rPr>
          <w:rFonts w:ascii="Arial" w:eastAsia="Courier New" w:hAnsi="Arial" w:cs="Arial"/>
          <w:b/>
          <w:bCs/>
          <w:color w:val="000000"/>
        </w:rPr>
      </w:pPr>
    </w:p>
    <w:p w14:paraId="37D32F8D" w14:textId="3D2E17AC" w:rsidR="00935709" w:rsidRPr="000D28E4" w:rsidRDefault="00B6085C" w:rsidP="0058640B">
      <w:pPr>
        <w:spacing w:after="160" w:line="259" w:lineRule="auto"/>
        <w:jc w:val="both"/>
        <w:outlineLvl w:val="1"/>
        <w:rPr>
          <w:rFonts w:ascii="Arial" w:eastAsia="Courier New" w:hAnsi="Arial" w:cs="Arial"/>
          <w:b/>
          <w:bCs/>
          <w:color w:val="000000"/>
        </w:rPr>
      </w:pPr>
      <w:r w:rsidRPr="00A361E1">
        <w:rPr>
          <w:rFonts w:ascii="Arial" w:eastAsia="Courier New" w:hAnsi="Arial" w:cs="Arial"/>
          <w:b/>
          <w:bCs/>
          <w:color w:val="000000"/>
        </w:rPr>
        <w:t xml:space="preserve"> </w:t>
      </w:r>
      <w:bookmarkStart w:id="21" w:name="_Toc198300948"/>
      <w:r w:rsidR="00935709" w:rsidRPr="000D28E4">
        <w:rPr>
          <w:rFonts w:ascii="Arial" w:eastAsia="Courier New" w:hAnsi="Arial" w:cs="Arial"/>
          <w:b/>
          <w:bCs/>
          <w:color w:val="000000"/>
        </w:rPr>
        <w:t>7. ARRENDAMIENTOS Y OTRAS OPERACIONES DE NATURALEZA SIMILAR</w:t>
      </w:r>
      <w:bookmarkEnd w:id="21"/>
      <w:r w:rsidR="00935709" w:rsidRPr="000D28E4">
        <w:rPr>
          <w:rFonts w:ascii="Arial" w:eastAsia="Courier New" w:hAnsi="Arial" w:cs="Arial"/>
          <w:b/>
          <w:bCs/>
          <w:color w:val="000000"/>
        </w:rPr>
        <w:t xml:space="preserve"> </w:t>
      </w:r>
    </w:p>
    <w:p w14:paraId="52C47B1F" w14:textId="77777777" w:rsidR="00935709" w:rsidRPr="00E444AA" w:rsidRDefault="00935709" w:rsidP="00935709">
      <w:pPr>
        <w:spacing w:line="276" w:lineRule="auto"/>
        <w:jc w:val="both"/>
        <w:rPr>
          <w:rFonts w:ascii="Arial" w:eastAsia="Courier New" w:hAnsi="Arial" w:cs="Arial"/>
          <w:b/>
          <w:bCs/>
        </w:rPr>
      </w:pPr>
      <w:r w:rsidRPr="000D28E4">
        <w:rPr>
          <w:rFonts w:ascii="Arial" w:eastAsia="Courier New" w:hAnsi="Arial" w:cs="Arial"/>
          <w:b/>
          <w:bCs/>
        </w:rPr>
        <w:t xml:space="preserve">Arrendamientos operativos- </w:t>
      </w:r>
      <w:bookmarkEnd w:id="15"/>
      <w:bookmarkEnd w:id="16"/>
      <w:bookmarkEnd w:id="17"/>
      <w:bookmarkEnd w:id="18"/>
      <w:bookmarkEnd w:id="19"/>
      <w:bookmarkEnd w:id="20"/>
      <w:r w:rsidRPr="000D28E4">
        <w:rPr>
          <w:rFonts w:ascii="Arial" w:eastAsia="Courier New" w:hAnsi="Arial" w:cs="Arial"/>
          <w:b/>
          <w:bCs/>
        </w:rPr>
        <w:t>Arrendador</w:t>
      </w:r>
    </w:p>
    <w:p w14:paraId="56B423E9" w14:textId="77777777" w:rsidR="00935709" w:rsidRPr="00A361E1" w:rsidRDefault="00935709" w:rsidP="00935709">
      <w:pPr>
        <w:keepLines/>
        <w:widowControl w:val="0"/>
        <w:overflowPunct w:val="0"/>
        <w:autoSpaceDE w:val="0"/>
        <w:autoSpaceDN w:val="0"/>
        <w:adjustRightInd w:val="0"/>
        <w:spacing w:line="276" w:lineRule="auto"/>
        <w:ind w:left="618"/>
        <w:jc w:val="both"/>
        <w:textAlignment w:val="baseline"/>
        <w:rPr>
          <w:rFonts w:ascii="Arial" w:hAnsi="Arial" w:cs="Arial"/>
          <w:snapToGrid w:val="0"/>
        </w:rPr>
      </w:pPr>
    </w:p>
    <w:p w14:paraId="57D27EB4" w14:textId="77777777" w:rsidR="00935709" w:rsidRDefault="00935709" w:rsidP="00935709">
      <w:pPr>
        <w:spacing w:line="276" w:lineRule="auto"/>
        <w:jc w:val="both"/>
        <w:rPr>
          <w:rFonts w:ascii="Arial" w:eastAsia="Courier New" w:hAnsi="Arial" w:cs="Arial"/>
          <w:color w:val="000000"/>
        </w:rPr>
      </w:pPr>
      <w:r w:rsidRPr="00722B7B">
        <w:rPr>
          <w:rFonts w:ascii="Arial" w:eastAsia="Courier New" w:hAnsi="Arial" w:cs="Arial"/>
          <w:color w:val="000000"/>
        </w:rPr>
        <w:t>La Entidad tiene las siguientes clases de activos arrendados a terceros en régimen de arrendamiento operativo:</w:t>
      </w:r>
    </w:p>
    <w:p w14:paraId="11DB7A82" w14:textId="77777777" w:rsidR="000D28E4" w:rsidRDefault="000D28E4" w:rsidP="00935709">
      <w:pPr>
        <w:spacing w:line="276" w:lineRule="auto"/>
        <w:jc w:val="both"/>
        <w:rPr>
          <w:rFonts w:ascii="Arial" w:eastAsia="Courier New" w:hAnsi="Arial" w:cs="Arial"/>
          <w:color w:val="000000"/>
        </w:rPr>
      </w:pPr>
    </w:p>
    <w:p w14:paraId="1983B891" w14:textId="77777777" w:rsidR="007775B8" w:rsidRDefault="007775B8" w:rsidP="00935709">
      <w:pPr>
        <w:spacing w:line="276" w:lineRule="auto"/>
        <w:jc w:val="both"/>
        <w:rPr>
          <w:rFonts w:ascii="Arial" w:eastAsia="Courier New" w:hAnsi="Arial" w:cs="Arial"/>
          <w:color w:val="000000"/>
        </w:rPr>
      </w:pPr>
    </w:p>
    <w:p w14:paraId="3AB0B699" w14:textId="77777777" w:rsidR="00EA16DE" w:rsidRDefault="00EA16DE" w:rsidP="00935709">
      <w:pPr>
        <w:spacing w:line="276" w:lineRule="auto"/>
        <w:jc w:val="both"/>
        <w:rPr>
          <w:rFonts w:ascii="Arial" w:eastAsia="Courier New" w:hAnsi="Arial" w:cs="Arial"/>
          <w:color w:val="000000"/>
        </w:rPr>
      </w:pPr>
    </w:p>
    <w:p w14:paraId="25DAED6C" w14:textId="77777777" w:rsidR="007775B8" w:rsidRDefault="007775B8" w:rsidP="00935709">
      <w:pPr>
        <w:spacing w:line="276" w:lineRule="auto"/>
        <w:jc w:val="both"/>
        <w:rPr>
          <w:rFonts w:ascii="Arial" w:eastAsia="Courier New" w:hAnsi="Arial" w:cs="Arial"/>
          <w:color w:val="000000"/>
        </w:rPr>
      </w:pPr>
    </w:p>
    <w:p w14:paraId="6F6A949C" w14:textId="77777777" w:rsidR="007775B8" w:rsidRDefault="007775B8" w:rsidP="00935709">
      <w:pPr>
        <w:spacing w:line="276" w:lineRule="auto"/>
        <w:jc w:val="both"/>
        <w:rPr>
          <w:rFonts w:ascii="Arial" w:eastAsia="Courier New" w:hAnsi="Arial" w:cs="Arial"/>
          <w:color w:val="000000"/>
        </w:rPr>
      </w:pPr>
    </w:p>
    <w:p w14:paraId="6F9DE4E7" w14:textId="77777777" w:rsidR="007775B8" w:rsidRDefault="007775B8" w:rsidP="00935709">
      <w:pPr>
        <w:spacing w:line="276" w:lineRule="auto"/>
        <w:jc w:val="both"/>
        <w:rPr>
          <w:rFonts w:ascii="Arial" w:eastAsia="Courier New" w:hAnsi="Arial" w:cs="Arial"/>
          <w:color w:val="000000"/>
        </w:rPr>
      </w:pPr>
    </w:p>
    <w:p w14:paraId="58807616" w14:textId="77777777" w:rsidR="007775B8" w:rsidRDefault="007775B8" w:rsidP="00935709">
      <w:pPr>
        <w:spacing w:line="276" w:lineRule="auto"/>
        <w:jc w:val="both"/>
        <w:rPr>
          <w:rFonts w:ascii="Arial" w:eastAsia="Courier New" w:hAnsi="Arial" w:cs="Arial"/>
          <w:color w:val="000000"/>
        </w:rPr>
      </w:pPr>
    </w:p>
    <w:p w14:paraId="344EEADF" w14:textId="77777777" w:rsidR="007775B8" w:rsidRDefault="007775B8" w:rsidP="00935709">
      <w:pPr>
        <w:spacing w:line="276" w:lineRule="auto"/>
        <w:jc w:val="both"/>
        <w:rPr>
          <w:rFonts w:ascii="Arial" w:eastAsia="Courier New" w:hAnsi="Arial" w:cs="Arial"/>
          <w:color w:val="000000"/>
        </w:rPr>
      </w:pPr>
    </w:p>
    <w:p w14:paraId="531993A7" w14:textId="4867A7A5" w:rsidR="000D28E4" w:rsidRDefault="000D28E4" w:rsidP="00935709">
      <w:pPr>
        <w:spacing w:line="276" w:lineRule="auto"/>
        <w:jc w:val="both"/>
        <w:rPr>
          <w:rFonts w:ascii="Arial" w:eastAsia="Courier New" w:hAnsi="Arial" w:cs="Arial"/>
          <w:color w:val="000000"/>
          <w:u w:val="single"/>
        </w:rPr>
      </w:pPr>
      <w:r w:rsidRPr="000D28E4">
        <w:rPr>
          <w:rFonts w:ascii="Arial" w:eastAsia="Courier New" w:hAnsi="Arial" w:cs="Arial"/>
          <w:color w:val="000000"/>
          <w:u w:val="single"/>
        </w:rPr>
        <w:t>2024</w:t>
      </w:r>
    </w:p>
    <w:p w14:paraId="7555A65D" w14:textId="77777777" w:rsidR="000D28E4" w:rsidRDefault="000D28E4" w:rsidP="00935709">
      <w:pPr>
        <w:spacing w:line="276" w:lineRule="auto"/>
        <w:jc w:val="both"/>
        <w:rPr>
          <w:rFonts w:ascii="Arial" w:eastAsia="Courier New" w:hAnsi="Arial" w:cs="Arial"/>
          <w:color w:val="000000"/>
          <w:u w:val="single"/>
        </w:rPr>
      </w:pPr>
    </w:p>
    <w:p w14:paraId="25495271" w14:textId="577B19EE" w:rsidR="000D28E4" w:rsidRDefault="000D28E4" w:rsidP="000D28E4">
      <w:pPr>
        <w:spacing w:line="276" w:lineRule="auto"/>
        <w:ind w:left="2124"/>
        <w:jc w:val="both"/>
        <w:rPr>
          <w:rFonts w:ascii="Arial" w:eastAsia="Courier New" w:hAnsi="Arial" w:cs="Arial"/>
          <w:color w:val="000000"/>
          <w:u w:val="single"/>
        </w:rPr>
      </w:pPr>
      <w:r w:rsidRPr="000D28E4">
        <w:rPr>
          <w:noProof/>
        </w:rPr>
        <w:drawing>
          <wp:inline distT="0" distB="0" distL="0" distR="0" wp14:anchorId="289EB4CC" wp14:editId="241F4646">
            <wp:extent cx="3495675" cy="2980946"/>
            <wp:effectExtent l="0" t="0" r="0" b="0"/>
            <wp:docPr id="71036206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05034" cy="2988927"/>
                    </a:xfrm>
                    <a:prstGeom prst="rect">
                      <a:avLst/>
                    </a:prstGeom>
                    <a:noFill/>
                    <a:ln>
                      <a:noFill/>
                    </a:ln>
                  </pic:spPr>
                </pic:pic>
              </a:graphicData>
            </a:graphic>
          </wp:inline>
        </w:drawing>
      </w:r>
    </w:p>
    <w:p w14:paraId="52B879A4" w14:textId="77777777" w:rsidR="00906059" w:rsidRDefault="00906059" w:rsidP="00935709">
      <w:pPr>
        <w:spacing w:line="276" w:lineRule="auto"/>
        <w:jc w:val="both"/>
        <w:rPr>
          <w:rFonts w:ascii="Arial" w:eastAsia="Courier New" w:hAnsi="Arial" w:cs="Arial"/>
          <w:color w:val="000000"/>
          <w:u w:val="single"/>
        </w:rPr>
      </w:pPr>
    </w:p>
    <w:p w14:paraId="0AC1D9F4" w14:textId="14DA9740" w:rsidR="00CB6AA5" w:rsidRDefault="00CB6AA5" w:rsidP="00CB6AA5">
      <w:pPr>
        <w:spacing w:line="276" w:lineRule="auto"/>
        <w:jc w:val="both"/>
        <w:rPr>
          <w:rFonts w:ascii="Arial" w:eastAsia="Courier New" w:hAnsi="Arial" w:cs="Arial"/>
          <w:color w:val="000000"/>
          <w:u w:val="single"/>
        </w:rPr>
      </w:pPr>
      <w:r>
        <w:rPr>
          <w:rFonts w:ascii="Arial" w:eastAsia="Courier New" w:hAnsi="Arial" w:cs="Arial"/>
          <w:color w:val="000000"/>
          <w:u w:val="single"/>
        </w:rPr>
        <w:t>2023</w:t>
      </w:r>
    </w:p>
    <w:p w14:paraId="5FE8BE3A" w14:textId="3715385C" w:rsidR="00B673C2" w:rsidRDefault="00CB6AA5" w:rsidP="000D28E4">
      <w:pPr>
        <w:spacing w:line="276" w:lineRule="auto"/>
        <w:ind w:left="708"/>
        <w:jc w:val="center"/>
        <w:rPr>
          <w:rFonts w:ascii="Arial" w:eastAsia="Courier New" w:hAnsi="Arial" w:cs="Arial"/>
          <w:color w:val="000000"/>
          <w:u w:val="single"/>
        </w:rPr>
      </w:pPr>
      <w:r w:rsidRPr="00CB6AA5">
        <w:rPr>
          <w:noProof/>
          <w:lang w:eastAsia="es-ES"/>
        </w:rPr>
        <w:drawing>
          <wp:inline distT="0" distB="0" distL="0" distR="0" wp14:anchorId="5A101D32" wp14:editId="5723C632">
            <wp:extent cx="3419475" cy="2814320"/>
            <wp:effectExtent l="0" t="0" r="9525" b="508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30630" cy="2823501"/>
                    </a:xfrm>
                    <a:prstGeom prst="rect">
                      <a:avLst/>
                    </a:prstGeom>
                    <a:noFill/>
                    <a:ln>
                      <a:noFill/>
                    </a:ln>
                  </pic:spPr>
                </pic:pic>
              </a:graphicData>
            </a:graphic>
          </wp:inline>
        </w:drawing>
      </w:r>
    </w:p>
    <w:p w14:paraId="7195B6FB" w14:textId="77777777" w:rsidR="00B673C2" w:rsidRDefault="00B673C2" w:rsidP="00CC0C48">
      <w:pPr>
        <w:spacing w:line="276" w:lineRule="auto"/>
        <w:jc w:val="both"/>
        <w:rPr>
          <w:rFonts w:ascii="Arial" w:eastAsia="Courier New" w:hAnsi="Arial" w:cs="Arial"/>
          <w:color w:val="000000"/>
          <w:u w:val="single"/>
        </w:rPr>
      </w:pPr>
    </w:p>
    <w:p w14:paraId="3998109B" w14:textId="3F38AFF9"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Los edificios Polivalente I y II se encuentran en régimen de concesión administrativa otorgada por la ULPGC a la Entidad (véase nota 6). El edificio Polivalente III ha sido construido mediante una</w:t>
      </w:r>
      <w:r w:rsidR="00AA7AF7">
        <w:rPr>
          <w:rFonts w:ascii="Arial" w:eastAsia="Courier New" w:hAnsi="Arial" w:cs="Arial"/>
          <w:color w:val="000000"/>
        </w:rPr>
        <w:t xml:space="preserve"> UTE con el ITC (véase nota 4.15</w:t>
      </w:r>
      <w:r w:rsidRPr="0004020F">
        <w:rPr>
          <w:rFonts w:ascii="Arial" w:eastAsia="Courier New" w:hAnsi="Arial" w:cs="Arial"/>
          <w:color w:val="000000"/>
        </w:rPr>
        <w:t xml:space="preserve">), y el edificio Polivalente IV se ha construido en base al préstamo de la Agencia Canaria de Investigación, Innovación y </w:t>
      </w:r>
      <w:r w:rsidR="005D0796">
        <w:rPr>
          <w:rFonts w:ascii="Arial" w:eastAsia="Courier New" w:hAnsi="Arial" w:cs="Arial"/>
          <w:color w:val="000000"/>
        </w:rPr>
        <w:t>Entidad</w:t>
      </w:r>
      <w:r w:rsidRPr="0004020F">
        <w:rPr>
          <w:rFonts w:ascii="Arial" w:eastAsia="Courier New" w:hAnsi="Arial" w:cs="Arial"/>
          <w:color w:val="000000"/>
        </w:rPr>
        <w:t xml:space="preserve"> de la </w:t>
      </w:r>
      <w:r w:rsidRPr="0004020F">
        <w:rPr>
          <w:rFonts w:ascii="Arial" w:eastAsia="Courier New" w:hAnsi="Arial" w:cs="Arial"/>
          <w:color w:val="000000"/>
        </w:rPr>
        <w:lastRenderedPageBreak/>
        <w:t xml:space="preserve">Información (ACCIISI) para la financiación del proyecto para “la construcción de un Edificio Polivalente TIC destinado a centro de empresas. </w:t>
      </w:r>
    </w:p>
    <w:p w14:paraId="19C1E8DF" w14:textId="77777777" w:rsidR="00935709" w:rsidRPr="0004020F" w:rsidRDefault="00935709" w:rsidP="00935709">
      <w:pPr>
        <w:spacing w:line="276" w:lineRule="auto"/>
        <w:jc w:val="both"/>
        <w:rPr>
          <w:rFonts w:ascii="Arial" w:eastAsia="Courier New" w:hAnsi="Arial" w:cs="Arial"/>
          <w:color w:val="000000"/>
        </w:rPr>
      </w:pPr>
    </w:p>
    <w:p w14:paraId="3F0F6F54" w14:textId="77777777"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 xml:space="preserve">Los edificios Polivalente III y IV </w:t>
      </w:r>
      <w:proofErr w:type="gramStart"/>
      <w:r w:rsidRPr="0004020F">
        <w:rPr>
          <w:rFonts w:ascii="Arial" w:eastAsia="Courier New" w:hAnsi="Arial" w:cs="Arial"/>
          <w:color w:val="000000"/>
        </w:rPr>
        <w:t>se enmarcan dentro del</w:t>
      </w:r>
      <w:proofErr w:type="gramEnd"/>
      <w:r w:rsidRPr="0004020F">
        <w:rPr>
          <w:rFonts w:ascii="Arial" w:eastAsia="Courier New" w:hAnsi="Arial" w:cs="Arial"/>
          <w:color w:val="000000"/>
        </w:rPr>
        <w:t xml:space="preserve"> Acuerdo Específico de Colaboración entre la ULPGC, la FCPCT y la SPEGC para promocionar y gestionar los espacios de los distintos enclaves del denominado Parque Tecnológico de Gran Canaria (PTGC), ofreciendo conjuntamente espacios de incubación, de consolidación y los espacios para la atracción al PTGC de proyectos tecnológicos e innovadores, e intensivos en generación de empleo cualificado.</w:t>
      </w:r>
    </w:p>
    <w:p w14:paraId="4E2ECBD2" w14:textId="77777777" w:rsidR="00935709" w:rsidRPr="0004020F" w:rsidRDefault="00935709" w:rsidP="00935709">
      <w:pPr>
        <w:spacing w:line="276" w:lineRule="auto"/>
        <w:jc w:val="both"/>
        <w:rPr>
          <w:rFonts w:ascii="Arial" w:eastAsia="Courier New" w:hAnsi="Arial" w:cs="Arial"/>
          <w:color w:val="000000"/>
        </w:rPr>
      </w:pPr>
    </w:p>
    <w:p w14:paraId="744E1D1D" w14:textId="37DE2AA5"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Los contratos de arrendamiento de cualquiera de los espacios citados incluyen como servicios básicos: conexión a internet, acceso 24 horas mediante tarjeta de acceso, vigilancia, seguridad y mantenimiento, zona de aparcamiento, recepción de correo postal, limpieza de áreas comunes, área de descanso, salas de trabajo y reuniones (sin coste y sujetas a reserva)</w:t>
      </w:r>
      <w:r w:rsidR="009D5AC3">
        <w:rPr>
          <w:rFonts w:ascii="Arial" w:eastAsia="Courier New" w:hAnsi="Arial" w:cs="Arial"/>
          <w:color w:val="000000"/>
        </w:rPr>
        <w:t>,</w:t>
      </w:r>
      <w:r w:rsidRPr="0004020F">
        <w:rPr>
          <w:rFonts w:ascii="Arial" w:eastAsia="Courier New" w:hAnsi="Arial" w:cs="Arial"/>
          <w:color w:val="000000"/>
        </w:rPr>
        <w:t xml:space="preserve"> office y cocina, máquinas de vending.</w:t>
      </w:r>
    </w:p>
    <w:p w14:paraId="73BFDBF7" w14:textId="77777777" w:rsidR="00935709" w:rsidRPr="0004020F" w:rsidRDefault="00935709" w:rsidP="00935709">
      <w:pPr>
        <w:spacing w:line="276" w:lineRule="auto"/>
        <w:jc w:val="both"/>
        <w:rPr>
          <w:rFonts w:ascii="Arial" w:eastAsia="Courier New" w:hAnsi="Arial" w:cs="Arial"/>
          <w:color w:val="000000"/>
        </w:rPr>
      </w:pPr>
    </w:p>
    <w:p w14:paraId="22668B71" w14:textId="77777777"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Del total de los citados edificios, en el cuadro figuran los valores de coste y amortización acumulada de los espacios que están arrendados a terceros estimados en función de los m2 de las oficinas arrendadas.</w:t>
      </w:r>
    </w:p>
    <w:p w14:paraId="53003981" w14:textId="77777777" w:rsidR="00935709" w:rsidRPr="0004020F" w:rsidRDefault="00935709" w:rsidP="00935709">
      <w:pPr>
        <w:spacing w:line="276" w:lineRule="auto"/>
        <w:jc w:val="both"/>
        <w:rPr>
          <w:rFonts w:ascii="Arial" w:eastAsia="Courier New" w:hAnsi="Arial" w:cs="Arial"/>
          <w:color w:val="000000"/>
        </w:rPr>
      </w:pPr>
    </w:p>
    <w:p w14:paraId="636D0738" w14:textId="5CB6435B" w:rsidR="00F4043F" w:rsidRDefault="00F4043F" w:rsidP="00F4043F">
      <w:pPr>
        <w:spacing w:line="276" w:lineRule="auto"/>
        <w:jc w:val="both"/>
        <w:rPr>
          <w:rFonts w:ascii="Arial" w:eastAsia="Courier New" w:hAnsi="Arial" w:cs="Arial"/>
          <w:color w:val="000000"/>
        </w:rPr>
      </w:pPr>
      <w:r w:rsidRPr="000D28E4">
        <w:rPr>
          <w:rFonts w:ascii="Arial" w:eastAsia="Courier New" w:hAnsi="Arial" w:cs="Arial"/>
          <w:color w:val="000000"/>
        </w:rPr>
        <w:t>Los ingresos, gastos y resultados relativos a dichos arrendamientos operativos son los siguientes (la distribución de los ingresos y gastos entre cada edificio se ha realizado de forma estimativa, aplicando el porcentaje del coste estimado que de cada edificio tiene ocupadas por empresas privadas respecto al coste total estimado de los 4 edificios):</w:t>
      </w:r>
    </w:p>
    <w:p w14:paraId="186CE7E3" w14:textId="77777777" w:rsidR="00935709" w:rsidRPr="00A361E1" w:rsidRDefault="00935709" w:rsidP="00935709">
      <w:pPr>
        <w:ind w:firstLine="450"/>
        <w:jc w:val="center"/>
        <w:rPr>
          <w:rFonts w:ascii="Arial" w:eastAsia="Courier New" w:hAnsi="Arial" w:cs="Arial"/>
          <w:color w:val="000000"/>
        </w:rPr>
      </w:pPr>
    </w:p>
    <w:p w14:paraId="25089C20" w14:textId="437D2D40" w:rsidR="00935709" w:rsidRDefault="00935709" w:rsidP="00935709">
      <w:pPr>
        <w:jc w:val="center"/>
        <w:rPr>
          <w:rFonts w:ascii="Arial" w:eastAsia="Courier New" w:hAnsi="Arial" w:cs="Arial"/>
          <w:b/>
          <w:bCs/>
          <w:color w:val="000000"/>
        </w:rPr>
      </w:pPr>
    </w:p>
    <w:p w14:paraId="565A34FE" w14:textId="6F93E911" w:rsidR="00935709" w:rsidRDefault="000D28E4" w:rsidP="000D28E4">
      <w:pPr>
        <w:ind w:left="1416"/>
        <w:jc w:val="both"/>
        <w:rPr>
          <w:rFonts w:ascii="Arial" w:eastAsia="Courier New" w:hAnsi="Arial" w:cs="Arial"/>
          <w:b/>
          <w:bCs/>
          <w:color w:val="000000"/>
        </w:rPr>
      </w:pPr>
      <w:r w:rsidRPr="000D28E4">
        <w:rPr>
          <w:noProof/>
        </w:rPr>
        <w:lastRenderedPageBreak/>
        <w:drawing>
          <wp:inline distT="0" distB="0" distL="0" distR="0" wp14:anchorId="6AAB1C4D" wp14:editId="25189C9B">
            <wp:extent cx="4038600" cy="5629275"/>
            <wp:effectExtent l="0" t="0" r="0" b="9525"/>
            <wp:docPr id="95028162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38600" cy="5629275"/>
                    </a:xfrm>
                    <a:prstGeom prst="rect">
                      <a:avLst/>
                    </a:prstGeom>
                    <a:noFill/>
                    <a:ln>
                      <a:noFill/>
                    </a:ln>
                  </pic:spPr>
                </pic:pic>
              </a:graphicData>
            </a:graphic>
          </wp:inline>
        </w:drawing>
      </w:r>
    </w:p>
    <w:p w14:paraId="18425A42" w14:textId="77777777" w:rsidR="00EA16DE" w:rsidRDefault="00EA16DE" w:rsidP="00935709">
      <w:pPr>
        <w:spacing w:line="276" w:lineRule="auto"/>
        <w:jc w:val="both"/>
        <w:rPr>
          <w:rFonts w:ascii="Arial" w:eastAsia="Courier New" w:hAnsi="Arial" w:cs="Arial"/>
          <w:color w:val="000000"/>
        </w:rPr>
      </w:pPr>
    </w:p>
    <w:p w14:paraId="5DAFC50B" w14:textId="2859CE0C" w:rsidR="00935709" w:rsidRDefault="00935709" w:rsidP="00935709">
      <w:pPr>
        <w:spacing w:line="276" w:lineRule="auto"/>
        <w:jc w:val="both"/>
        <w:rPr>
          <w:rFonts w:ascii="Arial" w:eastAsia="Courier New" w:hAnsi="Arial" w:cs="Arial"/>
          <w:color w:val="000000"/>
        </w:rPr>
      </w:pPr>
      <w:r w:rsidRPr="000D28E4">
        <w:rPr>
          <w:rFonts w:ascii="Arial" w:eastAsia="Courier New" w:hAnsi="Arial" w:cs="Arial"/>
          <w:color w:val="000000"/>
        </w:rPr>
        <w:t>El importe total de los cobros futuros mínimos correspondientes a los arrendamientos operativos no cancelables son los siguientes</w:t>
      </w:r>
      <w:r w:rsidR="00F4043F" w:rsidRPr="000D28E4">
        <w:rPr>
          <w:rFonts w:ascii="Arial" w:eastAsia="Courier New" w:hAnsi="Arial" w:cs="Arial"/>
          <w:color w:val="000000"/>
        </w:rPr>
        <w:t xml:space="preserve"> (los contratos tienen una duración de 36 meses)</w:t>
      </w:r>
      <w:r w:rsidRPr="000D28E4">
        <w:rPr>
          <w:rFonts w:ascii="Arial" w:eastAsia="Courier New" w:hAnsi="Arial" w:cs="Arial"/>
          <w:color w:val="000000"/>
        </w:rPr>
        <w:t>:</w:t>
      </w:r>
    </w:p>
    <w:p w14:paraId="565A4FB4" w14:textId="13D4F88B" w:rsidR="007235DE" w:rsidRDefault="007235DE" w:rsidP="00CC0C48">
      <w:pPr>
        <w:spacing w:line="276" w:lineRule="auto"/>
        <w:jc w:val="both"/>
        <w:rPr>
          <w:rFonts w:ascii="Arial" w:eastAsia="Courier New" w:hAnsi="Arial" w:cs="Arial"/>
          <w:color w:val="000000"/>
          <w:u w:val="single"/>
        </w:rPr>
      </w:pPr>
    </w:p>
    <w:p w14:paraId="37E72B48" w14:textId="54673AB2" w:rsidR="00B673C2" w:rsidRDefault="000D28E4" w:rsidP="00B673C2">
      <w:pPr>
        <w:spacing w:line="276" w:lineRule="auto"/>
        <w:jc w:val="center"/>
        <w:rPr>
          <w:rFonts w:ascii="Arial" w:eastAsia="Courier New" w:hAnsi="Arial" w:cs="Arial"/>
          <w:color w:val="000000"/>
          <w:u w:val="single"/>
        </w:rPr>
      </w:pPr>
      <w:r w:rsidRPr="000D28E4">
        <w:rPr>
          <w:noProof/>
        </w:rPr>
        <w:drawing>
          <wp:inline distT="0" distB="0" distL="0" distR="0" wp14:anchorId="5AEF052D" wp14:editId="15CC29AB">
            <wp:extent cx="3857625" cy="1304925"/>
            <wp:effectExtent l="0" t="0" r="9525" b="9525"/>
            <wp:docPr id="201551092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57625" cy="1304925"/>
                    </a:xfrm>
                    <a:prstGeom prst="rect">
                      <a:avLst/>
                    </a:prstGeom>
                    <a:noFill/>
                    <a:ln>
                      <a:noFill/>
                    </a:ln>
                  </pic:spPr>
                </pic:pic>
              </a:graphicData>
            </a:graphic>
          </wp:inline>
        </w:drawing>
      </w:r>
    </w:p>
    <w:p w14:paraId="3F5760FE" w14:textId="77777777" w:rsidR="00935709" w:rsidRPr="00A361E1" w:rsidRDefault="00935709" w:rsidP="0058640B">
      <w:pPr>
        <w:jc w:val="both"/>
        <w:outlineLvl w:val="1"/>
        <w:rPr>
          <w:rFonts w:ascii="Arial" w:eastAsia="Courier New" w:hAnsi="Arial" w:cs="Arial"/>
          <w:b/>
          <w:bCs/>
          <w:color w:val="000000"/>
        </w:rPr>
      </w:pPr>
      <w:bookmarkStart w:id="22" w:name="_Toc198300949"/>
      <w:r w:rsidRPr="00A361E1">
        <w:rPr>
          <w:rFonts w:ascii="Arial" w:eastAsia="Courier New" w:hAnsi="Arial" w:cs="Arial"/>
          <w:b/>
          <w:bCs/>
          <w:color w:val="000000"/>
        </w:rPr>
        <w:lastRenderedPageBreak/>
        <w:t>8. ACTIVOS FINANCIEROS POR CATEGORÍAS</w:t>
      </w:r>
      <w:bookmarkEnd w:id="22"/>
    </w:p>
    <w:p w14:paraId="1630BD74" w14:textId="77777777" w:rsidR="00935709" w:rsidRPr="00A361E1" w:rsidRDefault="00935709" w:rsidP="00935709">
      <w:pPr>
        <w:ind w:firstLine="450"/>
        <w:jc w:val="both"/>
        <w:rPr>
          <w:rFonts w:ascii="Arial" w:eastAsia="Courier New" w:hAnsi="Arial" w:cs="Arial"/>
          <w:b/>
          <w:bCs/>
          <w:color w:val="000000"/>
        </w:rPr>
      </w:pPr>
    </w:p>
    <w:p w14:paraId="66E0C210" w14:textId="77777777" w:rsidR="00935709" w:rsidRDefault="00935709" w:rsidP="00935709">
      <w:pPr>
        <w:jc w:val="both"/>
        <w:rPr>
          <w:rFonts w:ascii="Arial" w:eastAsia="Courier New" w:hAnsi="Arial" w:cs="Arial"/>
          <w:color w:val="000000"/>
        </w:rPr>
      </w:pPr>
    </w:p>
    <w:p w14:paraId="553D6354" w14:textId="62FF865E" w:rsidR="00D50C8A" w:rsidRPr="009E5AED" w:rsidRDefault="00B673C2" w:rsidP="009E5AED">
      <w:pPr>
        <w:jc w:val="both"/>
        <w:rPr>
          <w:rFonts w:ascii="Arial" w:eastAsia="Courier New" w:hAnsi="Arial" w:cs="Arial"/>
          <w:color w:val="000000"/>
        </w:rPr>
      </w:pPr>
      <w:r>
        <w:rPr>
          <w:rFonts w:ascii="Arial" w:eastAsia="Courier New" w:hAnsi="Arial" w:cs="Arial"/>
          <w:color w:val="000000"/>
        </w:rPr>
        <w:t>a)</w:t>
      </w:r>
      <w:r w:rsidR="00D50C8A" w:rsidRPr="009E5AED">
        <w:rPr>
          <w:rFonts w:ascii="Arial" w:eastAsia="Courier New" w:hAnsi="Arial" w:cs="Arial"/>
          <w:color w:val="000000"/>
        </w:rPr>
        <w:t xml:space="preserve"> Activos financieros, salvo inversiones en el patrimonio de empresas del grupo, multigrupo y asociadas.</w:t>
      </w:r>
    </w:p>
    <w:p w14:paraId="0A1E4054" w14:textId="77777777" w:rsidR="00D50C8A" w:rsidRDefault="00D50C8A" w:rsidP="00935709">
      <w:pPr>
        <w:jc w:val="both"/>
        <w:rPr>
          <w:rFonts w:ascii="Arial" w:eastAsia="Courier New" w:hAnsi="Arial" w:cs="Arial"/>
          <w:color w:val="000000"/>
        </w:rPr>
      </w:pPr>
    </w:p>
    <w:p w14:paraId="17F70DCD" w14:textId="6BD5E33D" w:rsidR="00466435" w:rsidRDefault="00466435" w:rsidP="00935709">
      <w:pPr>
        <w:jc w:val="both"/>
        <w:rPr>
          <w:rFonts w:ascii="Arial" w:eastAsia="Courier New" w:hAnsi="Arial" w:cs="Arial"/>
          <w:color w:val="000000"/>
        </w:rPr>
      </w:pPr>
      <w:r w:rsidRPr="00466435">
        <w:rPr>
          <w:rFonts w:ascii="Arial" w:eastAsia="Courier New" w:hAnsi="Arial" w:cs="Arial"/>
          <w:color w:val="000000"/>
        </w:rPr>
        <w:t>La información de los instrumentos financieros del activo del balance de la Sociedad a corto plazo, sin considerar el efectivo y otros activos equivalentes, clasificados por categorías, es la que se muestra a continuación:</w:t>
      </w:r>
    </w:p>
    <w:p w14:paraId="19E68F02" w14:textId="77777777" w:rsidR="00466435" w:rsidRDefault="00466435" w:rsidP="00935709">
      <w:pPr>
        <w:jc w:val="both"/>
        <w:rPr>
          <w:rFonts w:ascii="Arial" w:eastAsia="Courier New" w:hAnsi="Arial" w:cs="Arial"/>
          <w:color w:val="000000"/>
        </w:rPr>
      </w:pPr>
    </w:p>
    <w:p w14:paraId="5781BF1F" w14:textId="79C872BC" w:rsidR="00935709" w:rsidRDefault="00935709" w:rsidP="00935709">
      <w:pPr>
        <w:jc w:val="both"/>
        <w:rPr>
          <w:rFonts w:ascii="Arial" w:eastAsia="Courier New" w:hAnsi="Arial" w:cs="Arial"/>
          <w:color w:val="000000"/>
        </w:rPr>
      </w:pPr>
      <w:r w:rsidRPr="00A361E1">
        <w:rPr>
          <w:rFonts w:ascii="Arial" w:eastAsia="Courier New" w:hAnsi="Arial" w:cs="Arial"/>
          <w:color w:val="000000"/>
        </w:rPr>
        <w:t>El detalle de los activos financieros (excluido la tesorería</w:t>
      </w:r>
      <w:r w:rsidR="00A9157E">
        <w:rPr>
          <w:rFonts w:ascii="Arial" w:eastAsia="Courier New" w:hAnsi="Arial" w:cs="Arial"/>
          <w:color w:val="000000"/>
        </w:rPr>
        <w:t xml:space="preserve"> y los créditos con las AAPP</w:t>
      </w:r>
      <w:r w:rsidRPr="00A361E1">
        <w:rPr>
          <w:rFonts w:ascii="Arial" w:eastAsia="Courier New" w:hAnsi="Arial" w:cs="Arial"/>
          <w:color w:val="000000"/>
        </w:rPr>
        <w:t>) es el siguiente:</w:t>
      </w:r>
    </w:p>
    <w:p w14:paraId="278DE3E7" w14:textId="3870C7D2" w:rsidR="00935709" w:rsidRDefault="00935709" w:rsidP="00935709">
      <w:pPr>
        <w:ind w:firstLine="450"/>
        <w:jc w:val="both"/>
        <w:rPr>
          <w:rFonts w:ascii="Arial" w:eastAsia="Courier New" w:hAnsi="Arial" w:cs="Arial"/>
          <w:color w:val="000000"/>
        </w:rPr>
      </w:pPr>
    </w:p>
    <w:p w14:paraId="7F37674A" w14:textId="5D11C8AF" w:rsidR="00C467EE" w:rsidRDefault="003C6362" w:rsidP="00935709">
      <w:pPr>
        <w:spacing w:line="276" w:lineRule="auto"/>
        <w:jc w:val="both"/>
        <w:rPr>
          <w:rFonts w:ascii="Arial" w:hAnsi="Arial" w:cs="Arial"/>
          <w:color w:val="000000"/>
          <w:u w:val="single"/>
        </w:rPr>
      </w:pPr>
      <w:r w:rsidRPr="003C6362">
        <w:rPr>
          <w:noProof/>
        </w:rPr>
        <w:drawing>
          <wp:inline distT="0" distB="0" distL="0" distR="0" wp14:anchorId="087FA7C2" wp14:editId="1C4E8BAD">
            <wp:extent cx="5667554" cy="1883562"/>
            <wp:effectExtent l="0" t="0" r="0" b="2540"/>
            <wp:docPr id="9741400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71370" cy="1884830"/>
                    </a:xfrm>
                    <a:prstGeom prst="rect">
                      <a:avLst/>
                    </a:prstGeom>
                    <a:noFill/>
                    <a:ln>
                      <a:noFill/>
                    </a:ln>
                  </pic:spPr>
                </pic:pic>
              </a:graphicData>
            </a:graphic>
          </wp:inline>
        </w:drawing>
      </w:r>
    </w:p>
    <w:p w14:paraId="1F0D5537" w14:textId="77777777" w:rsidR="005E479D" w:rsidRDefault="005E479D" w:rsidP="00935709">
      <w:pPr>
        <w:spacing w:line="276" w:lineRule="auto"/>
        <w:jc w:val="both"/>
        <w:rPr>
          <w:rFonts w:ascii="Arial" w:hAnsi="Arial" w:cs="Arial"/>
          <w:color w:val="000000"/>
          <w:u w:val="single"/>
        </w:rPr>
      </w:pPr>
    </w:p>
    <w:p w14:paraId="09515BE0" w14:textId="77777777" w:rsidR="00906059" w:rsidRDefault="00906059" w:rsidP="00935709">
      <w:pPr>
        <w:spacing w:line="276" w:lineRule="auto"/>
        <w:jc w:val="both"/>
        <w:rPr>
          <w:rFonts w:ascii="Arial" w:hAnsi="Arial" w:cs="Arial"/>
          <w:color w:val="000000"/>
          <w:u w:val="single"/>
        </w:rPr>
      </w:pPr>
    </w:p>
    <w:p w14:paraId="09D7407F" w14:textId="32280DAD" w:rsidR="00935709" w:rsidRDefault="00D50C8A" w:rsidP="00935709">
      <w:pPr>
        <w:spacing w:line="276" w:lineRule="auto"/>
        <w:jc w:val="both"/>
        <w:rPr>
          <w:rFonts w:ascii="Arial" w:hAnsi="Arial" w:cs="Arial"/>
          <w:color w:val="000000"/>
          <w:u w:val="single"/>
        </w:rPr>
      </w:pPr>
      <w:r>
        <w:rPr>
          <w:rFonts w:ascii="Arial" w:hAnsi="Arial" w:cs="Arial"/>
          <w:color w:val="000000"/>
          <w:u w:val="single"/>
        </w:rPr>
        <w:t>Activos a valor razonable con cambios en pérdidas y ganancias</w:t>
      </w:r>
    </w:p>
    <w:p w14:paraId="21D1F5B2" w14:textId="77777777" w:rsidR="00935709" w:rsidRPr="00A361E1" w:rsidRDefault="00935709" w:rsidP="00935709">
      <w:pPr>
        <w:spacing w:line="276" w:lineRule="auto"/>
        <w:ind w:firstLine="450"/>
        <w:jc w:val="both"/>
        <w:rPr>
          <w:rFonts w:ascii="Arial" w:hAnsi="Arial" w:cs="Arial"/>
          <w:color w:val="000000"/>
          <w:u w:val="single"/>
        </w:rPr>
      </w:pPr>
    </w:p>
    <w:p w14:paraId="0ECB71ED" w14:textId="64562E18" w:rsidR="00935709" w:rsidRPr="00A361E1" w:rsidRDefault="00935709" w:rsidP="00935709">
      <w:pPr>
        <w:spacing w:line="276" w:lineRule="auto"/>
        <w:jc w:val="both"/>
        <w:rPr>
          <w:rFonts w:ascii="Arial" w:hAnsi="Arial" w:cs="Arial"/>
          <w:color w:val="000000"/>
        </w:rPr>
      </w:pPr>
      <w:r w:rsidRPr="00A361E1">
        <w:rPr>
          <w:rFonts w:ascii="Arial" w:hAnsi="Arial" w:cs="Arial"/>
          <w:color w:val="000000"/>
        </w:rPr>
        <w:t xml:space="preserve">Otros activos financieros a corto plazo, </w:t>
      </w:r>
      <w:r w:rsidR="00A9341F">
        <w:rPr>
          <w:rFonts w:ascii="Arial" w:hAnsi="Arial" w:cs="Arial"/>
          <w:color w:val="000000"/>
        </w:rPr>
        <w:t>se corresponde fundamentalmente con un fondo de inversión de renta fija ahorro constituido en 20</w:t>
      </w:r>
      <w:r w:rsidR="00CC0C48">
        <w:rPr>
          <w:rFonts w:ascii="Arial" w:hAnsi="Arial" w:cs="Arial"/>
          <w:color w:val="000000"/>
        </w:rPr>
        <w:t>21</w:t>
      </w:r>
      <w:r w:rsidR="00A9341F">
        <w:rPr>
          <w:rFonts w:ascii="Arial" w:hAnsi="Arial" w:cs="Arial"/>
          <w:color w:val="000000"/>
        </w:rPr>
        <w:t xml:space="preserve"> </w:t>
      </w:r>
      <w:r w:rsidR="00AC0EB6">
        <w:rPr>
          <w:rFonts w:ascii="Arial" w:hAnsi="Arial" w:cs="Arial"/>
          <w:color w:val="000000"/>
        </w:rPr>
        <w:t xml:space="preserve">con el Banco Santander </w:t>
      </w:r>
      <w:r w:rsidR="00A9341F">
        <w:rPr>
          <w:rFonts w:ascii="Arial" w:hAnsi="Arial" w:cs="Arial"/>
          <w:color w:val="000000"/>
        </w:rPr>
        <w:t xml:space="preserve">por un importe </w:t>
      </w:r>
      <w:r w:rsidR="002E2237">
        <w:rPr>
          <w:rFonts w:ascii="Arial" w:hAnsi="Arial" w:cs="Arial"/>
          <w:color w:val="000000"/>
        </w:rPr>
        <w:t xml:space="preserve">inicial </w:t>
      </w:r>
      <w:r w:rsidR="0096089E">
        <w:rPr>
          <w:rFonts w:ascii="Arial" w:hAnsi="Arial" w:cs="Arial"/>
          <w:color w:val="000000"/>
        </w:rPr>
        <w:t>de 2.500.000, 00 euros</w:t>
      </w:r>
      <w:r w:rsidR="00FB3805">
        <w:rPr>
          <w:rFonts w:ascii="Arial" w:hAnsi="Arial" w:cs="Arial"/>
          <w:color w:val="000000"/>
        </w:rPr>
        <w:t xml:space="preserve"> que experimentó un incremento de valor a cierre llevado a la cuenta de resultados por </w:t>
      </w:r>
      <w:r w:rsidR="00FB3805" w:rsidRPr="005E479D">
        <w:rPr>
          <w:rFonts w:ascii="Arial" w:hAnsi="Arial" w:cs="Arial"/>
          <w:color w:val="000000"/>
        </w:rPr>
        <w:t xml:space="preserve">importe de </w:t>
      </w:r>
      <w:r w:rsidR="005E479D" w:rsidRPr="005E479D">
        <w:rPr>
          <w:rFonts w:ascii="Arial" w:hAnsi="Arial" w:cs="Arial"/>
          <w:color w:val="000000"/>
        </w:rPr>
        <w:t>107.213,76</w:t>
      </w:r>
      <w:r w:rsidR="00FB3805" w:rsidRPr="005E479D">
        <w:rPr>
          <w:rFonts w:ascii="Arial" w:hAnsi="Arial" w:cs="Arial"/>
          <w:color w:val="000000"/>
        </w:rPr>
        <w:t xml:space="preserve"> euros (</w:t>
      </w:r>
      <w:r w:rsidR="005E479D" w:rsidRPr="005E479D">
        <w:rPr>
          <w:rFonts w:ascii="Arial" w:hAnsi="Arial" w:cs="Arial"/>
          <w:color w:val="000000"/>
        </w:rPr>
        <w:t xml:space="preserve">79.705,70 </w:t>
      </w:r>
      <w:r w:rsidR="00415740" w:rsidRPr="005E479D">
        <w:rPr>
          <w:rFonts w:ascii="Arial" w:hAnsi="Arial" w:cs="Arial"/>
          <w:color w:val="000000"/>
        </w:rPr>
        <w:t>eur</w:t>
      </w:r>
      <w:r w:rsidR="004A3014" w:rsidRPr="005E479D">
        <w:rPr>
          <w:rFonts w:ascii="Arial" w:hAnsi="Arial" w:cs="Arial"/>
          <w:color w:val="000000"/>
        </w:rPr>
        <w:t xml:space="preserve">os de </w:t>
      </w:r>
      <w:r w:rsidR="002C1D8A">
        <w:rPr>
          <w:rFonts w:ascii="Arial" w:hAnsi="Arial" w:cs="Arial"/>
          <w:color w:val="000000"/>
        </w:rPr>
        <w:t>incremento</w:t>
      </w:r>
      <w:r w:rsidR="004A3014" w:rsidRPr="005E479D">
        <w:rPr>
          <w:rFonts w:ascii="Arial" w:hAnsi="Arial" w:cs="Arial"/>
          <w:color w:val="000000"/>
        </w:rPr>
        <w:t xml:space="preserve"> de valor en 202</w:t>
      </w:r>
      <w:r w:rsidR="005E479D" w:rsidRPr="005E479D">
        <w:rPr>
          <w:rFonts w:ascii="Arial" w:hAnsi="Arial" w:cs="Arial"/>
          <w:color w:val="000000"/>
        </w:rPr>
        <w:t>3</w:t>
      </w:r>
      <w:r w:rsidR="00415740" w:rsidRPr="005E479D">
        <w:rPr>
          <w:rFonts w:ascii="Arial" w:hAnsi="Arial" w:cs="Arial"/>
          <w:color w:val="000000"/>
        </w:rPr>
        <w:t>)</w:t>
      </w:r>
      <w:r w:rsidR="00D50C8A" w:rsidRPr="005E479D">
        <w:rPr>
          <w:rFonts w:ascii="Arial" w:hAnsi="Arial" w:cs="Arial"/>
          <w:color w:val="000000"/>
        </w:rPr>
        <w:t>.</w:t>
      </w:r>
    </w:p>
    <w:p w14:paraId="57E18D56" w14:textId="4D97F528" w:rsidR="00CC0C48" w:rsidRDefault="00CC0C48" w:rsidP="00935709">
      <w:pPr>
        <w:spacing w:line="276" w:lineRule="auto"/>
        <w:jc w:val="both"/>
        <w:rPr>
          <w:rFonts w:ascii="Arial" w:hAnsi="Arial" w:cs="Arial"/>
          <w:color w:val="000000"/>
        </w:rPr>
      </w:pPr>
    </w:p>
    <w:p w14:paraId="7E2D5771" w14:textId="77777777" w:rsidR="00EA16DE" w:rsidRDefault="00EA16DE">
      <w:pPr>
        <w:rPr>
          <w:rFonts w:ascii="Arial" w:hAnsi="Arial" w:cs="Arial"/>
          <w:color w:val="000000"/>
          <w:u w:val="single"/>
        </w:rPr>
      </w:pPr>
      <w:r>
        <w:rPr>
          <w:rFonts w:ascii="Arial" w:hAnsi="Arial" w:cs="Arial"/>
          <w:color w:val="000000"/>
          <w:u w:val="single"/>
        </w:rPr>
        <w:br w:type="page"/>
      </w:r>
    </w:p>
    <w:p w14:paraId="45B40DA6" w14:textId="448D5CC9" w:rsidR="00935709" w:rsidRDefault="00D50C8A" w:rsidP="00935709">
      <w:pPr>
        <w:spacing w:line="276" w:lineRule="auto"/>
        <w:jc w:val="both"/>
        <w:rPr>
          <w:rFonts w:ascii="Arial" w:hAnsi="Arial" w:cs="Arial"/>
          <w:color w:val="000000"/>
          <w:u w:val="single"/>
        </w:rPr>
      </w:pPr>
      <w:r>
        <w:rPr>
          <w:rFonts w:ascii="Arial" w:hAnsi="Arial" w:cs="Arial"/>
          <w:color w:val="000000"/>
          <w:u w:val="single"/>
        </w:rPr>
        <w:lastRenderedPageBreak/>
        <w:t>Activ</w:t>
      </w:r>
      <w:r w:rsidR="00D538BB">
        <w:rPr>
          <w:rFonts w:ascii="Arial" w:hAnsi="Arial" w:cs="Arial"/>
          <w:color w:val="000000"/>
          <w:u w:val="single"/>
        </w:rPr>
        <w:t>os financieros a coste amortizado</w:t>
      </w:r>
    </w:p>
    <w:p w14:paraId="277C6EBA" w14:textId="77777777" w:rsidR="00935709" w:rsidRPr="00A361E1" w:rsidRDefault="00935709" w:rsidP="00935709">
      <w:pPr>
        <w:spacing w:line="276" w:lineRule="auto"/>
        <w:ind w:firstLine="450"/>
        <w:jc w:val="both"/>
        <w:rPr>
          <w:rFonts w:ascii="Arial" w:hAnsi="Arial" w:cs="Arial"/>
          <w:color w:val="000000"/>
          <w:u w:val="single"/>
        </w:rPr>
      </w:pPr>
    </w:p>
    <w:p w14:paraId="6BB08BBE" w14:textId="52488F92" w:rsidR="00935709" w:rsidRDefault="00935709" w:rsidP="00935709">
      <w:pPr>
        <w:spacing w:line="276" w:lineRule="auto"/>
        <w:jc w:val="both"/>
        <w:rPr>
          <w:rFonts w:ascii="Arial" w:hAnsi="Arial" w:cs="Arial"/>
          <w:color w:val="000000"/>
        </w:rPr>
      </w:pPr>
      <w:proofErr w:type="gramStart"/>
      <w:r w:rsidRPr="00A361E1">
        <w:rPr>
          <w:rFonts w:ascii="Arial" w:hAnsi="Arial" w:cs="Arial"/>
          <w:color w:val="000000"/>
        </w:rPr>
        <w:t>El detalle de deudores comerciales y otras cuentas a cobrar</w:t>
      </w:r>
      <w:proofErr w:type="gramEnd"/>
      <w:r w:rsidRPr="00A361E1">
        <w:rPr>
          <w:rFonts w:ascii="Arial" w:hAnsi="Arial" w:cs="Arial"/>
          <w:color w:val="000000"/>
        </w:rPr>
        <w:t xml:space="preserve"> es como sigue:</w:t>
      </w:r>
    </w:p>
    <w:p w14:paraId="3678E783" w14:textId="5F9555A4" w:rsidR="00935709" w:rsidRDefault="00935709" w:rsidP="00935709">
      <w:pPr>
        <w:spacing w:line="276" w:lineRule="auto"/>
        <w:jc w:val="both"/>
        <w:rPr>
          <w:rFonts w:ascii="Arial" w:hAnsi="Arial" w:cs="Arial"/>
          <w:color w:val="000000"/>
        </w:rPr>
      </w:pPr>
    </w:p>
    <w:p w14:paraId="0C5B3BD7" w14:textId="2F2B8B1A" w:rsidR="00935709" w:rsidRDefault="000C3DFD" w:rsidP="00CC0C48">
      <w:pPr>
        <w:spacing w:line="276" w:lineRule="auto"/>
        <w:jc w:val="center"/>
        <w:rPr>
          <w:rFonts w:ascii="Arial" w:hAnsi="Arial" w:cs="Arial"/>
          <w:color w:val="000000"/>
        </w:rPr>
      </w:pPr>
      <w:r w:rsidRPr="000C3DFD">
        <w:rPr>
          <w:noProof/>
        </w:rPr>
        <w:drawing>
          <wp:inline distT="0" distB="0" distL="0" distR="0" wp14:anchorId="24D00281" wp14:editId="3644B7C4">
            <wp:extent cx="5760720" cy="2911475"/>
            <wp:effectExtent l="0" t="0" r="0" b="3175"/>
            <wp:docPr id="35854926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2911475"/>
                    </a:xfrm>
                    <a:prstGeom prst="rect">
                      <a:avLst/>
                    </a:prstGeom>
                    <a:noFill/>
                    <a:ln>
                      <a:noFill/>
                    </a:ln>
                  </pic:spPr>
                </pic:pic>
              </a:graphicData>
            </a:graphic>
          </wp:inline>
        </w:drawing>
      </w:r>
    </w:p>
    <w:p w14:paraId="23136B11" w14:textId="62E93054" w:rsidR="00935709" w:rsidRDefault="00935709" w:rsidP="00935709">
      <w:pPr>
        <w:spacing w:line="276" w:lineRule="auto"/>
        <w:jc w:val="both"/>
        <w:rPr>
          <w:rFonts w:ascii="Arial" w:hAnsi="Arial" w:cs="Arial"/>
          <w:color w:val="000000"/>
        </w:rPr>
      </w:pPr>
    </w:p>
    <w:p w14:paraId="380EB604" w14:textId="77777777" w:rsidR="00D33EB7" w:rsidRDefault="00D33EB7" w:rsidP="00935709">
      <w:pPr>
        <w:spacing w:line="276" w:lineRule="auto"/>
        <w:jc w:val="both"/>
        <w:rPr>
          <w:rFonts w:ascii="Arial" w:hAnsi="Arial" w:cs="Arial"/>
          <w:color w:val="000000"/>
        </w:rPr>
      </w:pPr>
    </w:p>
    <w:p w14:paraId="6C94ACCE" w14:textId="450AB12F" w:rsidR="00935709" w:rsidRPr="00A361E1" w:rsidRDefault="00935709" w:rsidP="00935709">
      <w:pPr>
        <w:spacing w:line="276" w:lineRule="auto"/>
        <w:jc w:val="both"/>
        <w:rPr>
          <w:rFonts w:ascii="Arial" w:hAnsi="Arial" w:cs="Arial"/>
          <w:color w:val="000000"/>
        </w:rPr>
      </w:pPr>
      <w:r w:rsidRPr="00A361E1">
        <w:rPr>
          <w:rFonts w:ascii="Arial" w:hAnsi="Arial" w:cs="Arial"/>
          <w:color w:val="000000"/>
        </w:rPr>
        <w:t xml:space="preserve">Clientes por ventas y prestación de servicios recoge el saldo a cobrar a la Universidad de Las Palmas de Gran Canaria por </w:t>
      </w:r>
      <w:r w:rsidR="00AC0EB6">
        <w:rPr>
          <w:rFonts w:ascii="Arial" w:hAnsi="Arial" w:cs="Arial"/>
          <w:color w:val="000000"/>
        </w:rPr>
        <w:t>encargos</w:t>
      </w:r>
      <w:r w:rsidRPr="00A361E1">
        <w:rPr>
          <w:rFonts w:ascii="Arial" w:hAnsi="Arial" w:cs="Arial"/>
          <w:color w:val="000000"/>
        </w:rPr>
        <w:t xml:space="preserve"> de gestión y el saldo a cobrar a entidades no vinculadas por los servicios prestados </w:t>
      </w:r>
      <w:proofErr w:type="gramStart"/>
      <w:r w:rsidRPr="00A361E1">
        <w:rPr>
          <w:rFonts w:ascii="Arial" w:hAnsi="Arial" w:cs="Arial"/>
          <w:color w:val="000000"/>
        </w:rPr>
        <w:t>en relación a</w:t>
      </w:r>
      <w:proofErr w:type="gramEnd"/>
      <w:r w:rsidRPr="00A361E1">
        <w:rPr>
          <w:rFonts w:ascii="Arial" w:hAnsi="Arial" w:cs="Arial"/>
          <w:color w:val="000000"/>
        </w:rPr>
        <w:t xml:space="preserve"> todos los proyectos que se están ejecutando, así como por el alquiler de las instalaciones comentados en la nota del Inmovilizado.</w:t>
      </w:r>
    </w:p>
    <w:p w14:paraId="1EB6551F" w14:textId="77777777" w:rsidR="00935709" w:rsidRPr="00A361E1" w:rsidRDefault="00935709" w:rsidP="00935709">
      <w:pPr>
        <w:spacing w:line="276" w:lineRule="auto"/>
        <w:ind w:firstLine="450"/>
        <w:jc w:val="both"/>
        <w:rPr>
          <w:rFonts w:ascii="Arial" w:hAnsi="Arial" w:cs="Arial"/>
          <w:color w:val="000000"/>
        </w:rPr>
      </w:pPr>
    </w:p>
    <w:p w14:paraId="53EC4A85" w14:textId="38CA3ED2" w:rsidR="00935709" w:rsidRDefault="00935709" w:rsidP="00935709">
      <w:pPr>
        <w:spacing w:line="276" w:lineRule="auto"/>
        <w:jc w:val="both"/>
        <w:rPr>
          <w:rFonts w:ascii="Arial" w:hAnsi="Arial" w:cs="Arial"/>
          <w:color w:val="000000"/>
        </w:rPr>
      </w:pPr>
      <w:proofErr w:type="gramStart"/>
      <w:r w:rsidRPr="00FD1616">
        <w:rPr>
          <w:rFonts w:ascii="Arial" w:hAnsi="Arial" w:cs="Arial"/>
          <w:b/>
          <w:color w:val="000000"/>
        </w:rPr>
        <w:t>Otras cuentas a cobrar</w:t>
      </w:r>
      <w:proofErr w:type="gramEnd"/>
      <w:r w:rsidRPr="00FD1616">
        <w:rPr>
          <w:rFonts w:ascii="Arial" w:hAnsi="Arial" w:cs="Arial"/>
          <w:b/>
          <w:color w:val="000000"/>
        </w:rPr>
        <w:t xml:space="preserve"> recogen los derechos de cobro por subvenciones concedidas a la Entidad por un importe de euros </w:t>
      </w:r>
      <w:r w:rsidR="005E479D">
        <w:rPr>
          <w:rFonts w:ascii="Arial" w:hAnsi="Arial" w:cs="Arial"/>
          <w:bCs/>
          <w:color w:val="000000"/>
        </w:rPr>
        <w:t>9.</w:t>
      </w:r>
      <w:r w:rsidR="000C3DFD">
        <w:rPr>
          <w:rFonts w:ascii="Arial" w:hAnsi="Arial" w:cs="Arial"/>
          <w:bCs/>
          <w:color w:val="000000"/>
        </w:rPr>
        <w:t>973.386,43</w:t>
      </w:r>
      <w:r w:rsidRPr="00197854">
        <w:rPr>
          <w:rFonts w:ascii="Arial" w:hAnsi="Arial" w:cs="Arial"/>
          <w:color w:val="000000"/>
        </w:rPr>
        <w:t xml:space="preserve"> </w:t>
      </w:r>
      <w:r>
        <w:rPr>
          <w:rFonts w:ascii="Arial" w:hAnsi="Arial" w:cs="Arial"/>
          <w:color w:val="000000"/>
        </w:rPr>
        <w:t>e</w:t>
      </w:r>
      <w:r w:rsidRPr="00A361E1">
        <w:rPr>
          <w:rFonts w:ascii="Arial" w:hAnsi="Arial" w:cs="Arial"/>
          <w:color w:val="000000"/>
        </w:rPr>
        <w:t>uros (</w:t>
      </w:r>
      <w:r w:rsidR="00D33EB7">
        <w:rPr>
          <w:rFonts w:ascii="Arial" w:hAnsi="Arial" w:cs="Arial"/>
          <w:color w:val="000000"/>
        </w:rPr>
        <w:t>5.</w:t>
      </w:r>
      <w:r w:rsidR="000C3DFD">
        <w:rPr>
          <w:rFonts w:ascii="Arial" w:hAnsi="Arial" w:cs="Arial"/>
          <w:color w:val="000000"/>
        </w:rPr>
        <w:t>982607,94</w:t>
      </w:r>
      <w:r w:rsidR="00D33EB7" w:rsidRPr="00197854">
        <w:rPr>
          <w:rFonts w:ascii="Arial" w:hAnsi="Arial" w:cs="Arial"/>
          <w:color w:val="000000"/>
        </w:rPr>
        <w:t xml:space="preserve"> </w:t>
      </w:r>
      <w:r w:rsidR="002E2237" w:rsidRPr="00197854">
        <w:rPr>
          <w:rFonts w:ascii="Arial" w:hAnsi="Arial" w:cs="Arial"/>
          <w:color w:val="000000"/>
        </w:rPr>
        <w:t>euros</w:t>
      </w:r>
      <w:r w:rsidR="00AC0EB6">
        <w:rPr>
          <w:rFonts w:ascii="Arial" w:hAnsi="Arial" w:cs="Arial"/>
          <w:color w:val="000000"/>
        </w:rPr>
        <w:t xml:space="preserve"> en 20</w:t>
      </w:r>
      <w:r w:rsidR="0096089E">
        <w:rPr>
          <w:rFonts w:ascii="Arial" w:hAnsi="Arial" w:cs="Arial"/>
          <w:color w:val="000000"/>
        </w:rPr>
        <w:t>2</w:t>
      </w:r>
      <w:r w:rsidR="00D33EB7">
        <w:rPr>
          <w:rFonts w:ascii="Arial" w:hAnsi="Arial" w:cs="Arial"/>
          <w:color w:val="000000"/>
        </w:rPr>
        <w:t>3</w:t>
      </w:r>
      <w:r w:rsidRPr="00A361E1">
        <w:rPr>
          <w:rFonts w:ascii="Arial" w:hAnsi="Arial" w:cs="Arial"/>
          <w:color w:val="000000"/>
        </w:rPr>
        <w:t>)</w:t>
      </w:r>
      <w:r>
        <w:rPr>
          <w:rFonts w:ascii="Arial" w:hAnsi="Arial" w:cs="Arial"/>
          <w:color w:val="000000"/>
        </w:rPr>
        <w:t>.</w:t>
      </w:r>
      <w:r w:rsidRPr="00A361E1">
        <w:rPr>
          <w:rFonts w:ascii="Arial" w:hAnsi="Arial" w:cs="Arial"/>
          <w:color w:val="000000"/>
        </w:rPr>
        <w:t xml:space="preserve"> El detalle de los dichos derechos de cobro por subvenciones concedidas es como sigue:</w:t>
      </w:r>
    </w:p>
    <w:p w14:paraId="2AF3BC5D" w14:textId="5CD323C6" w:rsidR="00935709" w:rsidRDefault="00935709" w:rsidP="00935709">
      <w:pPr>
        <w:ind w:firstLine="450"/>
        <w:jc w:val="center"/>
        <w:rPr>
          <w:rFonts w:ascii="Arial" w:eastAsia="Courier New" w:hAnsi="Arial" w:cs="Arial"/>
          <w:color w:val="000000"/>
        </w:rPr>
      </w:pPr>
    </w:p>
    <w:p w14:paraId="638E12C6" w14:textId="49FD4F3B" w:rsidR="00935709" w:rsidRDefault="00935709" w:rsidP="000C3DFD">
      <w:pPr>
        <w:ind w:firstLine="450"/>
        <w:jc w:val="center"/>
        <w:rPr>
          <w:rFonts w:ascii="Arial" w:eastAsia="Courier New" w:hAnsi="Arial" w:cs="Arial"/>
          <w:color w:val="000000"/>
        </w:rPr>
      </w:pPr>
    </w:p>
    <w:p w14:paraId="13ABE3B6" w14:textId="390FBCB8" w:rsidR="005E479D" w:rsidRDefault="00281633" w:rsidP="00281633">
      <w:pPr>
        <w:ind w:firstLine="450"/>
        <w:jc w:val="center"/>
        <w:rPr>
          <w:rFonts w:ascii="Arial" w:eastAsia="Courier New" w:hAnsi="Arial" w:cs="Arial"/>
          <w:color w:val="000000"/>
        </w:rPr>
      </w:pPr>
      <w:r w:rsidRPr="00281633">
        <w:rPr>
          <w:noProof/>
        </w:rPr>
        <w:lastRenderedPageBreak/>
        <w:drawing>
          <wp:inline distT="0" distB="0" distL="0" distR="0" wp14:anchorId="2E8A8532" wp14:editId="004A2F93">
            <wp:extent cx="3879850" cy="7793990"/>
            <wp:effectExtent l="0" t="0" r="6350" b="0"/>
            <wp:docPr id="9285116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79850" cy="7793990"/>
                    </a:xfrm>
                    <a:prstGeom prst="rect">
                      <a:avLst/>
                    </a:prstGeom>
                    <a:noFill/>
                    <a:ln>
                      <a:noFill/>
                    </a:ln>
                  </pic:spPr>
                </pic:pic>
              </a:graphicData>
            </a:graphic>
          </wp:inline>
        </w:drawing>
      </w:r>
    </w:p>
    <w:p w14:paraId="6B3CAF06" w14:textId="21753356" w:rsidR="005E479D" w:rsidRDefault="00281633" w:rsidP="00281633">
      <w:pPr>
        <w:ind w:firstLine="450"/>
        <w:jc w:val="center"/>
        <w:rPr>
          <w:rFonts w:ascii="Arial" w:eastAsia="Courier New" w:hAnsi="Arial" w:cs="Arial"/>
          <w:color w:val="000000"/>
        </w:rPr>
      </w:pPr>
      <w:r w:rsidRPr="00281633">
        <w:rPr>
          <w:noProof/>
        </w:rPr>
        <w:lastRenderedPageBreak/>
        <w:drawing>
          <wp:inline distT="0" distB="0" distL="0" distR="0" wp14:anchorId="0D487572" wp14:editId="5FE58B37">
            <wp:extent cx="4484218" cy="2783853"/>
            <wp:effectExtent l="0" t="0" r="0" b="0"/>
            <wp:docPr id="120467835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94515" cy="2790246"/>
                    </a:xfrm>
                    <a:prstGeom prst="rect">
                      <a:avLst/>
                    </a:prstGeom>
                    <a:noFill/>
                    <a:ln>
                      <a:noFill/>
                    </a:ln>
                  </pic:spPr>
                </pic:pic>
              </a:graphicData>
            </a:graphic>
          </wp:inline>
        </w:drawing>
      </w:r>
    </w:p>
    <w:p w14:paraId="600AF392" w14:textId="77777777" w:rsidR="005E479D" w:rsidRDefault="005E479D" w:rsidP="005E479D">
      <w:pPr>
        <w:ind w:firstLine="450"/>
        <w:rPr>
          <w:rFonts w:ascii="Arial" w:eastAsia="Courier New" w:hAnsi="Arial" w:cs="Arial"/>
          <w:color w:val="000000"/>
        </w:rPr>
      </w:pPr>
    </w:p>
    <w:p w14:paraId="5C7331B6" w14:textId="5D3199ED" w:rsidR="00935709" w:rsidRPr="00280DF8" w:rsidRDefault="00935709" w:rsidP="00935709">
      <w:pPr>
        <w:spacing w:line="276" w:lineRule="auto"/>
        <w:jc w:val="both"/>
        <w:rPr>
          <w:rFonts w:ascii="Arial" w:eastAsia="Courier New" w:hAnsi="Arial" w:cs="Arial"/>
        </w:rPr>
      </w:pPr>
      <w:r w:rsidRPr="005E479D">
        <w:rPr>
          <w:rFonts w:ascii="Arial" w:eastAsia="Courier New" w:hAnsi="Arial" w:cs="Arial"/>
        </w:rPr>
        <w:t xml:space="preserve">Durante el ejercicio </w:t>
      </w:r>
      <w:r w:rsidR="00BE33E8" w:rsidRPr="005E479D">
        <w:rPr>
          <w:rFonts w:ascii="Arial" w:eastAsia="Courier New" w:hAnsi="Arial" w:cs="Arial"/>
        </w:rPr>
        <w:t xml:space="preserve">no </w:t>
      </w:r>
      <w:r w:rsidRPr="005E479D">
        <w:rPr>
          <w:rFonts w:ascii="Arial" w:eastAsia="Courier New" w:hAnsi="Arial" w:cs="Arial"/>
        </w:rPr>
        <w:t>se han reconocido deterioros de créditos (</w:t>
      </w:r>
      <w:r w:rsidR="00281633">
        <w:rPr>
          <w:rFonts w:ascii="Arial" w:eastAsia="Courier New" w:hAnsi="Arial" w:cs="Arial"/>
        </w:rPr>
        <w:t>0,00</w:t>
      </w:r>
      <w:r w:rsidR="00BE33E8" w:rsidRPr="005E479D">
        <w:rPr>
          <w:rFonts w:ascii="Arial" w:eastAsia="Courier New" w:hAnsi="Arial" w:cs="Arial"/>
        </w:rPr>
        <w:t xml:space="preserve"> </w:t>
      </w:r>
      <w:r w:rsidRPr="005E479D">
        <w:rPr>
          <w:rFonts w:ascii="Arial" w:eastAsia="Courier New" w:hAnsi="Arial" w:cs="Arial"/>
        </w:rPr>
        <w:t xml:space="preserve">euros </w:t>
      </w:r>
      <w:r w:rsidR="009148A5">
        <w:rPr>
          <w:rFonts w:ascii="Arial" w:eastAsia="Courier New" w:hAnsi="Arial" w:cs="Arial"/>
        </w:rPr>
        <w:t>en 2023</w:t>
      </w:r>
      <w:r w:rsidRPr="005E479D">
        <w:rPr>
          <w:rFonts w:ascii="Arial" w:eastAsia="Courier New" w:hAnsi="Arial" w:cs="Arial"/>
        </w:rPr>
        <w:t xml:space="preserve">) </w:t>
      </w:r>
      <w:r w:rsidR="0079637C" w:rsidRPr="005E479D">
        <w:rPr>
          <w:rFonts w:ascii="Arial" w:eastAsia="Courier New" w:hAnsi="Arial" w:cs="Arial"/>
        </w:rPr>
        <w:t xml:space="preserve">no </w:t>
      </w:r>
      <w:r w:rsidR="00AA4C4C" w:rsidRPr="005E479D">
        <w:rPr>
          <w:rFonts w:ascii="Arial" w:eastAsia="Courier New" w:hAnsi="Arial" w:cs="Arial"/>
        </w:rPr>
        <w:t xml:space="preserve">revirtiéndose </w:t>
      </w:r>
      <w:r w:rsidRPr="005E479D">
        <w:rPr>
          <w:rFonts w:ascii="Arial" w:eastAsia="Courier New" w:hAnsi="Arial" w:cs="Arial"/>
        </w:rPr>
        <w:t xml:space="preserve">deterioros por </w:t>
      </w:r>
      <w:r w:rsidR="002E2237" w:rsidRPr="005E479D">
        <w:rPr>
          <w:rFonts w:ascii="Arial" w:eastAsia="Courier New" w:hAnsi="Arial" w:cs="Arial"/>
        </w:rPr>
        <w:t>reconocimiento de pérdidas definitivas</w:t>
      </w:r>
      <w:r w:rsidR="007235DE" w:rsidRPr="005E479D">
        <w:rPr>
          <w:rFonts w:ascii="Arial" w:eastAsia="Courier New" w:hAnsi="Arial" w:cs="Arial"/>
        </w:rPr>
        <w:t xml:space="preserve"> durante el ejercicio</w:t>
      </w:r>
      <w:r w:rsidR="008962AD" w:rsidRPr="005E479D">
        <w:rPr>
          <w:rFonts w:ascii="Arial" w:eastAsia="Courier New" w:hAnsi="Arial" w:cs="Arial"/>
        </w:rPr>
        <w:t xml:space="preserve"> </w:t>
      </w:r>
      <w:r w:rsidRPr="005E479D">
        <w:rPr>
          <w:rFonts w:ascii="Arial" w:eastAsia="Courier New" w:hAnsi="Arial" w:cs="Arial"/>
        </w:rPr>
        <w:t>(</w:t>
      </w:r>
      <w:r w:rsidR="005E479D" w:rsidRPr="005E479D">
        <w:rPr>
          <w:rFonts w:ascii="Arial" w:eastAsia="Courier New" w:hAnsi="Arial" w:cs="Arial"/>
        </w:rPr>
        <w:t>0</w:t>
      </w:r>
      <w:r w:rsidR="00281633">
        <w:rPr>
          <w:rFonts w:ascii="Arial" w:eastAsia="Courier New" w:hAnsi="Arial" w:cs="Arial"/>
        </w:rPr>
        <w:t>,00</w:t>
      </w:r>
      <w:r w:rsidR="003C6362">
        <w:rPr>
          <w:rFonts w:ascii="Arial" w:eastAsia="Courier New" w:hAnsi="Arial" w:cs="Arial"/>
        </w:rPr>
        <w:t xml:space="preserve"> </w:t>
      </w:r>
      <w:r w:rsidR="00C03BB0" w:rsidRPr="005E479D">
        <w:rPr>
          <w:rFonts w:ascii="Arial" w:eastAsia="Courier New" w:hAnsi="Arial" w:cs="Arial"/>
        </w:rPr>
        <w:t>euros</w:t>
      </w:r>
      <w:r w:rsidRPr="005E479D">
        <w:rPr>
          <w:rFonts w:ascii="Arial" w:eastAsia="Courier New" w:hAnsi="Arial" w:cs="Arial"/>
        </w:rPr>
        <w:t xml:space="preserve"> en 20</w:t>
      </w:r>
      <w:r w:rsidR="002E2237" w:rsidRPr="005E479D">
        <w:rPr>
          <w:rFonts w:ascii="Arial" w:eastAsia="Courier New" w:hAnsi="Arial" w:cs="Arial"/>
        </w:rPr>
        <w:t>2</w:t>
      </w:r>
      <w:r w:rsidR="005E479D" w:rsidRPr="005E479D">
        <w:rPr>
          <w:rFonts w:ascii="Arial" w:eastAsia="Courier New" w:hAnsi="Arial" w:cs="Arial"/>
        </w:rPr>
        <w:t>3</w:t>
      </w:r>
      <w:r w:rsidRPr="005E479D">
        <w:rPr>
          <w:rFonts w:ascii="Arial" w:eastAsia="Courier New" w:hAnsi="Arial" w:cs="Arial"/>
        </w:rPr>
        <w:t>)</w:t>
      </w:r>
      <w:r w:rsidR="00C03BB0" w:rsidRPr="005E479D">
        <w:rPr>
          <w:rFonts w:ascii="Arial" w:eastAsia="Courier New" w:hAnsi="Arial" w:cs="Arial"/>
        </w:rPr>
        <w:t>, no revirtiéndose deterioros por cobros producidos durante el ejercicio (</w:t>
      </w:r>
      <w:r w:rsidR="0079637C" w:rsidRPr="005E479D">
        <w:rPr>
          <w:rFonts w:ascii="Arial" w:eastAsia="Courier New" w:hAnsi="Arial" w:cs="Arial"/>
        </w:rPr>
        <w:t>0,00 euros en 202</w:t>
      </w:r>
      <w:r w:rsidR="005E479D" w:rsidRPr="005E479D">
        <w:rPr>
          <w:rFonts w:ascii="Arial" w:eastAsia="Courier New" w:hAnsi="Arial" w:cs="Arial"/>
        </w:rPr>
        <w:t>3</w:t>
      </w:r>
      <w:r w:rsidR="00C03BB0" w:rsidRPr="005E479D">
        <w:rPr>
          <w:rFonts w:ascii="Arial" w:eastAsia="Courier New" w:hAnsi="Arial" w:cs="Arial"/>
        </w:rPr>
        <w:t>)</w:t>
      </w:r>
      <w:r w:rsidRPr="005E479D">
        <w:rPr>
          <w:rFonts w:ascii="Arial" w:eastAsia="Courier New" w:hAnsi="Arial" w:cs="Arial"/>
        </w:rPr>
        <w:t xml:space="preserve">. </w:t>
      </w:r>
      <w:r w:rsidR="00206302" w:rsidRPr="005E479D">
        <w:rPr>
          <w:rFonts w:ascii="Arial" w:eastAsia="Courier New" w:hAnsi="Arial" w:cs="Arial"/>
        </w:rPr>
        <w:t xml:space="preserve">El total de traspasos a pérdidas comerciales incobrables ha sido de </w:t>
      </w:r>
      <w:r w:rsidR="0079637C" w:rsidRPr="005E479D">
        <w:rPr>
          <w:rFonts w:ascii="Arial" w:eastAsia="Courier New" w:hAnsi="Arial" w:cs="Arial"/>
        </w:rPr>
        <w:t xml:space="preserve">0,00 </w:t>
      </w:r>
      <w:r w:rsidR="00055DB4" w:rsidRPr="005E479D">
        <w:rPr>
          <w:rFonts w:ascii="Arial" w:eastAsia="Courier New" w:hAnsi="Arial" w:cs="Arial"/>
        </w:rPr>
        <w:t xml:space="preserve">euros </w:t>
      </w:r>
      <w:r w:rsidR="00206302" w:rsidRPr="005E479D">
        <w:rPr>
          <w:rFonts w:ascii="Arial" w:eastAsia="Courier New" w:hAnsi="Arial" w:cs="Arial"/>
        </w:rPr>
        <w:t>(</w:t>
      </w:r>
      <w:r w:rsidR="005E479D" w:rsidRPr="005E479D">
        <w:rPr>
          <w:rFonts w:ascii="Arial" w:eastAsia="Courier New" w:hAnsi="Arial" w:cs="Arial"/>
        </w:rPr>
        <w:t>0,00</w:t>
      </w:r>
      <w:r w:rsidR="0079637C" w:rsidRPr="005E479D">
        <w:rPr>
          <w:rFonts w:ascii="Arial" w:eastAsia="Courier New" w:hAnsi="Arial" w:cs="Arial"/>
        </w:rPr>
        <w:t xml:space="preserve"> </w:t>
      </w:r>
      <w:r w:rsidR="00055DB4" w:rsidRPr="005E479D">
        <w:rPr>
          <w:rFonts w:ascii="Arial" w:eastAsia="Courier New" w:hAnsi="Arial" w:cs="Arial"/>
        </w:rPr>
        <w:t xml:space="preserve">euros </w:t>
      </w:r>
      <w:r w:rsidR="00206302" w:rsidRPr="005E479D">
        <w:rPr>
          <w:rFonts w:ascii="Arial" w:eastAsia="Courier New" w:hAnsi="Arial" w:cs="Arial"/>
        </w:rPr>
        <w:t>en 20</w:t>
      </w:r>
      <w:r w:rsidR="0079637C" w:rsidRPr="005E479D">
        <w:rPr>
          <w:rFonts w:ascii="Arial" w:eastAsia="Courier New" w:hAnsi="Arial" w:cs="Arial"/>
        </w:rPr>
        <w:t>2</w:t>
      </w:r>
      <w:r w:rsidR="005E479D" w:rsidRPr="005E479D">
        <w:rPr>
          <w:rFonts w:ascii="Arial" w:eastAsia="Courier New" w:hAnsi="Arial" w:cs="Arial"/>
        </w:rPr>
        <w:t>3</w:t>
      </w:r>
      <w:r w:rsidR="00206302" w:rsidRPr="005E479D">
        <w:rPr>
          <w:rFonts w:ascii="Arial" w:eastAsia="Courier New" w:hAnsi="Arial" w:cs="Arial"/>
        </w:rPr>
        <w:t xml:space="preserve">). </w:t>
      </w:r>
      <w:r w:rsidRPr="005E479D">
        <w:rPr>
          <w:rFonts w:ascii="Arial" w:eastAsia="Courier New" w:hAnsi="Arial" w:cs="Arial"/>
        </w:rPr>
        <w:t xml:space="preserve">El total con deterioro de valor reconocido al cierre es de </w:t>
      </w:r>
      <w:r w:rsidR="0079637C" w:rsidRPr="005E479D">
        <w:rPr>
          <w:rFonts w:ascii="Arial" w:eastAsia="Courier New" w:hAnsi="Arial" w:cs="Arial"/>
        </w:rPr>
        <w:t>13</w:t>
      </w:r>
      <w:r w:rsidR="003C6362">
        <w:rPr>
          <w:rFonts w:ascii="Arial" w:eastAsia="Courier New" w:hAnsi="Arial" w:cs="Arial"/>
        </w:rPr>
        <w:t>0</w:t>
      </w:r>
      <w:r w:rsidR="0079637C" w:rsidRPr="005E479D">
        <w:rPr>
          <w:rFonts w:ascii="Arial" w:eastAsia="Courier New" w:hAnsi="Arial" w:cs="Arial"/>
        </w:rPr>
        <w:t>.</w:t>
      </w:r>
      <w:r w:rsidR="003C6362">
        <w:rPr>
          <w:rFonts w:ascii="Arial" w:eastAsia="Courier New" w:hAnsi="Arial" w:cs="Arial"/>
        </w:rPr>
        <w:t>9</w:t>
      </w:r>
      <w:r w:rsidR="0079637C" w:rsidRPr="005E479D">
        <w:rPr>
          <w:rFonts w:ascii="Arial" w:eastAsia="Courier New" w:hAnsi="Arial" w:cs="Arial"/>
        </w:rPr>
        <w:t>48,02</w:t>
      </w:r>
      <w:r w:rsidRPr="005E479D">
        <w:rPr>
          <w:rFonts w:ascii="Arial" w:eastAsia="Courier New" w:hAnsi="Arial" w:cs="Arial"/>
        </w:rPr>
        <w:t xml:space="preserve"> euros (</w:t>
      </w:r>
      <w:r w:rsidR="005E479D" w:rsidRPr="005E479D">
        <w:rPr>
          <w:rFonts w:ascii="Arial" w:eastAsia="Courier New" w:hAnsi="Arial" w:cs="Arial"/>
        </w:rPr>
        <w:t xml:space="preserve">130.948,02 </w:t>
      </w:r>
      <w:r w:rsidR="0079637C" w:rsidRPr="005E479D">
        <w:rPr>
          <w:rFonts w:ascii="Arial" w:eastAsia="Courier New" w:hAnsi="Arial" w:cs="Arial"/>
        </w:rPr>
        <w:t>a 01/01/202</w:t>
      </w:r>
      <w:r w:rsidR="005E479D" w:rsidRPr="005E479D">
        <w:rPr>
          <w:rFonts w:ascii="Arial" w:eastAsia="Courier New" w:hAnsi="Arial" w:cs="Arial"/>
        </w:rPr>
        <w:t>4</w:t>
      </w:r>
      <w:r w:rsidRPr="005E479D">
        <w:rPr>
          <w:rFonts w:ascii="Arial" w:eastAsia="Courier New" w:hAnsi="Arial" w:cs="Arial"/>
        </w:rPr>
        <w:t>).</w:t>
      </w:r>
    </w:p>
    <w:p w14:paraId="4A46EFA7" w14:textId="77777777" w:rsidR="00935709" w:rsidRPr="00280DF8" w:rsidRDefault="00935709" w:rsidP="00935709">
      <w:pPr>
        <w:spacing w:line="276" w:lineRule="auto"/>
        <w:jc w:val="both"/>
        <w:rPr>
          <w:rFonts w:ascii="Arial" w:eastAsia="Courier New" w:hAnsi="Arial" w:cs="Arial"/>
          <w:b/>
          <w:bCs/>
        </w:rPr>
      </w:pPr>
    </w:p>
    <w:p w14:paraId="1E64C006" w14:textId="77777777" w:rsidR="00935709" w:rsidRDefault="00935709" w:rsidP="00935709">
      <w:pPr>
        <w:spacing w:line="276" w:lineRule="auto"/>
        <w:jc w:val="both"/>
        <w:rPr>
          <w:rFonts w:ascii="Arial" w:eastAsia="Courier New" w:hAnsi="Arial" w:cs="Arial"/>
          <w:b/>
          <w:bCs/>
          <w:color w:val="000000"/>
        </w:rPr>
      </w:pPr>
      <w:r w:rsidRPr="00903239">
        <w:rPr>
          <w:rFonts w:ascii="Arial" w:eastAsia="Courier New" w:hAnsi="Arial" w:cs="Arial"/>
          <w:b/>
          <w:bCs/>
          <w:color w:val="000000"/>
        </w:rPr>
        <w:t>Información sobre la naturaleza y el nivel de riesgo procedente de instrumentos financieros</w:t>
      </w:r>
      <w:r>
        <w:rPr>
          <w:rFonts w:ascii="Arial" w:eastAsia="Courier New" w:hAnsi="Arial" w:cs="Arial"/>
          <w:b/>
          <w:bCs/>
          <w:color w:val="000000"/>
        </w:rPr>
        <w:t xml:space="preserve"> (información aplicable también a la nota sobre pasivos financieros)</w:t>
      </w:r>
    </w:p>
    <w:p w14:paraId="1A275E4E" w14:textId="77777777" w:rsidR="00935709" w:rsidRDefault="00935709" w:rsidP="00935709">
      <w:pPr>
        <w:spacing w:line="276" w:lineRule="auto"/>
        <w:jc w:val="both"/>
        <w:rPr>
          <w:rFonts w:ascii="Arial" w:eastAsia="Courier New" w:hAnsi="Arial" w:cs="Arial"/>
          <w:bCs/>
          <w:color w:val="000000"/>
        </w:rPr>
      </w:pPr>
    </w:p>
    <w:p w14:paraId="73598BAF" w14:textId="77777777"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 xml:space="preserve">Las actividades de la Entidad están expuestas a diversos riesgos financieros: riesgo de mercado (incluyendo riesgo de tipo de cambio, riesgo del tipo de interés y riesgo de precios), riesgo de crédito y riesgo de liquidez. El programa de gestión del riesgo global de la Entidad se centra en la incertidumbre de los mercados financieros y trata de minimizar los efectos potenciales adversos sobre su rentabilidad financiera. </w:t>
      </w:r>
    </w:p>
    <w:p w14:paraId="4D509F00" w14:textId="77777777" w:rsidR="00935709" w:rsidRPr="00CA63F6" w:rsidRDefault="00935709" w:rsidP="00935709">
      <w:pPr>
        <w:spacing w:line="276" w:lineRule="auto"/>
        <w:jc w:val="both"/>
        <w:rPr>
          <w:rFonts w:ascii="Arial" w:eastAsia="Courier New" w:hAnsi="Arial" w:cs="Arial"/>
          <w:bCs/>
          <w:color w:val="000000"/>
        </w:rPr>
      </w:pPr>
    </w:p>
    <w:p w14:paraId="28F0A888" w14:textId="77777777"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 xml:space="preserve">La gestión del riesgo está controlada por el Departamento de Financiero de la Entidad que identifica, evalúa y cubre los riesgos financieros con arreglo a las directrices emitidas por </w:t>
      </w:r>
      <w:r>
        <w:rPr>
          <w:rFonts w:ascii="Arial" w:eastAsia="Courier New" w:hAnsi="Arial" w:cs="Arial"/>
          <w:bCs/>
          <w:color w:val="000000"/>
        </w:rPr>
        <w:t>el Patronato</w:t>
      </w:r>
      <w:r w:rsidRPr="00CA63F6">
        <w:rPr>
          <w:rFonts w:ascii="Arial" w:eastAsia="Courier New" w:hAnsi="Arial" w:cs="Arial"/>
          <w:bCs/>
          <w:color w:val="000000"/>
        </w:rPr>
        <w:t xml:space="preserve">. </w:t>
      </w:r>
      <w:r>
        <w:rPr>
          <w:rFonts w:ascii="Arial" w:eastAsia="Courier New" w:hAnsi="Arial" w:cs="Arial"/>
          <w:bCs/>
          <w:color w:val="000000"/>
        </w:rPr>
        <w:t xml:space="preserve">El Patronato </w:t>
      </w:r>
      <w:r w:rsidRPr="00CA63F6">
        <w:rPr>
          <w:rFonts w:ascii="Arial" w:eastAsia="Courier New" w:hAnsi="Arial" w:cs="Arial"/>
          <w:bCs/>
          <w:color w:val="000000"/>
        </w:rPr>
        <w:t>proporciona directrices para la gestión del riesgo global, así como para áreas concretas como riesgo de tipo de interés, riesgo de liquidez e inversión del exceso de liquidez.</w:t>
      </w:r>
    </w:p>
    <w:p w14:paraId="337E219B" w14:textId="77777777" w:rsidR="00935709" w:rsidRPr="00CA63F6" w:rsidRDefault="00935709" w:rsidP="00935709">
      <w:pPr>
        <w:spacing w:line="276" w:lineRule="auto"/>
        <w:jc w:val="both"/>
        <w:rPr>
          <w:rFonts w:ascii="Arial" w:eastAsia="Courier New" w:hAnsi="Arial" w:cs="Arial"/>
          <w:bCs/>
          <w:color w:val="000000"/>
        </w:rPr>
      </w:pPr>
    </w:p>
    <w:p w14:paraId="08DBF3A1" w14:textId="77777777" w:rsidR="00935709" w:rsidRPr="00CA63F6"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t>a).</w:t>
      </w:r>
      <w:r w:rsidRPr="00CA63F6">
        <w:rPr>
          <w:rFonts w:ascii="Arial" w:eastAsia="Courier New" w:hAnsi="Arial" w:cs="Arial"/>
          <w:bCs/>
          <w:color w:val="000000"/>
        </w:rPr>
        <w:t xml:space="preserve"> Riesgo de mercado</w:t>
      </w:r>
    </w:p>
    <w:p w14:paraId="791E236E" w14:textId="77777777" w:rsidR="00935709" w:rsidRPr="00CA63F6" w:rsidRDefault="00935709" w:rsidP="00935709">
      <w:pPr>
        <w:spacing w:line="276" w:lineRule="auto"/>
        <w:jc w:val="both"/>
        <w:rPr>
          <w:rFonts w:ascii="Arial" w:eastAsia="Courier New" w:hAnsi="Arial" w:cs="Arial"/>
          <w:bCs/>
          <w:color w:val="000000"/>
        </w:rPr>
      </w:pPr>
    </w:p>
    <w:p w14:paraId="144218CB" w14:textId="52FF8618" w:rsidR="00935709" w:rsidRPr="00CA63F6" w:rsidRDefault="00935709" w:rsidP="00935709">
      <w:pPr>
        <w:spacing w:line="276" w:lineRule="auto"/>
        <w:jc w:val="both"/>
        <w:rPr>
          <w:rFonts w:ascii="Arial" w:eastAsia="Courier New" w:hAnsi="Arial" w:cs="Arial"/>
          <w:bCs/>
          <w:color w:val="000000"/>
        </w:rPr>
      </w:pPr>
      <w:r>
        <w:rPr>
          <w:rFonts w:ascii="Arial" w:eastAsia="Courier New" w:hAnsi="Arial" w:cs="Arial"/>
          <w:bCs/>
          <w:color w:val="000000"/>
        </w:rPr>
        <w:t>La</w:t>
      </w:r>
      <w:r w:rsidRPr="00CA63F6">
        <w:rPr>
          <w:rFonts w:ascii="Arial" w:eastAsia="Courier New" w:hAnsi="Arial" w:cs="Arial"/>
          <w:bCs/>
          <w:color w:val="000000"/>
        </w:rPr>
        <w:t xml:space="preserve"> Entidad posee activos remunerados </w:t>
      </w:r>
      <w:r>
        <w:rPr>
          <w:rFonts w:ascii="Arial" w:eastAsia="Courier New" w:hAnsi="Arial" w:cs="Arial"/>
          <w:bCs/>
          <w:color w:val="000000"/>
        </w:rPr>
        <w:t>a cierre del ejercicio</w:t>
      </w:r>
      <w:r w:rsidRPr="00CA63F6">
        <w:rPr>
          <w:rFonts w:ascii="Arial" w:eastAsia="Courier New" w:hAnsi="Arial" w:cs="Arial"/>
          <w:bCs/>
          <w:color w:val="000000"/>
        </w:rPr>
        <w:t xml:space="preserve"> </w:t>
      </w:r>
      <w:r w:rsidR="00AA4C4C">
        <w:rPr>
          <w:rFonts w:ascii="Arial" w:eastAsia="Courier New" w:hAnsi="Arial" w:cs="Arial"/>
          <w:bCs/>
          <w:color w:val="000000"/>
        </w:rPr>
        <w:t xml:space="preserve">por importe de </w:t>
      </w:r>
      <w:bookmarkStart w:id="23" w:name="_Hlk197961521"/>
      <w:r w:rsidR="0054658B">
        <w:rPr>
          <w:rFonts w:ascii="Arial" w:eastAsia="Courier New" w:hAnsi="Arial" w:cs="Arial"/>
          <w:bCs/>
          <w:color w:val="000000"/>
        </w:rPr>
        <w:t>2</w:t>
      </w:r>
      <w:r w:rsidR="00AA4C4C">
        <w:rPr>
          <w:rFonts w:ascii="Arial" w:eastAsia="Courier New" w:hAnsi="Arial" w:cs="Arial"/>
          <w:bCs/>
          <w:color w:val="000000"/>
        </w:rPr>
        <w:t>.</w:t>
      </w:r>
      <w:r w:rsidR="00540FD1">
        <w:rPr>
          <w:rFonts w:ascii="Arial" w:eastAsia="Courier New" w:hAnsi="Arial" w:cs="Arial"/>
          <w:bCs/>
          <w:color w:val="000000"/>
        </w:rPr>
        <w:t>619</w:t>
      </w:r>
      <w:r w:rsidR="00AA4C4C">
        <w:rPr>
          <w:rFonts w:ascii="Arial" w:eastAsia="Courier New" w:hAnsi="Arial" w:cs="Arial"/>
          <w:bCs/>
          <w:color w:val="000000"/>
        </w:rPr>
        <w:t>.</w:t>
      </w:r>
      <w:r w:rsidR="00540FD1">
        <w:rPr>
          <w:rFonts w:ascii="Arial" w:eastAsia="Courier New" w:hAnsi="Arial" w:cs="Arial"/>
          <w:bCs/>
          <w:color w:val="000000"/>
        </w:rPr>
        <w:t>321</w:t>
      </w:r>
      <w:r w:rsidR="00055DB4">
        <w:rPr>
          <w:rFonts w:ascii="Arial" w:eastAsia="Courier New" w:hAnsi="Arial" w:cs="Arial"/>
          <w:bCs/>
          <w:color w:val="000000"/>
        </w:rPr>
        <w:t>,</w:t>
      </w:r>
      <w:r w:rsidR="00540FD1">
        <w:rPr>
          <w:rFonts w:ascii="Arial" w:eastAsia="Courier New" w:hAnsi="Arial" w:cs="Arial"/>
          <w:bCs/>
          <w:color w:val="000000"/>
        </w:rPr>
        <w:t>31</w:t>
      </w:r>
      <w:r w:rsidR="0079637C">
        <w:rPr>
          <w:rFonts w:ascii="Arial" w:eastAsia="Courier New" w:hAnsi="Arial" w:cs="Arial"/>
          <w:bCs/>
          <w:color w:val="000000"/>
        </w:rPr>
        <w:t xml:space="preserve"> </w:t>
      </w:r>
      <w:bookmarkEnd w:id="23"/>
      <w:r w:rsidR="00AA4C4C">
        <w:rPr>
          <w:rFonts w:ascii="Arial" w:eastAsia="Courier New" w:hAnsi="Arial" w:cs="Arial"/>
          <w:bCs/>
          <w:color w:val="000000"/>
        </w:rPr>
        <w:t xml:space="preserve">euros </w:t>
      </w:r>
      <w:r w:rsidRPr="00CA63F6">
        <w:rPr>
          <w:rFonts w:ascii="Arial" w:eastAsia="Courier New" w:hAnsi="Arial" w:cs="Arial"/>
          <w:bCs/>
          <w:color w:val="000000"/>
        </w:rPr>
        <w:t>(</w:t>
      </w:r>
      <w:r w:rsidR="00540FD1" w:rsidRPr="00540FD1">
        <w:rPr>
          <w:rFonts w:ascii="Arial" w:eastAsia="Courier New" w:hAnsi="Arial" w:cs="Arial"/>
          <w:bCs/>
          <w:color w:val="000000"/>
        </w:rPr>
        <w:t xml:space="preserve">2.512.107,55 </w:t>
      </w:r>
      <w:r>
        <w:rPr>
          <w:rFonts w:ascii="Arial" w:eastAsia="Courier New" w:hAnsi="Arial" w:cs="Arial"/>
          <w:bCs/>
          <w:color w:val="000000"/>
        </w:rPr>
        <w:t xml:space="preserve">euros en </w:t>
      </w:r>
      <w:r w:rsidRPr="00CA63F6">
        <w:rPr>
          <w:rFonts w:ascii="Arial" w:eastAsia="Courier New" w:hAnsi="Arial" w:cs="Arial"/>
          <w:bCs/>
          <w:color w:val="000000"/>
        </w:rPr>
        <w:t>20</w:t>
      </w:r>
      <w:r w:rsidR="0054658B">
        <w:rPr>
          <w:rFonts w:ascii="Arial" w:eastAsia="Courier New" w:hAnsi="Arial" w:cs="Arial"/>
          <w:bCs/>
          <w:color w:val="000000"/>
        </w:rPr>
        <w:t>2</w:t>
      </w:r>
      <w:r w:rsidR="00540FD1">
        <w:rPr>
          <w:rFonts w:ascii="Arial" w:eastAsia="Courier New" w:hAnsi="Arial" w:cs="Arial"/>
          <w:bCs/>
          <w:color w:val="000000"/>
        </w:rPr>
        <w:t>3</w:t>
      </w:r>
      <w:r w:rsidR="00AA4C4C">
        <w:rPr>
          <w:rFonts w:ascii="Arial" w:eastAsia="Courier New" w:hAnsi="Arial" w:cs="Arial"/>
          <w:bCs/>
          <w:color w:val="000000"/>
        </w:rPr>
        <w:t>)</w:t>
      </w:r>
      <w:r w:rsidRPr="00CA63F6">
        <w:rPr>
          <w:rFonts w:ascii="Arial" w:eastAsia="Courier New" w:hAnsi="Arial" w:cs="Arial"/>
          <w:bCs/>
          <w:color w:val="000000"/>
        </w:rPr>
        <w:t xml:space="preserve">, </w:t>
      </w:r>
      <w:r>
        <w:rPr>
          <w:rFonts w:ascii="Arial" w:eastAsia="Courier New" w:hAnsi="Arial" w:cs="Arial"/>
          <w:bCs/>
          <w:color w:val="000000"/>
        </w:rPr>
        <w:t>dichos activos mantenidos</w:t>
      </w:r>
      <w:r w:rsidRPr="00CA63F6">
        <w:rPr>
          <w:rFonts w:ascii="Arial" w:eastAsia="Courier New" w:hAnsi="Arial" w:cs="Arial"/>
          <w:bCs/>
          <w:color w:val="000000"/>
        </w:rPr>
        <w:t xml:space="preserve"> en imposiciones bancarias y </w:t>
      </w:r>
      <w:r w:rsidRPr="00CA63F6">
        <w:rPr>
          <w:rFonts w:ascii="Arial" w:eastAsia="Courier New" w:hAnsi="Arial" w:cs="Arial"/>
          <w:bCs/>
          <w:color w:val="000000"/>
        </w:rPr>
        <w:lastRenderedPageBreak/>
        <w:t xml:space="preserve">similares </w:t>
      </w:r>
      <w:r>
        <w:rPr>
          <w:rFonts w:ascii="Arial" w:eastAsia="Courier New" w:hAnsi="Arial" w:cs="Arial"/>
          <w:bCs/>
          <w:color w:val="000000"/>
        </w:rPr>
        <w:t xml:space="preserve">estaban </w:t>
      </w:r>
      <w:r w:rsidRPr="00CA63F6">
        <w:rPr>
          <w:rFonts w:ascii="Arial" w:eastAsia="Courier New" w:hAnsi="Arial" w:cs="Arial"/>
          <w:bCs/>
          <w:color w:val="000000"/>
        </w:rPr>
        <w:t xml:space="preserve">remunerados a tipos normales en el mercado. </w:t>
      </w:r>
      <w:r w:rsidR="00415740">
        <w:rPr>
          <w:rFonts w:ascii="Arial" w:eastAsia="Courier New" w:hAnsi="Arial" w:cs="Arial"/>
          <w:bCs/>
          <w:color w:val="000000"/>
        </w:rPr>
        <w:t>El</w:t>
      </w:r>
      <w:r w:rsidR="001A5C9C">
        <w:rPr>
          <w:rFonts w:ascii="Arial" w:eastAsia="Courier New" w:hAnsi="Arial" w:cs="Arial"/>
          <w:bCs/>
          <w:color w:val="000000"/>
        </w:rPr>
        <w:t xml:space="preserve"> </w:t>
      </w:r>
      <w:r w:rsidR="00415740">
        <w:rPr>
          <w:rFonts w:ascii="Arial" w:eastAsia="Courier New" w:hAnsi="Arial" w:cs="Arial"/>
          <w:bCs/>
          <w:color w:val="000000"/>
        </w:rPr>
        <w:t>incremento de valor ha sido reconocido</w:t>
      </w:r>
      <w:r w:rsidR="001A5C9C">
        <w:rPr>
          <w:rFonts w:ascii="Arial" w:eastAsia="Courier New" w:hAnsi="Arial" w:cs="Arial"/>
          <w:bCs/>
          <w:color w:val="000000"/>
        </w:rPr>
        <w:t xml:space="preserve"> en la cuenta d</w:t>
      </w:r>
      <w:r w:rsidR="00415740">
        <w:rPr>
          <w:rFonts w:ascii="Arial" w:eastAsia="Courier New" w:hAnsi="Arial" w:cs="Arial"/>
          <w:bCs/>
          <w:color w:val="000000"/>
        </w:rPr>
        <w:t>e</w:t>
      </w:r>
      <w:r w:rsidR="001A5C9C">
        <w:rPr>
          <w:rFonts w:ascii="Arial" w:eastAsia="Courier New" w:hAnsi="Arial" w:cs="Arial"/>
          <w:bCs/>
          <w:color w:val="000000"/>
        </w:rPr>
        <w:t xml:space="preserve"> resultados.</w:t>
      </w:r>
    </w:p>
    <w:p w14:paraId="46BDD187" w14:textId="77777777" w:rsidR="00935709" w:rsidRDefault="00935709" w:rsidP="00935709">
      <w:pPr>
        <w:spacing w:line="276" w:lineRule="auto"/>
        <w:jc w:val="both"/>
        <w:rPr>
          <w:rFonts w:ascii="Arial" w:eastAsia="Courier New" w:hAnsi="Arial" w:cs="Arial"/>
          <w:bCs/>
          <w:color w:val="000000"/>
        </w:rPr>
      </w:pPr>
    </w:p>
    <w:p w14:paraId="1D5A2861" w14:textId="77777777" w:rsidR="00935709" w:rsidRPr="00CA63F6"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t>b).</w:t>
      </w:r>
      <w:r>
        <w:rPr>
          <w:rFonts w:ascii="Arial" w:eastAsia="Courier New" w:hAnsi="Arial" w:cs="Arial"/>
          <w:bCs/>
          <w:color w:val="000000"/>
        </w:rPr>
        <w:t xml:space="preserve"> </w:t>
      </w:r>
      <w:r w:rsidRPr="00CA63F6">
        <w:rPr>
          <w:rFonts w:ascii="Arial" w:eastAsia="Courier New" w:hAnsi="Arial" w:cs="Arial"/>
          <w:bCs/>
          <w:color w:val="000000"/>
        </w:rPr>
        <w:t>Riesgo de crédito</w:t>
      </w:r>
    </w:p>
    <w:p w14:paraId="26CBE323" w14:textId="77777777" w:rsidR="00935709" w:rsidRPr="00CA63F6" w:rsidRDefault="00935709" w:rsidP="00935709">
      <w:pPr>
        <w:spacing w:line="276" w:lineRule="auto"/>
        <w:jc w:val="both"/>
        <w:rPr>
          <w:rFonts w:ascii="Arial" w:eastAsia="Courier New" w:hAnsi="Arial" w:cs="Arial"/>
          <w:bCs/>
          <w:color w:val="000000"/>
        </w:rPr>
      </w:pPr>
    </w:p>
    <w:p w14:paraId="76D57DA5" w14:textId="77777777"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El riesgo de crédito surge de efectivo y equivalentes al efectivo, instrumentos financieros derivados y depósitos con banc</w:t>
      </w:r>
      <w:r w:rsidRPr="00FC2E28">
        <w:rPr>
          <w:rFonts w:ascii="Arial" w:eastAsia="Courier New" w:hAnsi="Arial" w:cs="Arial"/>
          <w:bCs/>
          <w:color w:val="000000"/>
        </w:rPr>
        <w:t>os e instituciones financieras</w:t>
      </w:r>
      <w:r>
        <w:rPr>
          <w:rFonts w:ascii="Arial" w:eastAsia="Courier New" w:hAnsi="Arial" w:cs="Arial"/>
          <w:bCs/>
          <w:color w:val="000000"/>
        </w:rPr>
        <w:t xml:space="preserve"> </w:t>
      </w:r>
      <w:r w:rsidRPr="00CA63F6">
        <w:rPr>
          <w:rFonts w:ascii="Arial" w:eastAsia="Courier New" w:hAnsi="Arial" w:cs="Arial"/>
          <w:bCs/>
          <w:color w:val="000000"/>
        </w:rPr>
        <w:t xml:space="preserve">y </w:t>
      </w:r>
      <w:r>
        <w:rPr>
          <w:rFonts w:ascii="Arial" w:eastAsia="Courier New" w:hAnsi="Arial" w:cs="Arial"/>
          <w:bCs/>
          <w:color w:val="000000"/>
        </w:rPr>
        <w:t xml:space="preserve">de </w:t>
      </w:r>
      <w:r w:rsidRPr="00CA63F6">
        <w:rPr>
          <w:rFonts w:ascii="Arial" w:eastAsia="Courier New" w:hAnsi="Arial" w:cs="Arial"/>
          <w:bCs/>
          <w:color w:val="000000"/>
        </w:rPr>
        <w:t xml:space="preserve">clientes, incluyendo cuentas a cobrar pendientes y transacciones comprometidas.  </w:t>
      </w:r>
    </w:p>
    <w:p w14:paraId="77420B2A" w14:textId="77777777" w:rsidR="00935709" w:rsidRPr="00CA63F6" w:rsidRDefault="00935709" w:rsidP="00935709">
      <w:pPr>
        <w:spacing w:line="276" w:lineRule="auto"/>
        <w:jc w:val="both"/>
        <w:rPr>
          <w:rFonts w:ascii="Arial" w:eastAsia="Courier New" w:hAnsi="Arial" w:cs="Arial"/>
          <w:bCs/>
          <w:color w:val="000000"/>
        </w:rPr>
      </w:pPr>
    </w:p>
    <w:p w14:paraId="3BB33D93" w14:textId="15B0EC09"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El riesgo de crédito está gestionado por control de crédito que evalúa la calidad crediticia de los clientes, teniendo en cuenta su posición financiera, la experi</w:t>
      </w:r>
      <w:r w:rsidRPr="00FC2E28">
        <w:rPr>
          <w:rFonts w:ascii="Arial" w:eastAsia="Courier New" w:hAnsi="Arial" w:cs="Arial"/>
          <w:bCs/>
          <w:color w:val="000000"/>
        </w:rPr>
        <w:t>encia pasada y otros factores</w:t>
      </w:r>
      <w:r w:rsidRPr="00CA63F6">
        <w:rPr>
          <w:rFonts w:ascii="Arial" w:eastAsia="Courier New" w:hAnsi="Arial" w:cs="Arial"/>
          <w:bCs/>
          <w:color w:val="000000"/>
        </w:rPr>
        <w:t xml:space="preserve"> Regularmente se hace un seguimiento de la utilizac</w:t>
      </w:r>
      <w:r w:rsidR="0054658B">
        <w:rPr>
          <w:rFonts w:ascii="Arial" w:eastAsia="Courier New" w:hAnsi="Arial" w:cs="Arial"/>
          <w:bCs/>
          <w:color w:val="000000"/>
        </w:rPr>
        <w:t xml:space="preserve">ión de los límites de crédito. </w:t>
      </w:r>
    </w:p>
    <w:p w14:paraId="664DF8DB" w14:textId="77777777" w:rsidR="00935709" w:rsidRPr="00CA63F6" w:rsidRDefault="00935709" w:rsidP="00935709">
      <w:pPr>
        <w:spacing w:line="276" w:lineRule="auto"/>
        <w:jc w:val="both"/>
        <w:rPr>
          <w:rFonts w:ascii="Arial" w:eastAsia="Courier New" w:hAnsi="Arial" w:cs="Arial"/>
          <w:bCs/>
          <w:color w:val="000000"/>
        </w:rPr>
      </w:pPr>
    </w:p>
    <w:p w14:paraId="5850DC33" w14:textId="2C5676F5" w:rsidR="00935709"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t>Durante el ejercicio 20</w:t>
      </w:r>
      <w:r w:rsidR="00055DB4">
        <w:rPr>
          <w:rFonts w:ascii="Arial" w:eastAsia="Courier New" w:hAnsi="Arial" w:cs="Arial"/>
          <w:bCs/>
          <w:color w:val="000000"/>
        </w:rPr>
        <w:t>2</w:t>
      </w:r>
      <w:r w:rsidR="00540FD1">
        <w:rPr>
          <w:rFonts w:ascii="Arial" w:eastAsia="Courier New" w:hAnsi="Arial" w:cs="Arial"/>
          <w:bCs/>
          <w:color w:val="000000"/>
        </w:rPr>
        <w:t>4</w:t>
      </w:r>
      <w:r w:rsidRPr="00CA63F6">
        <w:rPr>
          <w:rFonts w:ascii="Arial" w:eastAsia="Courier New" w:hAnsi="Arial" w:cs="Arial"/>
          <w:bCs/>
          <w:color w:val="000000"/>
        </w:rPr>
        <w:t>, en general, no se excedieron los límites de crédito, y la Dirección de la Entidad no espera que se produzcan pérdidas significativas en este ámbito.</w:t>
      </w:r>
    </w:p>
    <w:p w14:paraId="311C66EC" w14:textId="77777777" w:rsidR="00935709" w:rsidRPr="00CA63F6" w:rsidRDefault="00935709" w:rsidP="00935709">
      <w:pPr>
        <w:spacing w:line="276" w:lineRule="auto"/>
        <w:jc w:val="both"/>
        <w:rPr>
          <w:rFonts w:ascii="Arial" w:eastAsia="Courier New" w:hAnsi="Arial" w:cs="Arial"/>
          <w:bCs/>
          <w:color w:val="000000"/>
        </w:rPr>
      </w:pPr>
    </w:p>
    <w:p w14:paraId="29A52FC5" w14:textId="77777777" w:rsidR="00935709" w:rsidRPr="00CA63F6"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t>c).</w:t>
      </w:r>
      <w:r>
        <w:rPr>
          <w:rFonts w:ascii="Arial" w:eastAsia="Courier New" w:hAnsi="Arial" w:cs="Arial"/>
          <w:bCs/>
          <w:color w:val="000000"/>
        </w:rPr>
        <w:t xml:space="preserve"> </w:t>
      </w:r>
      <w:r w:rsidRPr="00CA63F6">
        <w:rPr>
          <w:rFonts w:ascii="Arial" w:eastAsia="Courier New" w:hAnsi="Arial" w:cs="Arial"/>
          <w:bCs/>
          <w:color w:val="000000"/>
        </w:rPr>
        <w:t>Riesgo de liquidez</w:t>
      </w:r>
    </w:p>
    <w:p w14:paraId="41266FB5" w14:textId="77777777" w:rsidR="00935709" w:rsidRPr="00CA63F6" w:rsidRDefault="00935709" w:rsidP="00935709">
      <w:pPr>
        <w:spacing w:line="276" w:lineRule="auto"/>
        <w:jc w:val="both"/>
        <w:rPr>
          <w:rFonts w:ascii="Arial" w:eastAsia="Courier New" w:hAnsi="Arial" w:cs="Arial"/>
          <w:bCs/>
          <w:color w:val="000000"/>
        </w:rPr>
      </w:pPr>
    </w:p>
    <w:p w14:paraId="7A98561B" w14:textId="77777777" w:rsidR="00935709"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Una gestión prudente del riesgo de liquidez implica el mantenimiento de efectivo y valores negociables suficientes, la disponibilidad de financiación mediante un importe suficiente de facilidades de crédito comprometidas y tener capacidad para liquidar posiciones de mercado</w:t>
      </w:r>
      <w:r>
        <w:rPr>
          <w:rFonts w:ascii="Arial" w:eastAsia="Courier New" w:hAnsi="Arial" w:cs="Arial"/>
          <w:bCs/>
          <w:color w:val="000000"/>
        </w:rPr>
        <w:t xml:space="preserve">. </w:t>
      </w:r>
      <w:r w:rsidRPr="00CA63F6">
        <w:rPr>
          <w:rFonts w:ascii="Arial" w:eastAsia="Courier New" w:hAnsi="Arial" w:cs="Arial"/>
          <w:bCs/>
          <w:color w:val="000000"/>
        </w:rPr>
        <w:t xml:space="preserve">Dado el carácter dinámico del negocio. La Dirección realiza un seguimiento de las previsiones de la reserva de liquidez de la Entidad en función de los flujos de efectivo esperados. </w:t>
      </w:r>
    </w:p>
    <w:p w14:paraId="79A57B8D" w14:textId="77777777" w:rsidR="007775B8" w:rsidRDefault="007775B8" w:rsidP="00935709">
      <w:pPr>
        <w:spacing w:line="276" w:lineRule="auto"/>
        <w:jc w:val="both"/>
        <w:rPr>
          <w:rFonts w:ascii="Arial" w:eastAsia="Courier New" w:hAnsi="Arial" w:cs="Arial"/>
          <w:bCs/>
          <w:color w:val="000000"/>
        </w:rPr>
      </w:pPr>
    </w:p>
    <w:p w14:paraId="1B0C2C23" w14:textId="77777777" w:rsidR="009148A5" w:rsidRDefault="009148A5" w:rsidP="0058640B">
      <w:pPr>
        <w:spacing w:line="276" w:lineRule="auto"/>
        <w:jc w:val="both"/>
        <w:outlineLvl w:val="1"/>
        <w:rPr>
          <w:rFonts w:ascii="Arial" w:eastAsia="Courier New" w:hAnsi="Arial" w:cs="Arial"/>
          <w:b/>
          <w:bCs/>
          <w:color w:val="000000"/>
        </w:rPr>
      </w:pPr>
      <w:bookmarkStart w:id="24" w:name="_Toc198300950"/>
    </w:p>
    <w:p w14:paraId="5A4B7068" w14:textId="52EAF6D5" w:rsidR="00935709" w:rsidRPr="00A361E1" w:rsidRDefault="00935709" w:rsidP="0058640B">
      <w:pPr>
        <w:spacing w:line="276" w:lineRule="auto"/>
        <w:jc w:val="both"/>
        <w:outlineLvl w:val="1"/>
        <w:rPr>
          <w:rFonts w:ascii="Arial" w:eastAsia="Courier New" w:hAnsi="Arial" w:cs="Arial"/>
          <w:b/>
          <w:bCs/>
          <w:color w:val="000000"/>
        </w:rPr>
      </w:pPr>
      <w:r w:rsidRPr="00EA16DE">
        <w:rPr>
          <w:rFonts w:ascii="Arial" w:eastAsia="Courier New" w:hAnsi="Arial" w:cs="Arial"/>
          <w:b/>
          <w:bCs/>
          <w:color w:val="000000"/>
        </w:rPr>
        <w:t>9. PASIVOS FINANCIEROS POR CATEGORÍAS</w:t>
      </w:r>
      <w:bookmarkEnd w:id="24"/>
    </w:p>
    <w:p w14:paraId="6DE56F5B" w14:textId="159DA5A6" w:rsidR="006A360D" w:rsidRDefault="006A360D" w:rsidP="006A360D">
      <w:pPr>
        <w:keepLines/>
        <w:widowControl w:val="0"/>
        <w:autoSpaceDE w:val="0"/>
        <w:autoSpaceDN w:val="0"/>
        <w:adjustRightInd w:val="0"/>
        <w:spacing w:before="238" w:line="276" w:lineRule="auto"/>
        <w:rPr>
          <w:rFonts w:ascii="Arial" w:hAnsi="Arial" w:cs="Arial"/>
          <w:color w:val="000000"/>
        </w:rPr>
      </w:pPr>
      <w:r w:rsidRPr="006A360D">
        <w:rPr>
          <w:rFonts w:ascii="Arial" w:hAnsi="Arial" w:cs="Arial"/>
          <w:color w:val="000000"/>
        </w:rPr>
        <w:t>Los instrumentos financieros del pasivo del balance de la Entidad a largo plazo, clasificados por categorías son:</w:t>
      </w:r>
    </w:p>
    <w:p w14:paraId="56ACDFF4" w14:textId="5F37A272" w:rsidR="007A5B9B" w:rsidRDefault="00F46747" w:rsidP="006A360D">
      <w:pPr>
        <w:keepLines/>
        <w:widowControl w:val="0"/>
        <w:autoSpaceDE w:val="0"/>
        <w:autoSpaceDN w:val="0"/>
        <w:adjustRightInd w:val="0"/>
        <w:spacing w:before="238" w:line="276" w:lineRule="auto"/>
        <w:rPr>
          <w:rFonts w:ascii="Arial" w:hAnsi="Arial" w:cs="Arial"/>
          <w:color w:val="000000"/>
        </w:rPr>
      </w:pPr>
      <w:r w:rsidRPr="00F46747">
        <w:rPr>
          <w:noProof/>
        </w:rPr>
        <w:drawing>
          <wp:inline distT="0" distB="0" distL="0" distR="0" wp14:anchorId="5C93306D" wp14:editId="2EB9C5AB">
            <wp:extent cx="5760720" cy="1858645"/>
            <wp:effectExtent l="0" t="0" r="0" b="8255"/>
            <wp:docPr id="157117017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1858645"/>
                    </a:xfrm>
                    <a:prstGeom prst="rect">
                      <a:avLst/>
                    </a:prstGeom>
                    <a:noFill/>
                    <a:ln>
                      <a:noFill/>
                    </a:ln>
                  </pic:spPr>
                </pic:pic>
              </a:graphicData>
            </a:graphic>
          </wp:inline>
        </w:drawing>
      </w:r>
    </w:p>
    <w:p w14:paraId="1E1B9AA4" w14:textId="3C355909" w:rsidR="007A5B9B" w:rsidRDefault="007A5B9B" w:rsidP="006A360D">
      <w:pPr>
        <w:keepLines/>
        <w:widowControl w:val="0"/>
        <w:autoSpaceDE w:val="0"/>
        <w:autoSpaceDN w:val="0"/>
        <w:adjustRightInd w:val="0"/>
        <w:spacing w:before="238" w:line="276" w:lineRule="auto"/>
        <w:rPr>
          <w:rFonts w:ascii="Arial" w:hAnsi="Arial" w:cs="Arial"/>
          <w:color w:val="000000"/>
        </w:rPr>
      </w:pPr>
    </w:p>
    <w:p w14:paraId="22863DC3" w14:textId="1EE4CCEA" w:rsidR="00F16293" w:rsidRDefault="00F16293" w:rsidP="00F16293">
      <w:pPr>
        <w:keepLines/>
        <w:widowControl w:val="0"/>
        <w:autoSpaceDE w:val="0"/>
        <w:autoSpaceDN w:val="0"/>
        <w:adjustRightInd w:val="0"/>
        <w:spacing w:line="276" w:lineRule="auto"/>
        <w:jc w:val="both"/>
        <w:rPr>
          <w:rFonts w:ascii="Arial" w:hAnsi="Arial" w:cs="Arial"/>
          <w:color w:val="000000"/>
        </w:rPr>
      </w:pPr>
      <w:r>
        <w:rPr>
          <w:rFonts w:ascii="Arial" w:hAnsi="Arial" w:cs="Arial"/>
          <w:color w:val="000000"/>
        </w:rPr>
        <w:lastRenderedPageBreak/>
        <w:t xml:space="preserve">Se recogen: </w:t>
      </w:r>
    </w:p>
    <w:p w14:paraId="12FC3264" w14:textId="77777777" w:rsidR="00F16293" w:rsidRPr="00A361E1" w:rsidRDefault="00F16293" w:rsidP="00F16293">
      <w:pPr>
        <w:keepLines/>
        <w:widowControl w:val="0"/>
        <w:autoSpaceDE w:val="0"/>
        <w:autoSpaceDN w:val="0"/>
        <w:adjustRightInd w:val="0"/>
        <w:spacing w:line="276" w:lineRule="auto"/>
        <w:jc w:val="both"/>
        <w:rPr>
          <w:rFonts w:ascii="Arial" w:hAnsi="Arial" w:cs="Arial"/>
          <w:color w:val="000000"/>
        </w:rPr>
      </w:pPr>
    </w:p>
    <w:p w14:paraId="78A5940C" w14:textId="12E22307" w:rsidR="00F16293" w:rsidRPr="00284353" w:rsidRDefault="00F16293" w:rsidP="00F16293">
      <w:pPr>
        <w:keepLines/>
        <w:widowControl w:val="0"/>
        <w:numPr>
          <w:ilvl w:val="0"/>
          <w:numId w:val="4"/>
        </w:numPr>
        <w:autoSpaceDE w:val="0"/>
        <w:autoSpaceDN w:val="0"/>
        <w:adjustRightInd w:val="0"/>
        <w:spacing w:line="276" w:lineRule="auto"/>
        <w:jc w:val="both"/>
        <w:rPr>
          <w:rFonts w:ascii="Arial" w:hAnsi="Arial" w:cs="Arial"/>
          <w:color w:val="000000"/>
        </w:rPr>
      </w:pPr>
      <w:r w:rsidRPr="00284353">
        <w:rPr>
          <w:rFonts w:ascii="Arial" w:hAnsi="Arial" w:cs="Arial"/>
          <w:color w:val="000000"/>
        </w:rPr>
        <w:t xml:space="preserve">Préstamos ACCISI: Hasta el ejercicio 2017, este epígrafe recogía el 15% de los siguientes </w:t>
      </w:r>
      <w:r>
        <w:rPr>
          <w:rFonts w:ascii="Arial" w:hAnsi="Arial" w:cs="Arial"/>
          <w:color w:val="000000"/>
        </w:rPr>
        <w:t xml:space="preserve">préstamos reembolsables de la ACIISI: </w:t>
      </w:r>
      <w:r w:rsidRPr="00284353">
        <w:rPr>
          <w:rFonts w:ascii="Arial" w:hAnsi="Arial" w:cs="Arial"/>
          <w:color w:val="000000"/>
        </w:rPr>
        <w:t xml:space="preserve">BEA, Taliarte, Polivalente IV y SABE; tras la notificación recibida en abril de 2018 por parte de la Agencia Canaria de Investigación, Innovación y </w:t>
      </w:r>
      <w:r>
        <w:rPr>
          <w:rFonts w:ascii="Arial" w:hAnsi="Arial" w:cs="Arial"/>
          <w:color w:val="000000"/>
        </w:rPr>
        <w:t>Entidad</w:t>
      </w:r>
      <w:r w:rsidRPr="00284353">
        <w:rPr>
          <w:rFonts w:ascii="Arial" w:hAnsi="Arial" w:cs="Arial"/>
          <w:color w:val="000000"/>
        </w:rPr>
        <w:t xml:space="preserve"> de la Información, de corrección financiera resultante de las verificaciones administrativas, la Entidad ha decidido realizar las reclasificaciones derivadas de dichas verificaciones, incorporando dichas modificaciones en el saldo de apertura lo que ha supuesto </w:t>
      </w:r>
      <w:r w:rsidRPr="00B614D2">
        <w:rPr>
          <w:rFonts w:ascii="Arial" w:hAnsi="Arial" w:cs="Arial"/>
          <w:color w:val="000000"/>
        </w:rPr>
        <w:t xml:space="preserve">un incremento de los préstamos a largo plazo en un importe total de </w:t>
      </w:r>
      <w:r w:rsidR="00B614D2" w:rsidRPr="00B614D2">
        <w:rPr>
          <w:rFonts w:ascii="Arial" w:hAnsi="Arial" w:cs="Arial"/>
          <w:color w:val="000000"/>
        </w:rPr>
        <w:t>1.025.695,17</w:t>
      </w:r>
      <w:r w:rsidRPr="00B614D2">
        <w:rPr>
          <w:rFonts w:ascii="Arial" w:hAnsi="Arial" w:cs="Arial"/>
          <w:color w:val="000000"/>
        </w:rPr>
        <w:t xml:space="preserve"> euros.</w:t>
      </w:r>
      <w:r w:rsidRPr="00284353">
        <w:rPr>
          <w:rFonts w:ascii="Arial" w:hAnsi="Arial" w:cs="Arial"/>
          <w:color w:val="000000"/>
        </w:rPr>
        <w:t xml:space="preserve"> </w:t>
      </w:r>
    </w:p>
    <w:p w14:paraId="032D7CEF" w14:textId="77777777" w:rsidR="00F16293" w:rsidRDefault="00F16293" w:rsidP="00F16293">
      <w:pPr>
        <w:keepLines/>
        <w:widowControl w:val="0"/>
        <w:autoSpaceDE w:val="0"/>
        <w:autoSpaceDN w:val="0"/>
        <w:adjustRightInd w:val="0"/>
        <w:spacing w:line="276" w:lineRule="auto"/>
        <w:ind w:left="1400"/>
        <w:jc w:val="both"/>
        <w:rPr>
          <w:rFonts w:ascii="Arial" w:hAnsi="Arial" w:cs="Arial"/>
          <w:color w:val="000000"/>
          <w:highlight w:val="yellow"/>
        </w:rPr>
      </w:pPr>
    </w:p>
    <w:p w14:paraId="031E97F2" w14:textId="77777777" w:rsidR="00F16293" w:rsidRDefault="00F16293" w:rsidP="00C7606D">
      <w:pPr>
        <w:keepLines/>
        <w:widowControl w:val="0"/>
        <w:autoSpaceDE w:val="0"/>
        <w:autoSpaceDN w:val="0"/>
        <w:adjustRightInd w:val="0"/>
        <w:spacing w:line="276" w:lineRule="auto"/>
        <w:ind w:left="1400"/>
        <w:jc w:val="center"/>
        <w:rPr>
          <w:rFonts w:ascii="Arial" w:hAnsi="Arial" w:cs="Arial"/>
          <w:color w:val="000000"/>
          <w:highlight w:val="yellow"/>
        </w:rPr>
      </w:pPr>
      <w:r w:rsidRPr="00284353">
        <w:rPr>
          <w:noProof/>
          <w:lang w:eastAsia="es-ES"/>
        </w:rPr>
        <w:drawing>
          <wp:inline distT="0" distB="0" distL="0" distR="0" wp14:anchorId="2459D600" wp14:editId="19A31748">
            <wp:extent cx="2946797" cy="1571625"/>
            <wp:effectExtent l="0" t="0" r="635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0418" cy="1573556"/>
                    </a:xfrm>
                    <a:prstGeom prst="rect">
                      <a:avLst/>
                    </a:prstGeom>
                    <a:noFill/>
                    <a:ln>
                      <a:noFill/>
                    </a:ln>
                  </pic:spPr>
                </pic:pic>
              </a:graphicData>
            </a:graphic>
          </wp:inline>
        </w:drawing>
      </w:r>
    </w:p>
    <w:p w14:paraId="47B7DE75" w14:textId="77777777" w:rsidR="00F16293" w:rsidRDefault="00F16293" w:rsidP="00F16293">
      <w:pPr>
        <w:keepLines/>
        <w:widowControl w:val="0"/>
        <w:autoSpaceDE w:val="0"/>
        <w:autoSpaceDN w:val="0"/>
        <w:adjustRightInd w:val="0"/>
        <w:spacing w:line="276" w:lineRule="auto"/>
        <w:ind w:left="1400"/>
        <w:jc w:val="both"/>
        <w:rPr>
          <w:rFonts w:ascii="Arial" w:hAnsi="Arial" w:cs="Arial"/>
          <w:color w:val="000000"/>
          <w:highlight w:val="yellow"/>
        </w:rPr>
      </w:pPr>
    </w:p>
    <w:p w14:paraId="73DDFA2D" w14:textId="77777777" w:rsidR="00F16293" w:rsidRDefault="00F16293" w:rsidP="00F16293">
      <w:pPr>
        <w:keepLines/>
        <w:widowControl w:val="0"/>
        <w:autoSpaceDE w:val="0"/>
        <w:autoSpaceDN w:val="0"/>
        <w:adjustRightInd w:val="0"/>
        <w:spacing w:line="276" w:lineRule="auto"/>
        <w:ind w:left="1400"/>
        <w:jc w:val="both"/>
        <w:rPr>
          <w:rFonts w:ascii="Arial" w:hAnsi="Arial" w:cs="Arial"/>
          <w:color w:val="000000"/>
        </w:rPr>
      </w:pPr>
      <w:r w:rsidRPr="00284353">
        <w:rPr>
          <w:rFonts w:ascii="Arial" w:hAnsi="Arial" w:cs="Arial"/>
          <w:color w:val="000000"/>
        </w:rPr>
        <w:t xml:space="preserve">El tipo de interés de los préstamos es un 0%, no aplicándose comisiones ni gastos de ningún tipo. </w:t>
      </w:r>
    </w:p>
    <w:p w14:paraId="25D37414" w14:textId="77777777" w:rsidR="00F16293" w:rsidRPr="00284353" w:rsidRDefault="00F16293" w:rsidP="00F16293">
      <w:pPr>
        <w:keepLines/>
        <w:widowControl w:val="0"/>
        <w:autoSpaceDE w:val="0"/>
        <w:autoSpaceDN w:val="0"/>
        <w:adjustRightInd w:val="0"/>
        <w:spacing w:line="276" w:lineRule="auto"/>
        <w:ind w:left="1400"/>
        <w:jc w:val="both"/>
        <w:rPr>
          <w:rFonts w:ascii="Arial" w:hAnsi="Arial" w:cs="Arial"/>
          <w:color w:val="000000"/>
        </w:rPr>
      </w:pPr>
    </w:p>
    <w:p w14:paraId="58411CFF" w14:textId="2E2F5DB6" w:rsidR="00F16293" w:rsidRDefault="00F16293" w:rsidP="00272FF2">
      <w:pPr>
        <w:keepLines/>
        <w:widowControl w:val="0"/>
        <w:numPr>
          <w:ilvl w:val="0"/>
          <w:numId w:val="4"/>
        </w:numPr>
        <w:autoSpaceDE w:val="0"/>
        <w:autoSpaceDN w:val="0"/>
        <w:adjustRightInd w:val="0"/>
        <w:spacing w:line="276" w:lineRule="auto"/>
        <w:jc w:val="both"/>
        <w:rPr>
          <w:rFonts w:ascii="Arial" w:hAnsi="Arial" w:cs="Arial"/>
          <w:color w:val="000000"/>
        </w:rPr>
      </w:pPr>
      <w:r w:rsidRPr="00A361E1">
        <w:rPr>
          <w:rFonts w:ascii="Arial" w:hAnsi="Arial" w:cs="Arial"/>
          <w:color w:val="000000"/>
        </w:rPr>
        <w:t xml:space="preserve">fianzas recibidas por importe </w:t>
      </w:r>
      <w:r>
        <w:rPr>
          <w:rFonts w:ascii="Arial" w:hAnsi="Arial" w:cs="Arial"/>
          <w:color w:val="000000"/>
        </w:rPr>
        <w:t xml:space="preserve">de </w:t>
      </w:r>
      <w:r w:rsidR="00540FD1" w:rsidRPr="00540FD1">
        <w:rPr>
          <w:rFonts w:ascii="Arial" w:hAnsi="Arial" w:cs="Arial"/>
          <w:color w:val="000000"/>
        </w:rPr>
        <w:t>83</w:t>
      </w:r>
      <w:r w:rsidR="00540FD1">
        <w:rPr>
          <w:rFonts w:ascii="Arial" w:hAnsi="Arial" w:cs="Arial"/>
          <w:color w:val="000000"/>
        </w:rPr>
        <w:t>.</w:t>
      </w:r>
      <w:r w:rsidR="00540FD1" w:rsidRPr="00540FD1">
        <w:rPr>
          <w:rFonts w:ascii="Arial" w:hAnsi="Arial" w:cs="Arial"/>
          <w:color w:val="000000"/>
        </w:rPr>
        <w:t>533,39</w:t>
      </w:r>
      <w:r w:rsidR="00540FD1">
        <w:rPr>
          <w:rFonts w:ascii="Arial" w:hAnsi="Arial" w:cs="Arial"/>
          <w:color w:val="000000"/>
        </w:rPr>
        <w:t xml:space="preserve"> </w:t>
      </w:r>
      <w:r>
        <w:rPr>
          <w:rFonts w:ascii="Arial" w:hAnsi="Arial" w:cs="Arial"/>
          <w:color w:val="000000"/>
        </w:rPr>
        <w:t>euros</w:t>
      </w:r>
      <w:r w:rsidRPr="00A361E1">
        <w:rPr>
          <w:rFonts w:ascii="Arial" w:hAnsi="Arial" w:cs="Arial"/>
          <w:color w:val="000000"/>
        </w:rPr>
        <w:t xml:space="preserve"> (</w:t>
      </w:r>
      <w:r w:rsidR="00540FD1" w:rsidRPr="00540FD1">
        <w:rPr>
          <w:rFonts w:ascii="Arial" w:hAnsi="Arial" w:cs="Arial"/>
          <w:color w:val="000000"/>
        </w:rPr>
        <w:t xml:space="preserve">82.529,86 </w:t>
      </w:r>
      <w:r>
        <w:rPr>
          <w:rFonts w:ascii="Arial" w:hAnsi="Arial" w:cs="Arial"/>
          <w:color w:val="000000"/>
        </w:rPr>
        <w:t>euros en 202</w:t>
      </w:r>
      <w:r w:rsidR="008D6E12">
        <w:rPr>
          <w:rFonts w:ascii="Arial" w:hAnsi="Arial" w:cs="Arial"/>
          <w:color w:val="000000"/>
        </w:rPr>
        <w:t>3</w:t>
      </w:r>
      <w:r w:rsidRPr="00A361E1">
        <w:rPr>
          <w:rFonts w:ascii="Arial" w:hAnsi="Arial" w:cs="Arial"/>
          <w:color w:val="000000"/>
        </w:rPr>
        <w:t>).</w:t>
      </w:r>
    </w:p>
    <w:p w14:paraId="5870D70A" w14:textId="77777777" w:rsidR="00FE3855" w:rsidRDefault="00FE3855" w:rsidP="006A360D">
      <w:pPr>
        <w:keepLines/>
        <w:widowControl w:val="0"/>
        <w:autoSpaceDE w:val="0"/>
        <w:autoSpaceDN w:val="0"/>
        <w:adjustRightInd w:val="0"/>
        <w:spacing w:before="238" w:line="276" w:lineRule="auto"/>
        <w:rPr>
          <w:rFonts w:ascii="Arial" w:hAnsi="Arial" w:cs="Arial"/>
          <w:color w:val="000000"/>
        </w:rPr>
      </w:pPr>
    </w:p>
    <w:p w14:paraId="0F48D097" w14:textId="77777777" w:rsidR="00FE3855" w:rsidRDefault="00FE3855" w:rsidP="00FE3855">
      <w:pPr>
        <w:spacing w:line="276" w:lineRule="auto"/>
        <w:jc w:val="both"/>
        <w:rPr>
          <w:rFonts w:ascii="Arial" w:eastAsia="Courier New" w:hAnsi="Arial" w:cs="Arial"/>
          <w:color w:val="000000"/>
        </w:rPr>
      </w:pPr>
      <w:r w:rsidRPr="00A361E1">
        <w:rPr>
          <w:rFonts w:ascii="Arial" w:eastAsia="Courier New" w:hAnsi="Arial" w:cs="Arial"/>
          <w:color w:val="000000"/>
        </w:rPr>
        <w:t>Las deudas a largo plazo, diferentes a las fianzas, tienen el siguiente calendario de pago:</w:t>
      </w:r>
    </w:p>
    <w:p w14:paraId="37DED584" w14:textId="77777777" w:rsidR="008D6E12" w:rsidRPr="00A361E1" w:rsidRDefault="008D6E12" w:rsidP="00FE3855">
      <w:pPr>
        <w:spacing w:line="276" w:lineRule="auto"/>
        <w:jc w:val="both"/>
        <w:rPr>
          <w:rFonts w:ascii="Arial" w:eastAsia="Courier New" w:hAnsi="Arial" w:cs="Arial"/>
          <w:color w:val="000000"/>
        </w:rPr>
      </w:pPr>
    </w:p>
    <w:p w14:paraId="7776F50A" w14:textId="1697C827" w:rsidR="00FE3855" w:rsidRPr="00A361E1" w:rsidRDefault="008D6E12" w:rsidP="00FE3855">
      <w:pPr>
        <w:spacing w:line="276" w:lineRule="auto"/>
        <w:ind w:firstLine="450"/>
        <w:jc w:val="both"/>
        <w:rPr>
          <w:rFonts w:ascii="Arial" w:eastAsia="Courier New" w:hAnsi="Arial" w:cs="Arial"/>
          <w:color w:val="000000"/>
        </w:rPr>
      </w:pPr>
      <w:r w:rsidRPr="008D6E12">
        <w:rPr>
          <w:noProof/>
        </w:rPr>
        <w:drawing>
          <wp:inline distT="0" distB="0" distL="0" distR="0" wp14:anchorId="20E91025" wp14:editId="1CD79C66">
            <wp:extent cx="4732655" cy="1448435"/>
            <wp:effectExtent l="0" t="0" r="0" b="0"/>
            <wp:docPr id="25740635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32655" cy="1448435"/>
                    </a:xfrm>
                    <a:prstGeom prst="rect">
                      <a:avLst/>
                    </a:prstGeom>
                    <a:noFill/>
                    <a:ln>
                      <a:noFill/>
                    </a:ln>
                  </pic:spPr>
                </pic:pic>
              </a:graphicData>
            </a:graphic>
          </wp:inline>
        </w:drawing>
      </w:r>
    </w:p>
    <w:p w14:paraId="29A365B6" w14:textId="6A2ACFC7" w:rsidR="00FE3855" w:rsidRPr="00A361E1" w:rsidRDefault="00FE3855" w:rsidP="00FE3855">
      <w:pPr>
        <w:spacing w:line="276" w:lineRule="auto"/>
        <w:ind w:firstLine="450"/>
        <w:jc w:val="center"/>
        <w:rPr>
          <w:rFonts w:ascii="Arial" w:eastAsia="Courier New" w:hAnsi="Arial" w:cs="Arial"/>
          <w:color w:val="000000"/>
        </w:rPr>
      </w:pPr>
    </w:p>
    <w:p w14:paraId="7C81D24D" w14:textId="77777777" w:rsidR="00FE3855" w:rsidRPr="00A361E1" w:rsidRDefault="00FE3855" w:rsidP="00FE3855">
      <w:pPr>
        <w:spacing w:line="276" w:lineRule="auto"/>
        <w:ind w:firstLine="450"/>
        <w:jc w:val="both"/>
        <w:rPr>
          <w:rFonts w:ascii="Arial" w:eastAsia="Courier New" w:hAnsi="Arial" w:cs="Arial"/>
          <w:color w:val="000000"/>
        </w:rPr>
      </w:pPr>
    </w:p>
    <w:p w14:paraId="1B6DD65A" w14:textId="6BEFFBEF" w:rsidR="00FE3855" w:rsidRDefault="00FE3855" w:rsidP="00FE3855">
      <w:pPr>
        <w:spacing w:line="276" w:lineRule="auto"/>
        <w:jc w:val="both"/>
        <w:rPr>
          <w:rFonts w:ascii="Arial" w:eastAsia="Courier New" w:hAnsi="Arial" w:cs="Arial"/>
          <w:color w:val="000000"/>
        </w:rPr>
      </w:pPr>
      <w:r w:rsidRPr="00A361E1">
        <w:rPr>
          <w:rFonts w:ascii="Arial" w:eastAsia="Courier New" w:hAnsi="Arial" w:cs="Arial"/>
          <w:color w:val="000000"/>
        </w:rPr>
        <w:lastRenderedPageBreak/>
        <w:t>De las mencionadas deudas a largo plazo se enc</w:t>
      </w:r>
      <w:r w:rsidR="000C3DFD">
        <w:rPr>
          <w:rFonts w:ascii="Arial" w:eastAsia="Courier New" w:hAnsi="Arial" w:cs="Arial"/>
          <w:color w:val="000000"/>
        </w:rPr>
        <w:t>ontraban</w:t>
      </w:r>
      <w:r w:rsidRPr="00A361E1">
        <w:rPr>
          <w:rFonts w:ascii="Arial" w:eastAsia="Courier New" w:hAnsi="Arial" w:cs="Arial"/>
          <w:color w:val="000000"/>
        </w:rPr>
        <w:t xml:space="preserve"> remuneradas sólo las relativas a Innplanta 2011, que</w:t>
      </w:r>
      <w:r w:rsidR="000C3DFD">
        <w:rPr>
          <w:rFonts w:ascii="Arial" w:eastAsia="Courier New" w:hAnsi="Arial" w:cs="Arial"/>
          <w:color w:val="000000"/>
        </w:rPr>
        <w:t xml:space="preserve"> en 2024 </w:t>
      </w:r>
      <w:r w:rsidR="000026CC">
        <w:rPr>
          <w:rFonts w:ascii="Arial" w:eastAsia="Courier New" w:hAnsi="Arial" w:cs="Arial"/>
          <w:color w:val="000000"/>
        </w:rPr>
        <w:t>al haberse terminado de amortizar en 2023</w:t>
      </w:r>
      <w:r w:rsidR="000C3DFD">
        <w:rPr>
          <w:rFonts w:ascii="Arial" w:eastAsia="Courier New" w:hAnsi="Arial" w:cs="Arial"/>
          <w:color w:val="000000"/>
        </w:rPr>
        <w:t xml:space="preserve"> no ha generado </w:t>
      </w:r>
      <w:r w:rsidR="00B614D2">
        <w:rPr>
          <w:rFonts w:ascii="Arial" w:eastAsia="Courier New" w:hAnsi="Arial" w:cs="Arial"/>
          <w:color w:val="000000"/>
        </w:rPr>
        <w:t xml:space="preserve">ningún </w:t>
      </w:r>
      <w:r w:rsidR="00B614D2" w:rsidRPr="00A361E1">
        <w:rPr>
          <w:rFonts w:ascii="Arial" w:eastAsia="Courier New" w:hAnsi="Arial" w:cs="Arial"/>
          <w:color w:val="000000"/>
        </w:rPr>
        <w:t>gasto</w:t>
      </w:r>
      <w:r w:rsidRPr="00A361E1">
        <w:rPr>
          <w:rFonts w:ascii="Arial" w:eastAsia="Courier New" w:hAnsi="Arial" w:cs="Arial"/>
          <w:color w:val="000000"/>
        </w:rPr>
        <w:t xml:space="preserve"> financiero por intereses de carencia (</w:t>
      </w:r>
      <w:r w:rsidR="00540FD1" w:rsidRPr="00540FD1">
        <w:rPr>
          <w:rFonts w:ascii="Arial" w:eastAsia="Courier New" w:hAnsi="Arial" w:cs="Arial"/>
          <w:color w:val="000000"/>
        </w:rPr>
        <w:t xml:space="preserve">1.004,63 </w:t>
      </w:r>
      <w:r>
        <w:rPr>
          <w:rFonts w:ascii="Arial" w:eastAsia="Courier New" w:hAnsi="Arial" w:cs="Arial"/>
          <w:color w:val="000000"/>
        </w:rPr>
        <w:t>euros en el ejercicio 202</w:t>
      </w:r>
      <w:r w:rsidR="00540FD1">
        <w:rPr>
          <w:rFonts w:ascii="Arial" w:eastAsia="Courier New" w:hAnsi="Arial" w:cs="Arial"/>
          <w:color w:val="000000"/>
        </w:rPr>
        <w:t>3</w:t>
      </w:r>
      <w:r w:rsidRPr="00A361E1">
        <w:rPr>
          <w:rFonts w:ascii="Arial" w:eastAsia="Courier New" w:hAnsi="Arial" w:cs="Arial"/>
          <w:color w:val="000000"/>
        </w:rPr>
        <w:t>).</w:t>
      </w:r>
    </w:p>
    <w:p w14:paraId="0B698FD4" w14:textId="77777777" w:rsidR="00A75A03" w:rsidRDefault="00A75A03" w:rsidP="00FE3855">
      <w:pPr>
        <w:spacing w:line="276" w:lineRule="auto"/>
        <w:jc w:val="both"/>
        <w:rPr>
          <w:rFonts w:ascii="Arial" w:eastAsia="Courier New" w:hAnsi="Arial" w:cs="Arial"/>
          <w:color w:val="000000"/>
        </w:rPr>
      </w:pPr>
    </w:p>
    <w:p w14:paraId="7726A0AE" w14:textId="0E7632B3" w:rsidR="00B614D2" w:rsidRPr="000026CC" w:rsidRDefault="00B614D2" w:rsidP="00272FF2">
      <w:pPr>
        <w:keepLines/>
        <w:widowControl w:val="0"/>
        <w:numPr>
          <w:ilvl w:val="0"/>
          <w:numId w:val="4"/>
        </w:numPr>
        <w:autoSpaceDE w:val="0"/>
        <w:autoSpaceDN w:val="0"/>
        <w:adjustRightInd w:val="0"/>
        <w:spacing w:line="276" w:lineRule="auto"/>
        <w:ind w:left="360"/>
        <w:jc w:val="both"/>
        <w:rPr>
          <w:rFonts w:ascii="Arial" w:hAnsi="Arial" w:cs="Arial"/>
          <w:color w:val="000000"/>
        </w:rPr>
      </w:pPr>
      <w:r w:rsidRPr="000026CC">
        <w:rPr>
          <w:rFonts w:ascii="Arial" w:eastAsia="Courier New" w:hAnsi="Arial" w:cs="Arial"/>
          <w:color w:val="000000"/>
        </w:rPr>
        <w:t>Deudas a largo plazo transformables en subvenciones, donaciones y lega</w:t>
      </w:r>
      <w:r w:rsidR="00A75A03" w:rsidRPr="000026CC">
        <w:rPr>
          <w:rFonts w:ascii="Arial" w:eastAsia="Courier New" w:hAnsi="Arial" w:cs="Arial"/>
          <w:color w:val="000000"/>
        </w:rPr>
        <w:t>dos</w:t>
      </w:r>
      <w:r w:rsidRPr="000026CC">
        <w:rPr>
          <w:rFonts w:ascii="Arial" w:hAnsi="Arial" w:cs="Arial"/>
          <w:color w:val="000000"/>
        </w:rPr>
        <w:t xml:space="preserve"> por importe de </w:t>
      </w:r>
      <w:r w:rsidR="00A75A03" w:rsidRPr="000026CC">
        <w:rPr>
          <w:rFonts w:ascii="Arial" w:hAnsi="Arial" w:cs="Arial"/>
          <w:color w:val="000000"/>
        </w:rPr>
        <w:t>11.116.922,76</w:t>
      </w:r>
      <w:r w:rsidRPr="000026CC">
        <w:rPr>
          <w:rFonts w:ascii="Arial" w:hAnsi="Arial" w:cs="Arial"/>
          <w:color w:val="000000"/>
        </w:rPr>
        <w:t xml:space="preserve"> euros (</w:t>
      </w:r>
      <w:r w:rsidR="000026CC" w:rsidRPr="000026CC">
        <w:rPr>
          <w:rFonts w:ascii="Arial" w:hAnsi="Arial" w:cs="Arial"/>
          <w:color w:val="000000"/>
        </w:rPr>
        <w:t>5.171.137,99</w:t>
      </w:r>
      <w:r w:rsidRPr="000026CC">
        <w:rPr>
          <w:rFonts w:ascii="Arial" w:hAnsi="Arial" w:cs="Arial"/>
          <w:color w:val="000000"/>
        </w:rPr>
        <w:t xml:space="preserve"> euros </w:t>
      </w:r>
      <w:r w:rsidR="000026CC" w:rsidRPr="000026CC">
        <w:rPr>
          <w:rFonts w:ascii="Arial" w:hAnsi="Arial" w:cs="Arial"/>
          <w:color w:val="000000"/>
        </w:rPr>
        <w:t>a 01/01/2024</w:t>
      </w:r>
      <w:r w:rsidRPr="000026CC">
        <w:rPr>
          <w:rFonts w:ascii="Arial" w:hAnsi="Arial" w:cs="Arial"/>
          <w:color w:val="000000"/>
        </w:rPr>
        <w:t>).</w:t>
      </w:r>
    </w:p>
    <w:p w14:paraId="7E1286E9" w14:textId="77777777" w:rsidR="00A75A03" w:rsidRPr="000026CC" w:rsidRDefault="00A75A03" w:rsidP="00272FF2">
      <w:pPr>
        <w:keepLines/>
        <w:widowControl w:val="0"/>
        <w:autoSpaceDE w:val="0"/>
        <w:autoSpaceDN w:val="0"/>
        <w:adjustRightInd w:val="0"/>
        <w:spacing w:line="276" w:lineRule="auto"/>
        <w:ind w:left="360"/>
        <w:jc w:val="both"/>
        <w:rPr>
          <w:rFonts w:ascii="Arial" w:hAnsi="Arial" w:cs="Arial"/>
          <w:color w:val="000000"/>
        </w:rPr>
      </w:pPr>
    </w:p>
    <w:p w14:paraId="3CB923EC" w14:textId="2DC03495" w:rsidR="00A75A03" w:rsidRPr="000026CC" w:rsidRDefault="00A75A03" w:rsidP="00272FF2">
      <w:pPr>
        <w:keepLines/>
        <w:widowControl w:val="0"/>
        <w:autoSpaceDE w:val="0"/>
        <w:autoSpaceDN w:val="0"/>
        <w:adjustRightInd w:val="0"/>
        <w:spacing w:line="276" w:lineRule="auto"/>
        <w:ind w:left="360"/>
        <w:jc w:val="both"/>
        <w:rPr>
          <w:rFonts w:ascii="Arial" w:hAnsi="Arial" w:cs="Arial"/>
          <w:color w:val="000000"/>
        </w:rPr>
      </w:pPr>
      <w:r w:rsidRPr="000026CC">
        <w:rPr>
          <w:rFonts w:ascii="Arial" w:hAnsi="Arial" w:cs="Arial"/>
          <w:color w:val="000000"/>
        </w:rPr>
        <w:t>Hasta el ejercicio 2023, estas subvenciones se encontraban registradas en patrimonio neto dentro de la subpartida de “Subvenciones, donaciones y legados recibidos”</w:t>
      </w:r>
      <w:r w:rsidR="000026CC" w:rsidRPr="000026CC">
        <w:rPr>
          <w:rFonts w:ascii="Arial" w:hAnsi="Arial" w:cs="Arial"/>
          <w:color w:val="000000"/>
        </w:rPr>
        <w:t xml:space="preserve">, pero en 2024 </w:t>
      </w:r>
      <w:r w:rsidRPr="000026CC">
        <w:rPr>
          <w:rFonts w:ascii="Arial" w:hAnsi="Arial" w:cs="Arial"/>
          <w:color w:val="000000"/>
        </w:rPr>
        <w:t>se ha realizado una reclasificación de las subvenciones de explotación con carácter de reintegrable al pasivo financiero por importe total de 15.288.247,74€, destinando a la partidas de deudas a largo plazo las subvenciones con fecha final de ejecución superior al año por importe de 11.116.922,76  euros y a la partida de deudas a corto plazo las subvenciones con fecha de ejecución inferior al año por importe de 4.171.324,95 euros.</w:t>
      </w:r>
    </w:p>
    <w:p w14:paraId="01A1FFF9" w14:textId="77777777" w:rsidR="00A75A03" w:rsidRPr="005B31BB" w:rsidRDefault="00A75A03" w:rsidP="00A75A03">
      <w:pPr>
        <w:keepLines/>
        <w:widowControl w:val="0"/>
        <w:autoSpaceDE w:val="0"/>
        <w:autoSpaceDN w:val="0"/>
        <w:adjustRightInd w:val="0"/>
        <w:spacing w:line="276" w:lineRule="auto"/>
        <w:ind w:left="1400"/>
        <w:jc w:val="both"/>
        <w:rPr>
          <w:rFonts w:ascii="Arial" w:hAnsi="Arial" w:cs="Arial"/>
          <w:color w:val="000000"/>
          <w:highlight w:val="yellow"/>
        </w:rPr>
      </w:pPr>
    </w:p>
    <w:p w14:paraId="6F318C40" w14:textId="251B1AD8" w:rsidR="00A75A03" w:rsidRDefault="00A75A03" w:rsidP="00272FF2">
      <w:pPr>
        <w:keepLines/>
        <w:widowControl w:val="0"/>
        <w:autoSpaceDE w:val="0"/>
        <w:autoSpaceDN w:val="0"/>
        <w:adjustRightInd w:val="0"/>
        <w:spacing w:line="276" w:lineRule="auto"/>
        <w:ind w:firstLine="360"/>
        <w:jc w:val="both"/>
        <w:rPr>
          <w:rFonts w:ascii="Arial" w:hAnsi="Arial" w:cs="Arial"/>
          <w:color w:val="000000"/>
        </w:rPr>
      </w:pPr>
      <w:r w:rsidRPr="000026CC">
        <w:rPr>
          <w:rFonts w:ascii="Arial" w:hAnsi="Arial" w:cs="Arial"/>
          <w:color w:val="000000"/>
        </w:rPr>
        <w:t xml:space="preserve">El detalle </w:t>
      </w:r>
      <w:r w:rsidR="005B31BB" w:rsidRPr="000026CC">
        <w:rPr>
          <w:rFonts w:ascii="Arial" w:hAnsi="Arial" w:cs="Arial"/>
          <w:color w:val="000000"/>
        </w:rPr>
        <w:t>es</w:t>
      </w:r>
      <w:r w:rsidRPr="000026CC">
        <w:rPr>
          <w:rFonts w:ascii="Arial" w:hAnsi="Arial" w:cs="Arial"/>
          <w:color w:val="000000"/>
        </w:rPr>
        <w:t xml:space="preserve"> el siguiente:</w:t>
      </w:r>
    </w:p>
    <w:p w14:paraId="2A5ABF36" w14:textId="77777777" w:rsidR="005B31BB" w:rsidRDefault="005B31BB" w:rsidP="00A75A03">
      <w:pPr>
        <w:keepLines/>
        <w:widowControl w:val="0"/>
        <w:autoSpaceDE w:val="0"/>
        <w:autoSpaceDN w:val="0"/>
        <w:adjustRightInd w:val="0"/>
        <w:spacing w:line="276" w:lineRule="auto"/>
        <w:jc w:val="both"/>
        <w:rPr>
          <w:rFonts w:ascii="Arial" w:hAnsi="Arial" w:cs="Arial"/>
          <w:color w:val="000000"/>
        </w:rPr>
      </w:pPr>
    </w:p>
    <w:p w14:paraId="4B700475" w14:textId="7E20E00A" w:rsidR="005B31BB" w:rsidRDefault="005B31BB" w:rsidP="00A75A03">
      <w:pPr>
        <w:keepLines/>
        <w:widowControl w:val="0"/>
        <w:autoSpaceDE w:val="0"/>
        <w:autoSpaceDN w:val="0"/>
        <w:adjustRightInd w:val="0"/>
        <w:spacing w:line="276" w:lineRule="auto"/>
        <w:jc w:val="both"/>
        <w:rPr>
          <w:rFonts w:ascii="Arial" w:hAnsi="Arial" w:cs="Arial"/>
          <w:color w:val="000000"/>
        </w:rPr>
      </w:pPr>
    </w:p>
    <w:p w14:paraId="718079FF" w14:textId="4E3FCAB4" w:rsidR="00B614D2" w:rsidRDefault="00B614D2" w:rsidP="00FE3855">
      <w:pPr>
        <w:spacing w:line="276" w:lineRule="auto"/>
        <w:jc w:val="both"/>
        <w:rPr>
          <w:rFonts w:ascii="Arial" w:eastAsia="Courier New" w:hAnsi="Arial" w:cs="Arial"/>
          <w:color w:val="000000"/>
        </w:rPr>
      </w:pPr>
    </w:p>
    <w:p w14:paraId="6AACE96C" w14:textId="197E5A58" w:rsidR="005B31BB" w:rsidRDefault="00F46747" w:rsidP="006A360D">
      <w:pPr>
        <w:keepLines/>
        <w:widowControl w:val="0"/>
        <w:autoSpaceDE w:val="0"/>
        <w:autoSpaceDN w:val="0"/>
        <w:adjustRightInd w:val="0"/>
        <w:spacing w:before="238" w:line="276" w:lineRule="auto"/>
        <w:rPr>
          <w:rFonts w:ascii="Arial" w:hAnsi="Arial" w:cs="Arial"/>
          <w:color w:val="000000"/>
        </w:rPr>
      </w:pPr>
      <w:r w:rsidRPr="00F46747">
        <w:rPr>
          <w:noProof/>
        </w:rPr>
        <w:lastRenderedPageBreak/>
        <w:drawing>
          <wp:inline distT="0" distB="0" distL="0" distR="0" wp14:anchorId="035054A5" wp14:editId="7D8BB1F5">
            <wp:extent cx="5760720" cy="5676265"/>
            <wp:effectExtent l="0" t="0" r="0" b="635"/>
            <wp:docPr id="84115753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5676265"/>
                    </a:xfrm>
                    <a:prstGeom prst="rect">
                      <a:avLst/>
                    </a:prstGeom>
                    <a:noFill/>
                    <a:ln>
                      <a:noFill/>
                    </a:ln>
                  </pic:spPr>
                </pic:pic>
              </a:graphicData>
            </a:graphic>
          </wp:inline>
        </w:drawing>
      </w:r>
    </w:p>
    <w:p w14:paraId="241358D6" w14:textId="2358849A" w:rsidR="005B31BB" w:rsidRDefault="005B31BB" w:rsidP="006A360D">
      <w:pPr>
        <w:keepLines/>
        <w:widowControl w:val="0"/>
        <w:autoSpaceDE w:val="0"/>
        <w:autoSpaceDN w:val="0"/>
        <w:adjustRightInd w:val="0"/>
        <w:spacing w:before="238" w:line="276" w:lineRule="auto"/>
        <w:rPr>
          <w:rFonts w:ascii="Arial" w:hAnsi="Arial" w:cs="Arial"/>
          <w:color w:val="000000"/>
        </w:rPr>
      </w:pPr>
    </w:p>
    <w:p w14:paraId="65A57FDD" w14:textId="32BD5284" w:rsidR="00492B9A" w:rsidRDefault="00492B9A" w:rsidP="006A360D">
      <w:pPr>
        <w:keepLines/>
        <w:widowControl w:val="0"/>
        <w:autoSpaceDE w:val="0"/>
        <w:autoSpaceDN w:val="0"/>
        <w:adjustRightInd w:val="0"/>
        <w:spacing w:before="238" w:line="276" w:lineRule="auto"/>
        <w:rPr>
          <w:rFonts w:ascii="Arial" w:hAnsi="Arial" w:cs="Arial"/>
          <w:color w:val="000000"/>
        </w:rPr>
      </w:pPr>
      <w:r w:rsidRPr="00492B9A">
        <w:rPr>
          <w:rFonts w:ascii="Arial" w:hAnsi="Arial" w:cs="Arial"/>
          <w:color w:val="000000"/>
        </w:rPr>
        <w:t>La información de los instrumentos financieros del pasivo del balance de la Entidad a corto plazo, clasificados por categorías es la siguiente:</w:t>
      </w:r>
    </w:p>
    <w:p w14:paraId="6AF4B9DF" w14:textId="7336FDE9" w:rsidR="00F16293" w:rsidRDefault="00F16293" w:rsidP="009E5AED">
      <w:pPr>
        <w:keepLines/>
        <w:widowControl w:val="0"/>
        <w:autoSpaceDE w:val="0"/>
        <w:autoSpaceDN w:val="0"/>
        <w:adjustRightInd w:val="0"/>
        <w:spacing w:before="238" w:line="276" w:lineRule="auto"/>
        <w:rPr>
          <w:rFonts w:ascii="Arial" w:hAnsi="Arial" w:cs="Arial"/>
          <w:color w:val="000000"/>
        </w:rPr>
      </w:pPr>
    </w:p>
    <w:p w14:paraId="37D1B591" w14:textId="4B95B7B7" w:rsidR="00745EC4" w:rsidRDefault="00F46747" w:rsidP="00F16293">
      <w:pPr>
        <w:keepLines/>
        <w:widowControl w:val="0"/>
        <w:autoSpaceDE w:val="0"/>
        <w:autoSpaceDN w:val="0"/>
        <w:adjustRightInd w:val="0"/>
        <w:spacing w:line="276" w:lineRule="auto"/>
        <w:jc w:val="both"/>
        <w:rPr>
          <w:rFonts w:ascii="Arial" w:hAnsi="Arial" w:cs="Arial"/>
          <w:color w:val="000000"/>
        </w:rPr>
      </w:pPr>
      <w:r w:rsidRPr="00F46747">
        <w:rPr>
          <w:noProof/>
        </w:rPr>
        <w:lastRenderedPageBreak/>
        <w:drawing>
          <wp:inline distT="0" distB="0" distL="0" distR="0" wp14:anchorId="7596B0A6" wp14:editId="2A324C9A">
            <wp:extent cx="5760720" cy="1942465"/>
            <wp:effectExtent l="0" t="0" r="0" b="635"/>
            <wp:docPr id="144325007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720" cy="1942465"/>
                    </a:xfrm>
                    <a:prstGeom prst="rect">
                      <a:avLst/>
                    </a:prstGeom>
                    <a:noFill/>
                    <a:ln>
                      <a:noFill/>
                    </a:ln>
                  </pic:spPr>
                </pic:pic>
              </a:graphicData>
            </a:graphic>
          </wp:inline>
        </w:drawing>
      </w:r>
    </w:p>
    <w:p w14:paraId="75C1A5A1" w14:textId="77777777" w:rsidR="00272FF2" w:rsidRDefault="00272FF2" w:rsidP="00F16293">
      <w:pPr>
        <w:keepLines/>
        <w:widowControl w:val="0"/>
        <w:autoSpaceDE w:val="0"/>
        <w:autoSpaceDN w:val="0"/>
        <w:adjustRightInd w:val="0"/>
        <w:spacing w:line="276" w:lineRule="auto"/>
        <w:jc w:val="both"/>
        <w:rPr>
          <w:rFonts w:ascii="Arial" w:hAnsi="Arial" w:cs="Arial"/>
          <w:color w:val="000000"/>
        </w:rPr>
      </w:pPr>
    </w:p>
    <w:p w14:paraId="5B35B9F2" w14:textId="75E538D1" w:rsidR="00F16293" w:rsidRDefault="00F16293" w:rsidP="00F16293">
      <w:pPr>
        <w:keepLines/>
        <w:widowControl w:val="0"/>
        <w:autoSpaceDE w:val="0"/>
        <w:autoSpaceDN w:val="0"/>
        <w:adjustRightInd w:val="0"/>
        <w:spacing w:line="276" w:lineRule="auto"/>
        <w:jc w:val="both"/>
        <w:rPr>
          <w:rFonts w:ascii="Arial" w:hAnsi="Arial" w:cs="Arial"/>
          <w:color w:val="000000"/>
        </w:rPr>
      </w:pPr>
      <w:r>
        <w:rPr>
          <w:rFonts w:ascii="Arial" w:hAnsi="Arial" w:cs="Arial"/>
          <w:color w:val="000000"/>
        </w:rPr>
        <w:t xml:space="preserve">Se recogen: </w:t>
      </w:r>
    </w:p>
    <w:p w14:paraId="49F1FF0B" w14:textId="77777777" w:rsidR="00935709" w:rsidRDefault="00935709" w:rsidP="00F16293">
      <w:pPr>
        <w:ind w:left="426"/>
        <w:jc w:val="both"/>
        <w:rPr>
          <w:rFonts w:ascii="Arial" w:hAnsi="Arial" w:cs="Arial"/>
          <w:i/>
          <w:iCs/>
          <w:color w:val="000000"/>
        </w:rPr>
      </w:pPr>
    </w:p>
    <w:p w14:paraId="5DA1C818" w14:textId="1461697C" w:rsidR="00935709" w:rsidRPr="00F74CDF" w:rsidRDefault="00935709" w:rsidP="009E5AED">
      <w:pPr>
        <w:pStyle w:val="Prrafodelista"/>
        <w:numPr>
          <w:ilvl w:val="0"/>
          <w:numId w:val="44"/>
        </w:numPr>
        <w:rPr>
          <w:rFonts w:ascii="Arial" w:hAnsi="Arial" w:cs="Arial"/>
          <w:color w:val="000000"/>
        </w:rPr>
      </w:pPr>
      <w:r w:rsidRPr="00F74CDF">
        <w:rPr>
          <w:rFonts w:ascii="Arial" w:hAnsi="Arial" w:cs="Arial"/>
          <w:color w:val="000000"/>
        </w:rPr>
        <w:t xml:space="preserve">Otros pasivos financieros corrientes recogen </w:t>
      </w:r>
      <w:r w:rsidR="00C7606D" w:rsidRPr="00F74CDF">
        <w:rPr>
          <w:rFonts w:ascii="Arial" w:hAnsi="Arial" w:cs="Arial"/>
          <w:color w:val="000000"/>
        </w:rPr>
        <w:t xml:space="preserve">la </w:t>
      </w:r>
      <w:r w:rsidR="000026CC">
        <w:rPr>
          <w:rFonts w:ascii="Arial" w:hAnsi="Arial" w:cs="Arial"/>
          <w:color w:val="000000"/>
        </w:rPr>
        <w:t>tercera</w:t>
      </w:r>
      <w:r w:rsidR="00C7606D" w:rsidRPr="00F74CDF">
        <w:rPr>
          <w:rFonts w:ascii="Arial" w:hAnsi="Arial" w:cs="Arial"/>
          <w:color w:val="000000"/>
        </w:rPr>
        <w:t xml:space="preserve"> cuota de amortización de los préstamos reembolsables por 512.847,57 euros (</w:t>
      </w:r>
      <w:r w:rsidR="00452F04" w:rsidRPr="00F74CDF">
        <w:rPr>
          <w:rFonts w:ascii="Arial" w:hAnsi="Arial" w:cs="Arial"/>
          <w:color w:val="000000"/>
        </w:rPr>
        <w:t>512.847,57 euros en 202</w:t>
      </w:r>
      <w:r w:rsidR="00540FD1">
        <w:rPr>
          <w:rFonts w:ascii="Arial" w:hAnsi="Arial" w:cs="Arial"/>
          <w:color w:val="000000"/>
        </w:rPr>
        <w:t>3</w:t>
      </w:r>
      <w:r w:rsidR="00C7606D" w:rsidRPr="00F74CDF">
        <w:rPr>
          <w:rFonts w:ascii="Arial" w:hAnsi="Arial" w:cs="Arial"/>
          <w:color w:val="000000"/>
        </w:rPr>
        <w:t>)</w:t>
      </w:r>
      <w:r w:rsidR="008962AD" w:rsidRPr="00F74CDF">
        <w:rPr>
          <w:rFonts w:ascii="Arial" w:hAnsi="Arial" w:cs="Arial"/>
          <w:color w:val="000000"/>
        </w:rPr>
        <w:t xml:space="preserve"> </w:t>
      </w:r>
    </w:p>
    <w:p w14:paraId="22862187" w14:textId="77777777" w:rsidR="00935709" w:rsidRPr="00F74CDF" w:rsidRDefault="00935709" w:rsidP="00935709">
      <w:pPr>
        <w:spacing w:line="276" w:lineRule="auto"/>
        <w:jc w:val="both"/>
        <w:rPr>
          <w:rFonts w:ascii="Arial" w:hAnsi="Arial" w:cs="Arial"/>
          <w:color w:val="000000"/>
        </w:rPr>
      </w:pPr>
    </w:p>
    <w:p w14:paraId="0EC10599" w14:textId="381872C4" w:rsidR="00935709" w:rsidRDefault="00935709" w:rsidP="009E5AED">
      <w:pPr>
        <w:pStyle w:val="Prrafodelista"/>
        <w:keepNext/>
        <w:keepLines/>
        <w:widowControl w:val="0"/>
        <w:numPr>
          <w:ilvl w:val="0"/>
          <w:numId w:val="44"/>
        </w:numPr>
        <w:autoSpaceDE w:val="0"/>
        <w:autoSpaceDN w:val="0"/>
        <w:adjustRightInd w:val="0"/>
        <w:spacing w:line="276" w:lineRule="auto"/>
        <w:jc w:val="both"/>
        <w:rPr>
          <w:rFonts w:ascii="Arial" w:hAnsi="Arial" w:cs="Arial"/>
          <w:color w:val="000000"/>
        </w:rPr>
      </w:pPr>
      <w:r w:rsidRPr="00F74CDF">
        <w:rPr>
          <w:rFonts w:ascii="Arial" w:hAnsi="Arial" w:cs="Arial"/>
          <w:color w:val="000000"/>
        </w:rPr>
        <w:t>Acreedores Comerciales y Otras Cuentas a Pagar</w:t>
      </w:r>
    </w:p>
    <w:p w14:paraId="5BD99EE3" w14:textId="77777777" w:rsidR="00DB0FD5" w:rsidRDefault="00DB0FD5" w:rsidP="00935709">
      <w:pPr>
        <w:keepLines/>
        <w:widowControl w:val="0"/>
        <w:autoSpaceDE w:val="0"/>
        <w:autoSpaceDN w:val="0"/>
        <w:adjustRightInd w:val="0"/>
        <w:spacing w:line="276" w:lineRule="auto"/>
        <w:ind w:firstLine="708"/>
        <w:jc w:val="both"/>
        <w:rPr>
          <w:rFonts w:ascii="Arial" w:hAnsi="Arial" w:cs="Arial"/>
          <w:color w:val="000000"/>
        </w:rPr>
      </w:pPr>
    </w:p>
    <w:p w14:paraId="1E0071FC" w14:textId="74DAD75B" w:rsidR="00935709" w:rsidRPr="00A361E1" w:rsidRDefault="005B31BB" w:rsidP="00935709">
      <w:pPr>
        <w:keepLines/>
        <w:widowControl w:val="0"/>
        <w:autoSpaceDE w:val="0"/>
        <w:autoSpaceDN w:val="0"/>
        <w:adjustRightInd w:val="0"/>
        <w:spacing w:line="276" w:lineRule="auto"/>
        <w:ind w:firstLine="708"/>
        <w:jc w:val="both"/>
        <w:rPr>
          <w:rFonts w:ascii="Arial" w:hAnsi="Arial" w:cs="Arial"/>
          <w:color w:val="000000"/>
        </w:rPr>
      </w:pPr>
      <w:r w:rsidRPr="00A361E1">
        <w:rPr>
          <w:rFonts w:ascii="Arial" w:hAnsi="Arial" w:cs="Arial"/>
          <w:color w:val="000000"/>
        </w:rPr>
        <w:t>El detalle de acreedores comerciales y otras cuentas para pagar</w:t>
      </w:r>
      <w:r w:rsidR="00935709" w:rsidRPr="00A361E1">
        <w:rPr>
          <w:rFonts w:ascii="Arial" w:hAnsi="Arial" w:cs="Arial"/>
          <w:color w:val="000000"/>
        </w:rPr>
        <w:t xml:space="preserve"> es como sigue:</w:t>
      </w:r>
    </w:p>
    <w:p w14:paraId="65AC27D1" w14:textId="77777777" w:rsidR="00350D24" w:rsidRDefault="00350D24" w:rsidP="00935709">
      <w:pPr>
        <w:spacing w:line="276" w:lineRule="auto"/>
        <w:jc w:val="both"/>
        <w:rPr>
          <w:rFonts w:ascii="Arial" w:eastAsia="Courier New" w:hAnsi="Arial" w:cs="Arial"/>
          <w:color w:val="000000"/>
        </w:rPr>
      </w:pPr>
    </w:p>
    <w:p w14:paraId="04544E24" w14:textId="032F5EE3" w:rsidR="00935709" w:rsidRDefault="00935709" w:rsidP="00935709">
      <w:pPr>
        <w:spacing w:line="276" w:lineRule="auto"/>
        <w:ind w:firstLine="450"/>
        <w:jc w:val="both"/>
        <w:rPr>
          <w:rFonts w:ascii="Arial" w:eastAsia="Courier New" w:hAnsi="Arial" w:cs="Arial"/>
          <w:color w:val="000000"/>
        </w:rPr>
      </w:pPr>
    </w:p>
    <w:p w14:paraId="5FE438F8" w14:textId="73186B8C" w:rsidR="00540FD1" w:rsidRDefault="00CC698E" w:rsidP="00935709">
      <w:pPr>
        <w:spacing w:line="276" w:lineRule="auto"/>
        <w:ind w:firstLine="450"/>
        <w:jc w:val="both"/>
        <w:rPr>
          <w:rFonts w:ascii="Arial" w:eastAsia="Courier New" w:hAnsi="Arial" w:cs="Arial"/>
          <w:color w:val="000000"/>
        </w:rPr>
      </w:pPr>
      <w:r w:rsidRPr="00CC698E">
        <w:rPr>
          <w:noProof/>
        </w:rPr>
        <w:drawing>
          <wp:inline distT="0" distB="0" distL="0" distR="0" wp14:anchorId="31ED1CC8" wp14:editId="652F0053">
            <wp:extent cx="5760720" cy="2446020"/>
            <wp:effectExtent l="0" t="0" r="0" b="0"/>
            <wp:docPr id="1385401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720" cy="2446020"/>
                    </a:xfrm>
                    <a:prstGeom prst="rect">
                      <a:avLst/>
                    </a:prstGeom>
                    <a:noFill/>
                    <a:ln>
                      <a:noFill/>
                    </a:ln>
                  </pic:spPr>
                </pic:pic>
              </a:graphicData>
            </a:graphic>
          </wp:inline>
        </w:drawing>
      </w:r>
    </w:p>
    <w:p w14:paraId="5E65E66D" w14:textId="77777777" w:rsidR="00745EC4" w:rsidRDefault="00745EC4" w:rsidP="00935709">
      <w:pPr>
        <w:spacing w:line="276" w:lineRule="auto"/>
        <w:ind w:firstLine="450"/>
        <w:jc w:val="both"/>
        <w:rPr>
          <w:rFonts w:ascii="Arial" w:eastAsia="Courier New" w:hAnsi="Arial" w:cs="Arial"/>
          <w:color w:val="000000"/>
        </w:rPr>
      </w:pPr>
    </w:p>
    <w:p w14:paraId="001C854E" w14:textId="77777777" w:rsidR="00272FF2" w:rsidRDefault="00272FF2" w:rsidP="00272FF2">
      <w:pPr>
        <w:spacing w:line="276" w:lineRule="auto"/>
        <w:jc w:val="both"/>
        <w:rPr>
          <w:rFonts w:ascii="Arial" w:eastAsia="Courier New" w:hAnsi="Arial" w:cs="Arial"/>
          <w:color w:val="000000"/>
        </w:rPr>
      </w:pPr>
      <w:r w:rsidRPr="00A361E1">
        <w:rPr>
          <w:rFonts w:ascii="Arial" w:eastAsia="Courier New" w:hAnsi="Arial" w:cs="Arial"/>
          <w:color w:val="000000"/>
        </w:rPr>
        <w:t>La cuenta “Proveedores y Acreedores grupo” recoge facturas de suministros, a pagar a la Universida</w:t>
      </w:r>
      <w:r>
        <w:rPr>
          <w:rFonts w:ascii="Arial" w:eastAsia="Courier New" w:hAnsi="Arial" w:cs="Arial"/>
          <w:color w:val="000000"/>
        </w:rPr>
        <w:t>d de Las Palmas de Gran Canaria.</w:t>
      </w:r>
      <w:r w:rsidRPr="00A361E1">
        <w:rPr>
          <w:rFonts w:ascii="Arial" w:eastAsia="Courier New" w:hAnsi="Arial" w:cs="Arial"/>
          <w:color w:val="000000"/>
        </w:rPr>
        <w:t xml:space="preserve"> </w:t>
      </w:r>
    </w:p>
    <w:p w14:paraId="251A214D" w14:textId="77777777" w:rsidR="00EA16DE" w:rsidRDefault="00EA16DE" w:rsidP="00935709">
      <w:pPr>
        <w:spacing w:line="276" w:lineRule="auto"/>
        <w:jc w:val="both"/>
        <w:rPr>
          <w:rFonts w:ascii="Arial" w:eastAsia="Courier New" w:hAnsi="Arial" w:cs="Arial"/>
          <w:color w:val="000000"/>
        </w:rPr>
      </w:pPr>
    </w:p>
    <w:p w14:paraId="066DC45F" w14:textId="017FF657" w:rsidR="001D7F24" w:rsidRDefault="001D7F24" w:rsidP="00935709">
      <w:pPr>
        <w:spacing w:line="276" w:lineRule="auto"/>
        <w:jc w:val="both"/>
        <w:rPr>
          <w:rFonts w:ascii="Arial" w:eastAsia="Courier New" w:hAnsi="Arial" w:cs="Arial"/>
          <w:color w:val="000000"/>
        </w:rPr>
      </w:pPr>
      <w:r>
        <w:rPr>
          <w:rFonts w:ascii="Arial" w:eastAsia="Courier New" w:hAnsi="Arial" w:cs="Arial"/>
          <w:color w:val="000000"/>
        </w:rPr>
        <w:t xml:space="preserve">El </w:t>
      </w:r>
      <w:r w:rsidR="00540FD1">
        <w:rPr>
          <w:rFonts w:ascii="Arial" w:eastAsia="Courier New" w:hAnsi="Arial" w:cs="Arial"/>
          <w:color w:val="000000"/>
        </w:rPr>
        <w:t>de</w:t>
      </w:r>
      <w:r>
        <w:rPr>
          <w:rFonts w:ascii="Arial" w:eastAsia="Courier New" w:hAnsi="Arial" w:cs="Arial"/>
          <w:color w:val="000000"/>
        </w:rPr>
        <w:t xml:space="preserve">cremento de la cuenta de acreedores se debe a que en 2023 se concedieron los proyectos europeos P2023/17 STRATUM y P2023/35 OCC4SAT de los que en el mes de diciembre se cobraron 3.496.698,19 euros y 1.214.343.75 euros respectivamente, de dichos </w:t>
      </w:r>
      <w:r>
        <w:rPr>
          <w:rFonts w:ascii="Arial" w:eastAsia="Courier New" w:hAnsi="Arial" w:cs="Arial"/>
          <w:color w:val="000000"/>
        </w:rPr>
        <w:lastRenderedPageBreak/>
        <w:t xml:space="preserve">importes 3.017.066,94 euros y 644.437,50 euros respectivamente se corresponde con la financiación del resto de socios, que se </w:t>
      </w:r>
      <w:r w:rsidR="00540FD1">
        <w:rPr>
          <w:rFonts w:ascii="Arial" w:eastAsia="Courier New" w:hAnsi="Arial" w:cs="Arial"/>
          <w:color w:val="000000"/>
        </w:rPr>
        <w:t>ha transferido</w:t>
      </w:r>
      <w:r>
        <w:rPr>
          <w:rFonts w:ascii="Arial" w:eastAsia="Courier New" w:hAnsi="Arial" w:cs="Arial"/>
          <w:color w:val="000000"/>
        </w:rPr>
        <w:t xml:space="preserve"> a lo largo del ejercicio 2024 </w:t>
      </w:r>
      <w:r w:rsidR="00745EC4">
        <w:rPr>
          <w:rFonts w:ascii="Arial" w:eastAsia="Courier New" w:hAnsi="Arial" w:cs="Arial"/>
          <w:color w:val="000000"/>
        </w:rPr>
        <w:t>quedando pendiente un importe de 322.218,75 euros del P2023/35 OCC4SAT.</w:t>
      </w:r>
    </w:p>
    <w:p w14:paraId="4DDF9FEE" w14:textId="77777777" w:rsidR="001D7F24" w:rsidRDefault="001D7F24" w:rsidP="00935709">
      <w:pPr>
        <w:spacing w:line="276" w:lineRule="auto"/>
        <w:jc w:val="both"/>
        <w:rPr>
          <w:rFonts w:ascii="Arial" w:eastAsia="Courier New" w:hAnsi="Arial" w:cs="Arial"/>
          <w:color w:val="000000"/>
        </w:rPr>
      </w:pPr>
    </w:p>
    <w:p w14:paraId="01484C5C" w14:textId="5DA02A16" w:rsidR="00935709" w:rsidRDefault="00935709" w:rsidP="00935709">
      <w:pPr>
        <w:spacing w:line="276" w:lineRule="auto"/>
        <w:jc w:val="both"/>
        <w:rPr>
          <w:rFonts w:ascii="Arial" w:eastAsia="Courier New" w:hAnsi="Arial" w:cs="Arial"/>
          <w:color w:val="000000"/>
        </w:rPr>
      </w:pPr>
      <w:r w:rsidRPr="00195FF3">
        <w:rPr>
          <w:rFonts w:ascii="Arial" w:eastAsia="Courier New" w:hAnsi="Arial" w:cs="Arial"/>
          <w:color w:val="000000"/>
        </w:rPr>
        <w:t xml:space="preserve">La cuenta de </w:t>
      </w:r>
      <w:r w:rsidR="00CC698E" w:rsidRPr="00195FF3">
        <w:rPr>
          <w:rFonts w:ascii="Arial" w:eastAsia="Courier New" w:hAnsi="Arial" w:cs="Arial"/>
          <w:color w:val="000000"/>
        </w:rPr>
        <w:t>personal</w:t>
      </w:r>
      <w:r w:rsidRPr="00195FF3">
        <w:rPr>
          <w:rFonts w:ascii="Arial" w:eastAsia="Courier New" w:hAnsi="Arial" w:cs="Arial"/>
          <w:color w:val="000000"/>
        </w:rPr>
        <w:t xml:space="preserve"> recoge </w:t>
      </w:r>
      <w:r w:rsidR="001678E3">
        <w:rPr>
          <w:rFonts w:ascii="Arial" w:eastAsia="Courier New" w:hAnsi="Arial" w:cs="Arial"/>
          <w:color w:val="000000"/>
        </w:rPr>
        <w:t xml:space="preserve">las remuneraciones pendientes de pago al cierre del </w:t>
      </w:r>
      <w:r w:rsidR="00BB6223">
        <w:rPr>
          <w:rFonts w:ascii="Arial" w:eastAsia="Courier New" w:hAnsi="Arial" w:cs="Arial"/>
          <w:color w:val="000000"/>
        </w:rPr>
        <w:t>ejercicio,</w:t>
      </w:r>
      <w:r w:rsidR="001678E3">
        <w:rPr>
          <w:rFonts w:ascii="Arial" w:eastAsia="Courier New" w:hAnsi="Arial" w:cs="Arial"/>
          <w:color w:val="000000"/>
        </w:rPr>
        <w:t xml:space="preserve"> así como una provisión </w:t>
      </w:r>
      <w:r w:rsidRPr="00195FF3">
        <w:rPr>
          <w:rFonts w:ascii="Arial" w:eastAsia="Courier New" w:hAnsi="Arial" w:cs="Arial"/>
          <w:color w:val="000000"/>
        </w:rPr>
        <w:t xml:space="preserve">para hacer frente a los posibles pagos por </w:t>
      </w:r>
      <w:r w:rsidR="001D7F24">
        <w:rPr>
          <w:rFonts w:ascii="Arial" w:eastAsia="Courier New" w:hAnsi="Arial" w:cs="Arial"/>
          <w:color w:val="000000"/>
        </w:rPr>
        <w:t>litigios</w:t>
      </w:r>
      <w:r w:rsidR="001678E3">
        <w:rPr>
          <w:rFonts w:ascii="Arial" w:eastAsia="Courier New" w:hAnsi="Arial" w:cs="Arial"/>
          <w:color w:val="000000"/>
        </w:rPr>
        <w:t xml:space="preserve"> laboral</w:t>
      </w:r>
      <w:r w:rsidR="0054658B">
        <w:rPr>
          <w:rFonts w:ascii="Arial" w:eastAsia="Courier New" w:hAnsi="Arial" w:cs="Arial"/>
          <w:color w:val="000000"/>
        </w:rPr>
        <w:t>es</w:t>
      </w:r>
      <w:r w:rsidR="00BB6223">
        <w:rPr>
          <w:rFonts w:ascii="Arial" w:eastAsia="Courier New" w:hAnsi="Arial" w:cs="Arial"/>
          <w:color w:val="000000"/>
        </w:rPr>
        <w:t xml:space="preserve"> de personal.</w:t>
      </w:r>
    </w:p>
    <w:p w14:paraId="20F9E84C" w14:textId="77777777" w:rsidR="005B31BB" w:rsidRDefault="005B31BB" w:rsidP="00935709">
      <w:pPr>
        <w:spacing w:line="276" w:lineRule="auto"/>
        <w:jc w:val="both"/>
        <w:rPr>
          <w:rFonts w:ascii="Arial" w:eastAsia="Courier New" w:hAnsi="Arial" w:cs="Arial"/>
          <w:color w:val="000000"/>
        </w:rPr>
      </w:pPr>
    </w:p>
    <w:p w14:paraId="5DF798E4" w14:textId="009F8EF7" w:rsidR="005B31BB" w:rsidRPr="000026CC" w:rsidRDefault="005B31BB" w:rsidP="003C69E1">
      <w:pPr>
        <w:pStyle w:val="Prrafodelista"/>
        <w:keepNext/>
        <w:keepLines/>
        <w:widowControl w:val="0"/>
        <w:numPr>
          <w:ilvl w:val="0"/>
          <w:numId w:val="44"/>
        </w:numPr>
        <w:autoSpaceDE w:val="0"/>
        <w:autoSpaceDN w:val="0"/>
        <w:adjustRightInd w:val="0"/>
        <w:spacing w:line="276" w:lineRule="auto"/>
        <w:jc w:val="both"/>
        <w:rPr>
          <w:rFonts w:ascii="Arial" w:hAnsi="Arial" w:cs="Arial"/>
          <w:color w:val="000000"/>
        </w:rPr>
      </w:pPr>
      <w:r w:rsidRPr="000026CC">
        <w:rPr>
          <w:rFonts w:ascii="Arial" w:hAnsi="Arial" w:cs="Arial"/>
          <w:color w:val="000000"/>
        </w:rPr>
        <w:t>Deudas a corto plazo transformables en subvenciones, donaciones y legados por importe de 4.171.324,95€ euros (</w:t>
      </w:r>
      <w:r w:rsidR="000026CC" w:rsidRPr="000026CC">
        <w:rPr>
          <w:rFonts w:ascii="Arial" w:hAnsi="Arial" w:cs="Arial"/>
          <w:color w:val="000000"/>
        </w:rPr>
        <w:t>5.172.628,7</w:t>
      </w:r>
      <w:r w:rsidRPr="000026CC">
        <w:rPr>
          <w:rFonts w:ascii="Arial" w:hAnsi="Arial" w:cs="Arial"/>
          <w:color w:val="000000"/>
        </w:rPr>
        <w:t xml:space="preserve"> euros </w:t>
      </w:r>
      <w:r w:rsidR="000026CC" w:rsidRPr="000026CC">
        <w:rPr>
          <w:rFonts w:ascii="Arial" w:hAnsi="Arial" w:cs="Arial"/>
          <w:color w:val="000000"/>
        </w:rPr>
        <w:t>a 01/01/2024</w:t>
      </w:r>
      <w:r w:rsidRPr="000026CC">
        <w:rPr>
          <w:rFonts w:ascii="Arial" w:hAnsi="Arial" w:cs="Arial"/>
          <w:color w:val="000000"/>
        </w:rPr>
        <w:t>), tal y como se menciona en el apartado de deuda a largo plazo se trata de una reclasificación realizada en este ejercicio correspondiente a subvenciones de explotación con carácter reintegrable de proyectos o subvenciones con fecha de ejecución igual o inferior al año. Esta partida hasta el ejercicio 2023 se encontraba integrada dentro del patrimonio neto en la subpartida de “Subvenciones, donaciones y legados recibidos”.</w:t>
      </w:r>
    </w:p>
    <w:p w14:paraId="7235CDC8" w14:textId="77777777" w:rsidR="00F46747" w:rsidRPr="000026CC" w:rsidRDefault="00F46747" w:rsidP="00F46747">
      <w:pPr>
        <w:pStyle w:val="Prrafodelista"/>
        <w:keepNext/>
        <w:keepLines/>
        <w:widowControl w:val="0"/>
        <w:autoSpaceDE w:val="0"/>
        <w:autoSpaceDN w:val="0"/>
        <w:adjustRightInd w:val="0"/>
        <w:spacing w:line="276" w:lineRule="auto"/>
        <w:jc w:val="both"/>
        <w:rPr>
          <w:rFonts w:ascii="Arial" w:hAnsi="Arial" w:cs="Arial"/>
          <w:color w:val="000000"/>
        </w:rPr>
      </w:pPr>
    </w:p>
    <w:p w14:paraId="7BD99215" w14:textId="1981D6D3" w:rsidR="00F46747" w:rsidRPr="00F46747" w:rsidRDefault="00F46747" w:rsidP="00F46747">
      <w:pPr>
        <w:keepLines/>
        <w:widowControl w:val="0"/>
        <w:autoSpaceDE w:val="0"/>
        <w:autoSpaceDN w:val="0"/>
        <w:adjustRightInd w:val="0"/>
        <w:spacing w:line="276" w:lineRule="auto"/>
        <w:ind w:left="360"/>
        <w:jc w:val="both"/>
        <w:rPr>
          <w:rFonts w:ascii="Arial" w:hAnsi="Arial" w:cs="Arial"/>
          <w:color w:val="000000"/>
        </w:rPr>
      </w:pPr>
      <w:r w:rsidRPr="00EA16DE">
        <w:rPr>
          <w:rFonts w:ascii="Arial" w:hAnsi="Arial" w:cs="Arial"/>
          <w:color w:val="000000"/>
        </w:rPr>
        <w:t>El detalle es el siguiente:</w:t>
      </w:r>
    </w:p>
    <w:p w14:paraId="307B0EC5" w14:textId="77777777" w:rsidR="00F46747" w:rsidRPr="00F46747" w:rsidRDefault="00F46747" w:rsidP="00F46747">
      <w:pPr>
        <w:keepNext/>
        <w:keepLines/>
        <w:widowControl w:val="0"/>
        <w:autoSpaceDE w:val="0"/>
        <w:autoSpaceDN w:val="0"/>
        <w:adjustRightInd w:val="0"/>
        <w:spacing w:line="276" w:lineRule="auto"/>
        <w:jc w:val="both"/>
        <w:rPr>
          <w:rFonts w:ascii="Arial" w:hAnsi="Arial" w:cs="Arial"/>
          <w:color w:val="000000"/>
          <w:highlight w:val="yellow"/>
        </w:rPr>
      </w:pPr>
    </w:p>
    <w:p w14:paraId="0499AB12" w14:textId="14AD396C" w:rsidR="005B31BB" w:rsidRDefault="00F46747" w:rsidP="00935709">
      <w:pPr>
        <w:spacing w:line="276" w:lineRule="auto"/>
        <w:jc w:val="both"/>
        <w:rPr>
          <w:rFonts w:ascii="Arial" w:eastAsia="Courier New" w:hAnsi="Arial" w:cs="Arial"/>
          <w:color w:val="000000"/>
        </w:rPr>
      </w:pPr>
      <w:r w:rsidRPr="00F46747">
        <w:rPr>
          <w:noProof/>
        </w:rPr>
        <w:drawing>
          <wp:inline distT="0" distB="0" distL="0" distR="0" wp14:anchorId="1DDFCDBF" wp14:editId="39BCF596">
            <wp:extent cx="5760720" cy="5676265"/>
            <wp:effectExtent l="0" t="0" r="0" b="635"/>
            <wp:docPr id="9800226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720" cy="5676265"/>
                    </a:xfrm>
                    <a:prstGeom prst="rect">
                      <a:avLst/>
                    </a:prstGeom>
                    <a:noFill/>
                    <a:ln>
                      <a:noFill/>
                    </a:ln>
                  </pic:spPr>
                </pic:pic>
              </a:graphicData>
            </a:graphic>
          </wp:inline>
        </w:drawing>
      </w:r>
    </w:p>
    <w:p w14:paraId="52C1DC4C" w14:textId="77777777" w:rsidR="00F46747" w:rsidRPr="004C5112" w:rsidRDefault="00F46747" w:rsidP="00935709">
      <w:pPr>
        <w:spacing w:line="276" w:lineRule="auto"/>
        <w:jc w:val="both"/>
        <w:rPr>
          <w:rFonts w:ascii="Arial" w:eastAsia="Courier New" w:hAnsi="Arial" w:cs="Arial"/>
          <w:color w:val="000000"/>
        </w:rPr>
      </w:pPr>
    </w:p>
    <w:p w14:paraId="4DA6208A" w14:textId="5F6B2DA8" w:rsidR="00935709" w:rsidRDefault="00F46747" w:rsidP="00F46747">
      <w:pPr>
        <w:spacing w:line="276" w:lineRule="auto"/>
        <w:ind w:firstLine="450"/>
        <w:rPr>
          <w:rFonts w:ascii="Arial" w:eastAsia="Courier New" w:hAnsi="Arial" w:cs="Arial"/>
          <w:color w:val="000000"/>
          <w:lang w:val="es-ES_tradnl"/>
        </w:rPr>
      </w:pPr>
      <w:r w:rsidRPr="00F46747">
        <w:rPr>
          <w:noProof/>
        </w:rPr>
        <w:lastRenderedPageBreak/>
        <w:drawing>
          <wp:anchor distT="0" distB="0" distL="114300" distR="114300" simplePos="0" relativeHeight="251662336" behindDoc="0" locked="0" layoutInCell="1" allowOverlap="1" wp14:anchorId="1AD1B2BD" wp14:editId="0CB04B24">
            <wp:simplePos x="0" y="0"/>
            <wp:positionH relativeFrom="margin">
              <wp:align>left</wp:align>
            </wp:positionH>
            <wp:positionV relativeFrom="paragraph">
              <wp:posOffset>304</wp:posOffset>
            </wp:positionV>
            <wp:extent cx="5760720" cy="5782945"/>
            <wp:effectExtent l="0" t="0" r="0" b="8255"/>
            <wp:wrapSquare wrapText="bothSides"/>
            <wp:docPr id="156888295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720" cy="578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08C0A" w14:textId="0D3E00CF" w:rsidR="00F46747" w:rsidRPr="004C5112" w:rsidRDefault="00F46747" w:rsidP="00F46747">
      <w:pPr>
        <w:spacing w:line="276" w:lineRule="auto"/>
        <w:ind w:firstLine="450"/>
        <w:rPr>
          <w:rFonts w:ascii="Arial" w:eastAsia="Courier New" w:hAnsi="Arial" w:cs="Arial"/>
          <w:color w:val="000000"/>
          <w:lang w:val="es-ES_tradnl"/>
        </w:rPr>
      </w:pPr>
    </w:p>
    <w:p w14:paraId="6AFFF620" w14:textId="77777777" w:rsidR="00F46747" w:rsidRDefault="00F46747" w:rsidP="00935709">
      <w:pPr>
        <w:spacing w:line="276" w:lineRule="auto"/>
        <w:jc w:val="both"/>
        <w:rPr>
          <w:rFonts w:ascii="Arial" w:eastAsia="Courier New" w:hAnsi="Arial" w:cs="Arial"/>
          <w:color w:val="000000"/>
        </w:rPr>
      </w:pPr>
    </w:p>
    <w:p w14:paraId="1678E883" w14:textId="77777777" w:rsidR="00F46747" w:rsidRDefault="00F46747" w:rsidP="00935709">
      <w:pPr>
        <w:spacing w:line="276" w:lineRule="auto"/>
        <w:jc w:val="both"/>
        <w:rPr>
          <w:rFonts w:ascii="Arial" w:eastAsia="Courier New" w:hAnsi="Arial" w:cs="Arial"/>
          <w:color w:val="000000"/>
        </w:rPr>
      </w:pPr>
    </w:p>
    <w:p w14:paraId="21D6EF8B" w14:textId="77777777" w:rsidR="00F46747" w:rsidRDefault="00F46747" w:rsidP="00935709">
      <w:pPr>
        <w:spacing w:line="276" w:lineRule="auto"/>
        <w:jc w:val="both"/>
        <w:rPr>
          <w:rFonts w:ascii="Arial" w:eastAsia="Courier New" w:hAnsi="Arial" w:cs="Arial"/>
          <w:color w:val="000000"/>
        </w:rPr>
      </w:pPr>
    </w:p>
    <w:p w14:paraId="04AF90D4" w14:textId="77777777" w:rsidR="00F46747" w:rsidRDefault="00F46747" w:rsidP="00935709">
      <w:pPr>
        <w:spacing w:line="276" w:lineRule="auto"/>
        <w:jc w:val="both"/>
        <w:rPr>
          <w:rFonts w:ascii="Arial" w:eastAsia="Courier New" w:hAnsi="Arial" w:cs="Arial"/>
          <w:color w:val="000000"/>
        </w:rPr>
      </w:pPr>
    </w:p>
    <w:p w14:paraId="4D4E11D1" w14:textId="77777777" w:rsidR="00F46747" w:rsidRDefault="00F46747" w:rsidP="00935709">
      <w:pPr>
        <w:spacing w:line="276" w:lineRule="auto"/>
        <w:jc w:val="both"/>
        <w:rPr>
          <w:rFonts w:ascii="Arial" w:eastAsia="Courier New" w:hAnsi="Arial" w:cs="Arial"/>
          <w:color w:val="000000"/>
        </w:rPr>
      </w:pPr>
    </w:p>
    <w:p w14:paraId="0FBA62FC" w14:textId="77777777" w:rsidR="00F46747" w:rsidRDefault="00F46747" w:rsidP="00935709">
      <w:pPr>
        <w:spacing w:line="276" w:lineRule="auto"/>
        <w:jc w:val="both"/>
        <w:rPr>
          <w:rFonts w:ascii="Arial" w:eastAsia="Courier New" w:hAnsi="Arial" w:cs="Arial"/>
          <w:color w:val="000000"/>
        </w:rPr>
      </w:pPr>
    </w:p>
    <w:p w14:paraId="0EB1E2D8" w14:textId="77777777" w:rsidR="00F46747" w:rsidRDefault="00F46747" w:rsidP="00935709">
      <w:pPr>
        <w:spacing w:line="276" w:lineRule="auto"/>
        <w:jc w:val="both"/>
        <w:rPr>
          <w:rFonts w:ascii="Arial" w:eastAsia="Courier New" w:hAnsi="Arial" w:cs="Arial"/>
          <w:color w:val="000000"/>
        </w:rPr>
      </w:pPr>
    </w:p>
    <w:p w14:paraId="251985EB" w14:textId="77777777" w:rsidR="00F46747" w:rsidRDefault="00F46747" w:rsidP="00935709">
      <w:pPr>
        <w:spacing w:line="276" w:lineRule="auto"/>
        <w:jc w:val="both"/>
        <w:rPr>
          <w:rFonts w:ascii="Arial" w:eastAsia="Courier New" w:hAnsi="Arial" w:cs="Arial"/>
          <w:color w:val="000000"/>
        </w:rPr>
      </w:pPr>
    </w:p>
    <w:p w14:paraId="4DBF2C28" w14:textId="377A77CB" w:rsidR="00F46747" w:rsidRDefault="00F46747" w:rsidP="00935709">
      <w:pPr>
        <w:spacing w:line="276" w:lineRule="auto"/>
        <w:jc w:val="both"/>
        <w:rPr>
          <w:rFonts w:ascii="Arial" w:eastAsia="Courier New" w:hAnsi="Arial" w:cs="Arial"/>
          <w:color w:val="000000"/>
        </w:rPr>
      </w:pPr>
      <w:r w:rsidRPr="00F46747">
        <w:rPr>
          <w:noProof/>
        </w:rPr>
        <w:lastRenderedPageBreak/>
        <w:drawing>
          <wp:anchor distT="0" distB="0" distL="114300" distR="114300" simplePos="0" relativeHeight="251663360" behindDoc="0" locked="0" layoutInCell="1" allowOverlap="1" wp14:anchorId="51041779" wp14:editId="626BF680">
            <wp:simplePos x="0" y="0"/>
            <wp:positionH relativeFrom="margin">
              <wp:align>left</wp:align>
            </wp:positionH>
            <wp:positionV relativeFrom="paragraph">
              <wp:posOffset>66537</wp:posOffset>
            </wp:positionV>
            <wp:extent cx="5760720" cy="4293870"/>
            <wp:effectExtent l="0" t="0" r="0" b="0"/>
            <wp:wrapSquare wrapText="bothSides"/>
            <wp:docPr id="105847309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0720" cy="4293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B3409" w14:textId="3422E3D1"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No existen deudas con garantía hipotecaria.</w:t>
      </w:r>
    </w:p>
    <w:p w14:paraId="6E2B9730" w14:textId="77777777" w:rsidR="00540FD1" w:rsidRPr="00A361E1" w:rsidRDefault="00540FD1" w:rsidP="00935709">
      <w:pPr>
        <w:spacing w:line="276" w:lineRule="auto"/>
        <w:jc w:val="both"/>
        <w:rPr>
          <w:rFonts w:ascii="Arial" w:eastAsia="Courier New" w:hAnsi="Arial" w:cs="Arial"/>
          <w:color w:val="000000"/>
        </w:rPr>
      </w:pPr>
    </w:p>
    <w:p w14:paraId="19BB21B1" w14:textId="3852EDD9" w:rsidR="00935709" w:rsidRDefault="00935709" w:rsidP="00935709">
      <w:pPr>
        <w:spacing w:line="276" w:lineRule="auto"/>
        <w:jc w:val="both"/>
        <w:rPr>
          <w:rFonts w:ascii="Arial" w:eastAsia="Courier New" w:hAnsi="Arial" w:cs="Arial"/>
          <w:color w:val="000000"/>
        </w:rPr>
      </w:pPr>
      <w:r w:rsidRPr="00903239">
        <w:rPr>
          <w:rFonts w:ascii="Arial" w:eastAsia="Courier New" w:hAnsi="Arial" w:cs="Arial"/>
          <w:color w:val="000000"/>
        </w:rPr>
        <w:t xml:space="preserve">Las actividades de la Entidad están expuestas a diversos riesgos financieros: riesgo de mercado (incluyendo riesgo de tipo de cambio, riesgo del tipo de interés y riesgo de precios), riesgo de crédito y riesgo de liquidez. El programa de gestión del riesgo global de la Entidad se centra en la incertidumbre de los mercados financieros y trata de minimizar los efectos potenciales adversos sobre su rentabilidad financiera. </w:t>
      </w:r>
    </w:p>
    <w:p w14:paraId="2C2C1621" w14:textId="77777777" w:rsidR="005949AF" w:rsidRDefault="005949AF" w:rsidP="00935709">
      <w:pPr>
        <w:spacing w:line="276" w:lineRule="auto"/>
        <w:jc w:val="both"/>
        <w:rPr>
          <w:rFonts w:ascii="Arial" w:eastAsia="Courier New" w:hAnsi="Arial" w:cs="Arial"/>
          <w:color w:val="000000"/>
        </w:rPr>
      </w:pPr>
    </w:p>
    <w:p w14:paraId="2853515C" w14:textId="742586B2" w:rsidR="00935709" w:rsidRPr="00A361E1" w:rsidRDefault="00935709" w:rsidP="0058640B">
      <w:pPr>
        <w:spacing w:line="276" w:lineRule="auto"/>
        <w:jc w:val="both"/>
        <w:outlineLvl w:val="1"/>
        <w:rPr>
          <w:rFonts w:ascii="Arial" w:eastAsia="Courier New" w:hAnsi="Arial" w:cs="Arial"/>
          <w:b/>
          <w:bCs/>
          <w:color w:val="000000"/>
        </w:rPr>
      </w:pPr>
      <w:bookmarkStart w:id="25" w:name="_Toc198300951"/>
      <w:r w:rsidRPr="00E444AA">
        <w:rPr>
          <w:rFonts w:ascii="Arial" w:eastAsia="Courier New" w:hAnsi="Arial" w:cs="Arial"/>
          <w:b/>
          <w:bCs/>
          <w:color w:val="000000"/>
        </w:rPr>
        <w:t>10. PERIODIFICACIONES A CORTO PLAZO</w:t>
      </w:r>
      <w:bookmarkEnd w:id="25"/>
    </w:p>
    <w:p w14:paraId="1F6510DD"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ab/>
      </w:r>
    </w:p>
    <w:p w14:paraId="0344AAFB" w14:textId="27A4C1C9" w:rsidR="00935709" w:rsidRDefault="00935709" w:rsidP="00935709">
      <w:pPr>
        <w:spacing w:line="276" w:lineRule="auto"/>
        <w:jc w:val="both"/>
        <w:rPr>
          <w:rFonts w:ascii="Arial" w:eastAsia="Courier New" w:hAnsi="Arial" w:cs="Arial"/>
          <w:color w:val="000000"/>
        </w:rPr>
      </w:pPr>
      <w:proofErr w:type="gramStart"/>
      <w:r>
        <w:rPr>
          <w:rFonts w:ascii="Arial" w:eastAsia="Courier New" w:hAnsi="Arial" w:cs="Arial"/>
          <w:color w:val="000000"/>
        </w:rPr>
        <w:t xml:space="preserve">Las periodificaciones a corto plazo </w:t>
      </w:r>
      <w:r w:rsidRPr="00A361E1">
        <w:rPr>
          <w:rFonts w:ascii="Arial" w:eastAsia="Courier New" w:hAnsi="Arial" w:cs="Arial"/>
          <w:color w:val="000000"/>
        </w:rPr>
        <w:t>recoge</w:t>
      </w:r>
      <w:proofErr w:type="gramEnd"/>
      <w:r w:rsidRPr="00A361E1">
        <w:rPr>
          <w:rFonts w:ascii="Arial" w:eastAsia="Courier New" w:hAnsi="Arial" w:cs="Arial"/>
          <w:color w:val="000000"/>
        </w:rPr>
        <w:t xml:space="preserve"> la facturación pendiente de imputar a resultado por las encomiendas y convenios suscritos. La Entidad ha firmado durante el ejercicio encomiendas de gestión y convenios con diversas </w:t>
      </w:r>
      <w:r w:rsidR="005D0796">
        <w:rPr>
          <w:rFonts w:ascii="Arial" w:eastAsia="Courier New" w:hAnsi="Arial" w:cs="Arial"/>
          <w:color w:val="000000"/>
        </w:rPr>
        <w:t>Entidad</w:t>
      </w:r>
      <w:r w:rsidRPr="00A361E1">
        <w:rPr>
          <w:rFonts w:ascii="Arial" w:eastAsia="Courier New" w:hAnsi="Arial" w:cs="Arial"/>
          <w:color w:val="000000"/>
        </w:rPr>
        <w:t xml:space="preserve">es y organismos, en su condición de ente instrumental de la ULPGC, los cuales son llevados a resultado del ejercicio en función del gasto ejecutado, quedando el saldo pendiente de ejecutar a cierre en ingresos anticipados. </w:t>
      </w:r>
    </w:p>
    <w:p w14:paraId="730AB276" w14:textId="62DC88BB" w:rsidR="00935709" w:rsidRPr="00AD4CC2" w:rsidRDefault="00935709" w:rsidP="00935709">
      <w:pPr>
        <w:jc w:val="both"/>
        <w:rPr>
          <w:rFonts w:ascii="Arial" w:eastAsia="Courier New" w:hAnsi="Arial" w:cs="Arial"/>
          <w:color w:val="000000"/>
        </w:rPr>
      </w:pPr>
      <w:r w:rsidRPr="00A361E1">
        <w:rPr>
          <w:rFonts w:ascii="Arial" w:eastAsia="Courier New" w:hAnsi="Arial" w:cs="Arial"/>
          <w:color w:val="000000"/>
        </w:rPr>
        <w:t xml:space="preserve">El detalle de </w:t>
      </w:r>
      <w:r>
        <w:rPr>
          <w:rFonts w:ascii="Arial" w:eastAsia="Courier New" w:hAnsi="Arial" w:cs="Arial"/>
          <w:color w:val="000000"/>
        </w:rPr>
        <w:t>ingresos antic</w:t>
      </w:r>
      <w:r w:rsidR="00BB6223">
        <w:rPr>
          <w:rFonts w:ascii="Arial" w:eastAsia="Courier New" w:hAnsi="Arial" w:cs="Arial"/>
          <w:color w:val="000000"/>
        </w:rPr>
        <w:t>ipados a 31 de diciembre de 20</w:t>
      </w:r>
      <w:r w:rsidR="001D7F24">
        <w:rPr>
          <w:rFonts w:ascii="Arial" w:eastAsia="Courier New" w:hAnsi="Arial" w:cs="Arial"/>
          <w:color w:val="000000"/>
        </w:rPr>
        <w:t>2</w:t>
      </w:r>
      <w:r w:rsidR="00540FD1">
        <w:rPr>
          <w:rFonts w:ascii="Arial" w:eastAsia="Courier New" w:hAnsi="Arial" w:cs="Arial"/>
          <w:color w:val="000000"/>
        </w:rPr>
        <w:t>3</w:t>
      </w:r>
      <w:r>
        <w:rPr>
          <w:rFonts w:ascii="Arial" w:eastAsia="Courier New" w:hAnsi="Arial" w:cs="Arial"/>
          <w:color w:val="000000"/>
        </w:rPr>
        <w:t xml:space="preserve"> y 20</w:t>
      </w:r>
      <w:r w:rsidR="00207E0F">
        <w:rPr>
          <w:rFonts w:ascii="Arial" w:eastAsia="Courier New" w:hAnsi="Arial" w:cs="Arial"/>
          <w:color w:val="000000"/>
        </w:rPr>
        <w:t>2</w:t>
      </w:r>
      <w:r w:rsidR="00540FD1">
        <w:rPr>
          <w:rFonts w:ascii="Arial" w:eastAsia="Courier New" w:hAnsi="Arial" w:cs="Arial"/>
          <w:color w:val="000000"/>
        </w:rPr>
        <w:t>4</w:t>
      </w:r>
      <w:r w:rsidRPr="00A361E1">
        <w:rPr>
          <w:rFonts w:ascii="Arial" w:eastAsia="Courier New" w:hAnsi="Arial" w:cs="Arial"/>
          <w:color w:val="000000"/>
        </w:rPr>
        <w:t xml:space="preserve"> es el siguiente:</w:t>
      </w:r>
    </w:p>
    <w:p w14:paraId="6A0F871E" w14:textId="59EC69DA" w:rsidR="001C5FAF" w:rsidRDefault="001C5FAF">
      <w:pPr>
        <w:rPr>
          <w:rFonts w:ascii="Arial" w:eastAsia="Courier New" w:hAnsi="Arial" w:cs="Arial"/>
          <w:b/>
          <w:bCs/>
          <w:color w:val="000000"/>
        </w:rPr>
      </w:pPr>
    </w:p>
    <w:p w14:paraId="50C313E3" w14:textId="7999E3A6" w:rsidR="00207E0F" w:rsidRDefault="00D37CD5" w:rsidP="0054658B">
      <w:pPr>
        <w:jc w:val="center"/>
        <w:rPr>
          <w:rFonts w:ascii="Arial" w:eastAsia="Courier New" w:hAnsi="Arial" w:cs="Arial"/>
          <w:color w:val="000000"/>
          <w:highlight w:val="yellow"/>
        </w:rPr>
      </w:pPr>
      <w:r w:rsidRPr="00D37CD5">
        <w:rPr>
          <w:noProof/>
        </w:rPr>
        <w:lastRenderedPageBreak/>
        <w:drawing>
          <wp:inline distT="0" distB="0" distL="0" distR="0" wp14:anchorId="60C4523C" wp14:editId="7A03A9E6">
            <wp:extent cx="5134610" cy="7793990"/>
            <wp:effectExtent l="0" t="0" r="8890" b="0"/>
            <wp:docPr id="58450621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34610" cy="7793990"/>
                    </a:xfrm>
                    <a:prstGeom prst="rect">
                      <a:avLst/>
                    </a:prstGeom>
                    <a:noFill/>
                    <a:ln>
                      <a:noFill/>
                    </a:ln>
                  </pic:spPr>
                </pic:pic>
              </a:graphicData>
            </a:graphic>
          </wp:inline>
        </w:drawing>
      </w:r>
    </w:p>
    <w:p w14:paraId="1CB25D7F" w14:textId="336BFA5C" w:rsidR="0054658B" w:rsidRDefault="00D37CD5" w:rsidP="0054658B">
      <w:pPr>
        <w:jc w:val="center"/>
        <w:rPr>
          <w:rFonts w:ascii="Arial" w:eastAsia="Courier New" w:hAnsi="Arial" w:cs="Arial"/>
          <w:color w:val="000000"/>
          <w:highlight w:val="yellow"/>
        </w:rPr>
      </w:pPr>
      <w:r w:rsidRPr="00D37CD5">
        <w:rPr>
          <w:noProof/>
        </w:rPr>
        <w:lastRenderedPageBreak/>
        <w:drawing>
          <wp:inline distT="0" distB="0" distL="0" distR="0" wp14:anchorId="442AA9E5" wp14:editId="121E6742">
            <wp:extent cx="4986655" cy="7793990"/>
            <wp:effectExtent l="0" t="0" r="4445" b="0"/>
            <wp:docPr id="210179898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86655" cy="7793990"/>
                    </a:xfrm>
                    <a:prstGeom prst="rect">
                      <a:avLst/>
                    </a:prstGeom>
                    <a:noFill/>
                    <a:ln>
                      <a:noFill/>
                    </a:ln>
                  </pic:spPr>
                </pic:pic>
              </a:graphicData>
            </a:graphic>
          </wp:inline>
        </w:drawing>
      </w:r>
    </w:p>
    <w:p w14:paraId="5990A44B" w14:textId="1AA3F7B4" w:rsidR="00587FE9" w:rsidRDefault="00D37CD5" w:rsidP="0054658B">
      <w:pPr>
        <w:jc w:val="center"/>
        <w:rPr>
          <w:rFonts w:ascii="Arial" w:hAnsi="Arial" w:cs="Arial"/>
          <w:color w:val="000000"/>
        </w:rPr>
      </w:pPr>
      <w:r w:rsidRPr="00D37CD5">
        <w:rPr>
          <w:noProof/>
        </w:rPr>
        <w:lastRenderedPageBreak/>
        <w:drawing>
          <wp:inline distT="0" distB="0" distL="0" distR="0" wp14:anchorId="714D3BD9" wp14:editId="03A98D72">
            <wp:extent cx="4986655" cy="7793990"/>
            <wp:effectExtent l="0" t="0" r="4445" b="0"/>
            <wp:docPr id="210867620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986655" cy="7793990"/>
                    </a:xfrm>
                    <a:prstGeom prst="rect">
                      <a:avLst/>
                    </a:prstGeom>
                    <a:noFill/>
                    <a:ln>
                      <a:noFill/>
                    </a:ln>
                  </pic:spPr>
                </pic:pic>
              </a:graphicData>
            </a:graphic>
          </wp:inline>
        </w:drawing>
      </w:r>
    </w:p>
    <w:p w14:paraId="39829FF0" w14:textId="5C2ABB72" w:rsidR="00B967FA" w:rsidRDefault="00D37CD5" w:rsidP="0054658B">
      <w:pPr>
        <w:jc w:val="center"/>
        <w:rPr>
          <w:rFonts w:ascii="Arial" w:hAnsi="Arial" w:cs="Arial"/>
          <w:color w:val="000000"/>
        </w:rPr>
      </w:pPr>
      <w:r w:rsidRPr="00D37CD5">
        <w:rPr>
          <w:noProof/>
        </w:rPr>
        <w:lastRenderedPageBreak/>
        <w:drawing>
          <wp:inline distT="0" distB="0" distL="0" distR="0" wp14:anchorId="131C5250" wp14:editId="245496D2">
            <wp:extent cx="4986655" cy="7793990"/>
            <wp:effectExtent l="0" t="0" r="4445" b="0"/>
            <wp:docPr id="213302340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86655" cy="7793990"/>
                    </a:xfrm>
                    <a:prstGeom prst="rect">
                      <a:avLst/>
                    </a:prstGeom>
                    <a:noFill/>
                    <a:ln>
                      <a:noFill/>
                    </a:ln>
                  </pic:spPr>
                </pic:pic>
              </a:graphicData>
            </a:graphic>
          </wp:inline>
        </w:drawing>
      </w:r>
    </w:p>
    <w:p w14:paraId="06E728BE" w14:textId="646E81E7" w:rsidR="00587FE9" w:rsidRDefault="00D37CD5" w:rsidP="0054658B">
      <w:pPr>
        <w:jc w:val="center"/>
        <w:rPr>
          <w:rFonts w:ascii="Arial" w:hAnsi="Arial" w:cs="Arial"/>
          <w:color w:val="000000"/>
        </w:rPr>
      </w:pPr>
      <w:r w:rsidRPr="00D37CD5">
        <w:rPr>
          <w:noProof/>
        </w:rPr>
        <w:lastRenderedPageBreak/>
        <w:drawing>
          <wp:inline distT="0" distB="0" distL="0" distR="0" wp14:anchorId="2889855B" wp14:editId="69CFD014">
            <wp:extent cx="4986655" cy="7793990"/>
            <wp:effectExtent l="0" t="0" r="4445" b="0"/>
            <wp:docPr id="214720431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86655" cy="7793990"/>
                    </a:xfrm>
                    <a:prstGeom prst="rect">
                      <a:avLst/>
                    </a:prstGeom>
                    <a:noFill/>
                    <a:ln>
                      <a:noFill/>
                    </a:ln>
                  </pic:spPr>
                </pic:pic>
              </a:graphicData>
            </a:graphic>
          </wp:inline>
        </w:drawing>
      </w:r>
    </w:p>
    <w:p w14:paraId="552307E0" w14:textId="40EADD11" w:rsidR="00587FE9" w:rsidRDefault="00D37CD5" w:rsidP="0054658B">
      <w:pPr>
        <w:jc w:val="center"/>
        <w:rPr>
          <w:rFonts w:ascii="Arial" w:hAnsi="Arial" w:cs="Arial"/>
          <w:color w:val="000000"/>
        </w:rPr>
      </w:pPr>
      <w:r w:rsidRPr="00D37CD5">
        <w:rPr>
          <w:noProof/>
        </w:rPr>
        <w:lastRenderedPageBreak/>
        <w:drawing>
          <wp:inline distT="0" distB="0" distL="0" distR="0" wp14:anchorId="3B38898C" wp14:editId="77CAFA22">
            <wp:extent cx="4650105" cy="7793990"/>
            <wp:effectExtent l="0" t="0" r="0" b="0"/>
            <wp:docPr id="178496603"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50105" cy="7793990"/>
                    </a:xfrm>
                    <a:prstGeom prst="rect">
                      <a:avLst/>
                    </a:prstGeom>
                    <a:noFill/>
                    <a:ln>
                      <a:noFill/>
                    </a:ln>
                  </pic:spPr>
                </pic:pic>
              </a:graphicData>
            </a:graphic>
          </wp:inline>
        </w:drawing>
      </w:r>
    </w:p>
    <w:p w14:paraId="28B19C5B" w14:textId="2F89835C" w:rsidR="00D35EF2" w:rsidRPr="0038443E" w:rsidRDefault="004C4C14" w:rsidP="00464647">
      <w:pPr>
        <w:spacing w:line="276" w:lineRule="auto"/>
        <w:jc w:val="both"/>
        <w:rPr>
          <w:rFonts w:ascii="Arial" w:hAnsi="Arial" w:cs="Arial"/>
          <w:color w:val="000000"/>
        </w:rPr>
      </w:pPr>
      <w:r w:rsidRPr="0038443E">
        <w:rPr>
          <w:rFonts w:ascii="Arial" w:hAnsi="Arial" w:cs="Arial"/>
          <w:color w:val="000000"/>
        </w:rPr>
        <w:lastRenderedPageBreak/>
        <w:t xml:space="preserve">Al objeto de regularizar el saldo recogido en esta cuenta, </w:t>
      </w:r>
      <w:r w:rsidR="00C7606D">
        <w:rPr>
          <w:rFonts w:ascii="Arial" w:hAnsi="Arial" w:cs="Arial"/>
          <w:color w:val="000000"/>
        </w:rPr>
        <w:t>desde el ejercicio 2020</w:t>
      </w:r>
      <w:r w:rsidR="00D35EF2" w:rsidRPr="0038443E">
        <w:rPr>
          <w:rFonts w:ascii="Arial" w:hAnsi="Arial" w:cs="Arial"/>
          <w:color w:val="000000"/>
        </w:rPr>
        <w:t xml:space="preserve"> </w:t>
      </w:r>
      <w:r w:rsidRPr="0038443E">
        <w:rPr>
          <w:rFonts w:ascii="Arial" w:hAnsi="Arial" w:cs="Arial"/>
          <w:color w:val="000000"/>
        </w:rPr>
        <w:t xml:space="preserve">la Fundación </w:t>
      </w:r>
      <w:r w:rsidR="00D35EF2" w:rsidRPr="0038443E">
        <w:rPr>
          <w:rFonts w:ascii="Arial" w:hAnsi="Arial" w:cs="Arial"/>
          <w:color w:val="000000"/>
        </w:rPr>
        <w:t xml:space="preserve">ha </w:t>
      </w:r>
      <w:r w:rsidR="00D538BB">
        <w:rPr>
          <w:rFonts w:ascii="Arial" w:hAnsi="Arial" w:cs="Arial"/>
          <w:color w:val="000000"/>
        </w:rPr>
        <w:t>estado realizando</w:t>
      </w:r>
      <w:r w:rsidRPr="0038443E">
        <w:rPr>
          <w:rFonts w:ascii="Arial" w:hAnsi="Arial" w:cs="Arial"/>
          <w:color w:val="000000"/>
        </w:rPr>
        <w:t xml:space="preserve"> un importante esfuerzo notificando a todos los investigadores principales/responsables de expedientes abiertos y finalizados cuyos fondos no habían sido ejecutados, que dichos expedientes serían finalizados y cerrados a fecha 31 de diciembre </w:t>
      </w:r>
      <w:r w:rsidR="00D35EF2" w:rsidRPr="0038443E">
        <w:rPr>
          <w:rFonts w:ascii="Arial" w:hAnsi="Arial" w:cs="Arial"/>
          <w:color w:val="000000"/>
        </w:rPr>
        <w:t>de ambos ejercicios</w:t>
      </w:r>
      <w:r w:rsidRPr="0038443E">
        <w:rPr>
          <w:rFonts w:ascii="Arial" w:hAnsi="Arial" w:cs="Arial"/>
          <w:color w:val="000000"/>
        </w:rPr>
        <w:t xml:space="preserve">, instándoles a la ejecución de dichos fondos en el marco de los respectivos expedientes, o dándoles la opción de la creación de un nuevo Fondo Específico de Investigación (FEI) mediante el cual se </w:t>
      </w:r>
      <w:r w:rsidR="00D37CD5">
        <w:rPr>
          <w:rFonts w:ascii="Arial" w:hAnsi="Arial" w:cs="Arial"/>
          <w:color w:val="000000"/>
        </w:rPr>
        <w:t>crea</w:t>
      </w:r>
      <w:r w:rsidRPr="0038443E">
        <w:rPr>
          <w:rFonts w:ascii="Arial" w:hAnsi="Arial" w:cs="Arial"/>
          <w:color w:val="000000"/>
        </w:rPr>
        <w:t xml:space="preserve"> un nuevo proyecto con un plazo de como máximo 2 años, con un objetivo específico, un presupuesto determinado por partidas y la relación de investigadores participantes en el fondo, todo ello autorizado por el Vicerrector</w:t>
      </w:r>
      <w:r w:rsidR="0038443E" w:rsidRPr="0038443E">
        <w:rPr>
          <w:rFonts w:ascii="Arial" w:hAnsi="Arial" w:cs="Arial"/>
          <w:color w:val="000000"/>
        </w:rPr>
        <w:t>ado</w:t>
      </w:r>
      <w:r w:rsidRPr="0038443E">
        <w:rPr>
          <w:rFonts w:ascii="Arial" w:hAnsi="Arial" w:cs="Arial"/>
          <w:color w:val="000000"/>
        </w:rPr>
        <w:t xml:space="preserve"> de Investigación, </w:t>
      </w:r>
      <w:r w:rsidR="00D35EF2" w:rsidRPr="0038443E">
        <w:rPr>
          <w:rFonts w:ascii="Arial" w:hAnsi="Arial" w:cs="Arial"/>
          <w:color w:val="000000"/>
        </w:rPr>
        <w:t xml:space="preserve">Transferencia </w:t>
      </w:r>
      <w:r w:rsidR="00D37CD5">
        <w:rPr>
          <w:rFonts w:ascii="Arial" w:hAnsi="Arial" w:cs="Arial"/>
          <w:color w:val="000000"/>
        </w:rPr>
        <w:t xml:space="preserve">y Emprendimiento </w:t>
      </w:r>
      <w:r w:rsidR="00D35EF2" w:rsidRPr="0038443E">
        <w:rPr>
          <w:rFonts w:ascii="Arial" w:hAnsi="Arial" w:cs="Arial"/>
          <w:color w:val="000000"/>
        </w:rPr>
        <w:t>de la ULPGC.</w:t>
      </w:r>
    </w:p>
    <w:p w14:paraId="62E40431" w14:textId="77777777" w:rsidR="00D35EF2" w:rsidRPr="0038443E" w:rsidRDefault="00D35EF2" w:rsidP="00464647">
      <w:pPr>
        <w:spacing w:line="276" w:lineRule="auto"/>
        <w:jc w:val="both"/>
        <w:rPr>
          <w:rFonts w:ascii="Arial" w:hAnsi="Arial" w:cs="Arial"/>
          <w:color w:val="000000"/>
        </w:rPr>
      </w:pPr>
    </w:p>
    <w:p w14:paraId="4D71999A" w14:textId="7AECA0DC" w:rsidR="004C4C14" w:rsidRPr="0038443E" w:rsidRDefault="004C4C14" w:rsidP="00464647">
      <w:pPr>
        <w:spacing w:line="276" w:lineRule="auto"/>
        <w:jc w:val="both"/>
        <w:rPr>
          <w:rFonts w:ascii="Arial" w:hAnsi="Arial" w:cs="Arial"/>
          <w:color w:val="000000"/>
        </w:rPr>
      </w:pPr>
      <w:r w:rsidRPr="0038443E">
        <w:rPr>
          <w:rFonts w:ascii="Arial" w:hAnsi="Arial" w:cs="Arial"/>
          <w:color w:val="000000"/>
        </w:rPr>
        <w:t>Estas medidas de control se han implantado en la Fundación de forma que todos los años se realizará esta notificación a los investigadores principales/responsables de los expedientes finalizados al objeto del cierre de estos expedientes en cada ejercicio.</w:t>
      </w:r>
    </w:p>
    <w:p w14:paraId="1A1E7839" w14:textId="77777777" w:rsidR="004C4C14" w:rsidRPr="0038443E" w:rsidRDefault="004C4C14" w:rsidP="00464647">
      <w:pPr>
        <w:spacing w:line="276" w:lineRule="auto"/>
        <w:jc w:val="both"/>
        <w:rPr>
          <w:rFonts w:ascii="Arial" w:hAnsi="Arial" w:cs="Arial"/>
          <w:color w:val="000000"/>
        </w:rPr>
      </w:pPr>
    </w:p>
    <w:p w14:paraId="344D2480" w14:textId="79323F34" w:rsidR="004C4C14" w:rsidRDefault="004C4C14" w:rsidP="00464647">
      <w:pPr>
        <w:spacing w:line="276" w:lineRule="auto"/>
        <w:jc w:val="both"/>
        <w:rPr>
          <w:rFonts w:ascii="Arial" w:eastAsia="Courier New" w:hAnsi="Arial" w:cs="Arial"/>
          <w:color w:val="000000"/>
        </w:rPr>
      </w:pPr>
      <w:r w:rsidRPr="0038443E">
        <w:rPr>
          <w:rFonts w:ascii="Arial" w:hAnsi="Arial" w:cs="Arial"/>
          <w:color w:val="000000"/>
        </w:rPr>
        <w:t>Asimismo, el saldo recogido en esta partida en el presente ejercicio corresponde en gran parte a nuevos expedientes que pudieran no haber tenido ejecución durante el ejercicio 202</w:t>
      </w:r>
      <w:r w:rsidR="00486556">
        <w:rPr>
          <w:rFonts w:ascii="Arial" w:hAnsi="Arial" w:cs="Arial"/>
          <w:color w:val="000000"/>
        </w:rPr>
        <w:t>4</w:t>
      </w:r>
      <w:r w:rsidR="00D35EF2" w:rsidRPr="0038443E">
        <w:rPr>
          <w:rFonts w:ascii="Arial" w:hAnsi="Arial" w:cs="Arial"/>
          <w:color w:val="000000"/>
        </w:rPr>
        <w:t>.</w:t>
      </w:r>
    </w:p>
    <w:p w14:paraId="121FF177" w14:textId="77777777" w:rsidR="001C5FAF" w:rsidRDefault="001C5FAF" w:rsidP="00935709">
      <w:pPr>
        <w:jc w:val="both"/>
        <w:rPr>
          <w:rFonts w:ascii="Arial" w:eastAsia="Courier New" w:hAnsi="Arial" w:cs="Arial"/>
          <w:b/>
          <w:bCs/>
          <w:color w:val="000000"/>
        </w:rPr>
      </w:pPr>
    </w:p>
    <w:p w14:paraId="6B50748A" w14:textId="1D3EED3D" w:rsidR="00935709" w:rsidRPr="00A361E1" w:rsidRDefault="00935709" w:rsidP="0058640B">
      <w:pPr>
        <w:jc w:val="both"/>
        <w:outlineLvl w:val="1"/>
        <w:rPr>
          <w:rFonts w:ascii="Arial" w:eastAsia="Courier New" w:hAnsi="Arial" w:cs="Arial"/>
          <w:b/>
          <w:bCs/>
          <w:color w:val="000000"/>
        </w:rPr>
      </w:pPr>
      <w:bookmarkStart w:id="26" w:name="_Toc198300952"/>
      <w:r>
        <w:rPr>
          <w:rFonts w:ascii="Arial" w:eastAsia="Courier New" w:hAnsi="Arial" w:cs="Arial"/>
          <w:b/>
          <w:bCs/>
          <w:color w:val="000000"/>
        </w:rPr>
        <w:t>11</w:t>
      </w:r>
      <w:r w:rsidRPr="00A361E1">
        <w:rPr>
          <w:rFonts w:ascii="Arial" w:eastAsia="Courier New" w:hAnsi="Arial" w:cs="Arial"/>
          <w:b/>
          <w:bCs/>
          <w:color w:val="000000"/>
        </w:rPr>
        <w:t>. FONDOS PROPIOS.</w:t>
      </w:r>
      <w:bookmarkEnd w:id="26"/>
    </w:p>
    <w:p w14:paraId="0893B87D" w14:textId="77777777" w:rsidR="00935709" w:rsidRPr="00A361E1" w:rsidRDefault="00935709" w:rsidP="00935709">
      <w:pPr>
        <w:ind w:firstLine="450"/>
        <w:jc w:val="both"/>
        <w:rPr>
          <w:rFonts w:ascii="Arial" w:eastAsia="Courier New" w:hAnsi="Arial" w:cs="Arial"/>
          <w:b/>
          <w:bCs/>
          <w:color w:val="000000"/>
        </w:rPr>
      </w:pPr>
    </w:p>
    <w:p w14:paraId="26194BAF" w14:textId="76AB11CF"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La dotación fundacional asciende al importe de 60.000 euros, de los cuales 30.000 euros fueron aportados por la ULPGC y 30.000 por el Cabildo de Gran Canaria a través de la </w:t>
      </w:r>
      <w:r w:rsidR="005D0796">
        <w:rPr>
          <w:rFonts w:ascii="Arial" w:eastAsia="Courier New" w:hAnsi="Arial" w:cs="Arial"/>
          <w:color w:val="000000"/>
        </w:rPr>
        <w:t>Entidad</w:t>
      </w:r>
      <w:r w:rsidRPr="00A361E1">
        <w:rPr>
          <w:rFonts w:ascii="Arial" w:eastAsia="Courier New" w:hAnsi="Arial" w:cs="Arial"/>
          <w:color w:val="000000"/>
        </w:rPr>
        <w:t xml:space="preserve"> de Promoción Económica de Gran Canaria, S.A.</w:t>
      </w:r>
    </w:p>
    <w:p w14:paraId="33793BDC" w14:textId="77777777" w:rsidR="00935709" w:rsidRPr="00A361E1" w:rsidRDefault="00935709" w:rsidP="00935709">
      <w:pPr>
        <w:spacing w:line="276" w:lineRule="auto"/>
        <w:ind w:firstLine="450"/>
        <w:jc w:val="both"/>
        <w:rPr>
          <w:rFonts w:ascii="Arial" w:eastAsia="Courier New" w:hAnsi="Arial" w:cs="Arial"/>
          <w:color w:val="000000"/>
        </w:rPr>
      </w:pPr>
    </w:p>
    <w:p w14:paraId="383A0303" w14:textId="14DF87A3" w:rsidR="00935709" w:rsidRDefault="00935709" w:rsidP="00587FE9">
      <w:pPr>
        <w:spacing w:line="276" w:lineRule="auto"/>
        <w:jc w:val="both"/>
        <w:rPr>
          <w:rFonts w:ascii="Arial" w:eastAsia="Courier New" w:hAnsi="Arial" w:cs="Arial"/>
          <w:color w:val="000000"/>
        </w:rPr>
      </w:pPr>
      <w:r w:rsidRPr="00A361E1">
        <w:rPr>
          <w:rFonts w:ascii="Arial" w:eastAsia="Courier New" w:hAnsi="Arial" w:cs="Arial"/>
          <w:color w:val="000000"/>
        </w:rPr>
        <w:t>El movimiento de los fondos propios es como sigue:</w:t>
      </w:r>
    </w:p>
    <w:p w14:paraId="5E632EB0" w14:textId="4DC9B778" w:rsidR="00B967FA" w:rsidRDefault="00745EC4" w:rsidP="00587FE9">
      <w:pPr>
        <w:spacing w:line="276" w:lineRule="auto"/>
        <w:jc w:val="both"/>
        <w:rPr>
          <w:rFonts w:ascii="Arial" w:eastAsia="Courier New" w:hAnsi="Arial" w:cs="Arial"/>
          <w:color w:val="000000"/>
        </w:rPr>
      </w:pPr>
      <w:r w:rsidRPr="00745EC4">
        <w:rPr>
          <w:noProof/>
        </w:rPr>
        <w:drawing>
          <wp:inline distT="0" distB="0" distL="0" distR="0" wp14:anchorId="4592A5A4" wp14:editId="4CEA9116">
            <wp:extent cx="5760720" cy="1324610"/>
            <wp:effectExtent l="0" t="0" r="0" b="8890"/>
            <wp:docPr id="2072334918"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60720" cy="1324610"/>
                    </a:xfrm>
                    <a:prstGeom prst="rect">
                      <a:avLst/>
                    </a:prstGeom>
                    <a:noFill/>
                    <a:ln>
                      <a:noFill/>
                    </a:ln>
                  </pic:spPr>
                </pic:pic>
              </a:graphicData>
            </a:graphic>
          </wp:inline>
        </w:drawing>
      </w:r>
    </w:p>
    <w:p w14:paraId="66BA23D7" w14:textId="63EB47E9" w:rsidR="00587FE9" w:rsidRDefault="00587FE9" w:rsidP="00587FE9">
      <w:pPr>
        <w:spacing w:line="276" w:lineRule="auto"/>
        <w:jc w:val="both"/>
        <w:rPr>
          <w:rFonts w:ascii="Arial" w:eastAsia="Courier New" w:hAnsi="Arial" w:cs="Arial"/>
          <w:color w:val="000000"/>
        </w:rPr>
      </w:pPr>
    </w:p>
    <w:p w14:paraId="16994F14" w14:textId="770DA511" w:rsidR="00587FE9" w:rsidRDefault="00587FE9" w:rsidP="002B02DA">
      <w:pPr>
        <w:spacing w:line="276" w:lineRule="auto"/>
        <w:jc w:val="center"/>
        <w:rPr>
          <w:rFonts w:ascii="Arial" w:eastAsia="Courier New" w:hAnsi="Arial" w:cs="Arial"/>
          <w:color w:val="000000"/>
        </w:rPr>
      </w:pPr>
    </w:p>
    <w:p w14:paraId="24925AA4" w14:textId="3F425073" w:rsidR="00935709" w:rsidRPr="00A361E1" w:rsidRDefault="00935709" w:rsidP="00935709">
      <w:pPr>
        <w:ind w:firstLine="450"/>
        <w:rPr>
          <w:rFonts w:ascii="Arial" w:eastAsia="Courier New" w:hAnsi="Arial" w:cs="Arial"/>
          <w:color w:val="000000"/>
        </w:rPr>
      </w:pPr>
    </w:p>
    <w:p w14:paraId="574E461B" w14:textId="77777777" w:rsidR="00935709" w:rsidRPr="00A361E1" w:rsidRDefault="00935709" w:rsidP="0058640B">
      <w:pPr>
        <w:jc w:val="both"/>
        <w:outlineLvl w:val="1"/>
        <w:rPr>
          <w:rFonts w:ascii="Arial" w:eastAsia="Courier New" w:hAnsi="Arial" w:cs="Arial"/>
          <w:b/>
          <w:bCs/>
          <w:color w:val="000000"/>
        </w:rPr>
      </w:pPr>
      <w:bookmarkStart w:id="27" w:name="_Toc198300953"/>
      <w:r>
        <w:rPr>
          <w:rFonts w:ascii="Arial" w:eastAsia="Courier New" w:hAnsi="Arial" w:cs="Arial"/>
          <w:b/>
          <w:bCs/>
          <w:color w:val="000000"/>
        </w:rPr>
        <w:t>12</w:t>
      </w:r>
      <w:r w:rsidRPr="00A361E1">
        <w:rPr>
          <w:rFonts w:ascii="Arial" w:eastAsia="Courier New" w:hAnsi="Arial" w:cs="Arial"/>
          <w:b/>
          <w:bCs/>
          <w:color w:val="000000"/>
        </w:rPr>
        <w:t>. SUBVENCIONES, DONACIONES Y LEGADOS</w:t>
      </w:r>
      <w:bookmarkEnd w:id="27"/>
    </w:p>
    <w:p w14:paraId="70E4543F" w14:textId="77777777" w:rsidR="00935709" w:rsidRPr="00A361E1" w:rsidRDefault="00935709" w:rsidP="00935709">
      <w:pPr>
        <w:ind w:firstLine="450"/>
        <w:jc w:val="both"/>
        <w:rPr>
          <w:rFonts w:ascii="Arial" w:eastAsia="Courier New" w:hAnsi="Arial" w:cs="Arial"/>
          <w:b/>
          <w:bCs/>
          <w:color w:val="000000"/>
        </w:rPr>
      </w:pPr>
    </w:p>
    <w:p w14:paraId="0280D7F2" w14:textId="77777777" w:rsidR="00935709" w:rsidRPr="00A361E1" w:rsidRDefault="00935709" w:rsidP="00935709">
      <w:pPr>
        <w:numPr>
          <w:ilvl w:val="0"/>
          <w:numId w:val="5"/>
        </w:numPr>
        <w:jc w:val="both"/>
        <w:rPr>
          <w:rFonts w:ascii="Arial" w:eastAsia="Courier New" w:hAnsi="Arial" w:cs="Arial"/>
          <w:color w:val="000000"/>
          <w:u w:val="single"/>
        </w:rPr>
      </w:pPr>
      <w:r w:rsidRPr="00A361E1">
        <w:rPr>
          <w:rFonts w:ascii="Arial" w:eastAsia="Courier New" w:hAnsi="Arial" w:cs="Arial"/>
          <w:color w:val="000000"/>
          <w:u w:val="single"/>
        </w:rPr>
        <w:t>Subvenciones</w:t>
      </w:r>
    </w:p>
    <w:p w14:paraId="23E9177D" w14:textId="77777777" w:rsidR="00935709" w:rsidRPr="00A361E1" w:rsidRDefault="00935709" w:rsidP="00935709">
      <w:pPr>
        <w:ind w:firstLine="450"/>
        <w:jc w:val="both"/>
        <w:rPr>
          <w:rFonts w:ascii="Arial" w:eastAsia="Courier New" w:hAnsi="Arial" w:cs="Arial"/>
          <w:color w:val="000000"/>
        </w:rPr>
      </w:pPr>
    </w:p>
    <w:p w14:paraId="4036CF35" w14:textId="1FC00BCB" w:rsidR="00935709" w:rsidRDefault="00935709" w:rsidP="00935709">
      <w:pPr>
        <w:ind w:left="426"/>
        <w:jc w:val="both"/>
        <w:rPr>
          <w:rFonts w:ascii="Arial" w:eastAsia="Courier New" w:hAnsi="Arial" w:cs="Arial"/>
          <w:color w:val="000000"/>
        </w:rPr>
      </w:pPr>
      <w:r w:rsidRPr="00A361E1">
        <w:rPr>
          <w:rFonts w:ascii="Arial" w:eastAsia="Courier New" w:hAnsi="Arial" w:cs="Arial"/>
          <w:color w:val="000000"/>
        </w:rPr>
        <w:t>El movimiento de las subvenciones recibidas de carácter no reintegrable es como sigue:</w:t>
      </w:r>
    </w:p>
    <w:p w14:paraId="25912D22" w14:textId="6D37DF26" w:rsidR="00091A4F" w:rsidRDefault="00091A4F" w:rsidP="002B02DA">
      <w:pPr>
        <w:ind w:left="426"/>
        <w:jc w:val="center"/>
        <w:rPr>
          <w:rFonts w:ascii="Arial" w:eastAsia="Courier New" w:hAnsi="Arial" w:cs="Arial"/>
          <w:color w:val="000000"/>
        </w:rPr>
      </w:pPr>
    </w:p>
    <w:p w14:paraId="5879B4D9" w14:textId="13789398" w:rsidR="00061838" w:rsidRDefault="00061838" w:rsidP="002B02DA">
      <w:pPr>
        <w:ind w:left="426"/>
        <w:jc w:val="center"/>
        <w:rPr>
          <w:rFonts w:ascii="Arial" w:eastAsia="Courier New" w:hAnsi="Arial" w:cs="Arial"/>
          <w:color w:val="000000"/>
        </w:rPr>
      </w:pPr>
    </w:p>
    <w:p w14:paraId="1C37099D" w14:textId="13C2D928" w:rsidR="00061838" w:rsidRDefault="00061838" w:rsidP="002B02DA">
      <w:pPr>
        <w:ind w:left="426"/>
        <w:jc w:val="center"/>
        <w:rPr>
          <w:rFonts w:ascii="Arial" w:eastAsia="Courier New" w:hAnsi="Arial" w:cs="Arial"/>
          <w:color w:val="000000"/>
        </w:rPr>
      </w:pPr>
    </w:p>
    <w:p w14:paraId="49F177CB" w14:textId="2CDF5D94" w:rsidR="00C7606D" w:rsidRDefault="003C69E1" w:rsidP="002B02DA">
      <w:pPr>
        <w:ind w:left="426"/>
        <w:jc w:val="center"/>
        <w:rPr>
          <w:rFonts w:ascii="Arial" w:eastAsia="Courier New" w:hAnsi="Arial" w:cs="Arial"/>
          <w:color w:val="000000"/>
        </w:rPr>
      </w:pPr>
      <w:r w:rsidRPr="003C69E1">
        <w:rPr>
          <w:noProof/>
        </w:rPr>
        <w:lastRenderedPageBreak/>
        <w:drawing>
          <wp:anchor distT="0" distB="0" distL="114300" distR="114300" simplePos="0" relativeHeight="251658240" behindDoc="0" locked="0" layoutInCell="1" allowOverlap="1" wp14:anchorId="3CB81FD2" wp14:editId="67B1E38A">
            <wp:simplePos x="0" y="0"/>
            <wp:positionH relativeFrom="column">
              <wp:posOffset>-260350</wp:posOffset>
            </wp:positionH>
            <wp:positionV relativeFrom="paragraph">
              <wp:posOffset>0</wp:posOffset>
            </wp:positionV>
            <wp:extent cx="5760720" cy="7466965"/>
            <wp:effectExtent l="0" t="0" r="0" b="635"/>
            <wp:wrapSquare wrapText="bothSides"/>
            <wp:docPr id="15422724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0720" cy="7466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CCE3F" w14:textId="5BA2E43D" w:rsidR="00C7606D" w:rsidRDefault="00AD4CC2" w:rsidP="003C69E1">
      <w:pPr>
        <w:rPr>
          <w:noProof/>
          <w:lang w:eastAsia="es-ES"/>
        </w:rPr>
      </w:pPr>
      <w:r w:rsidRPr="00AD4CC2">
        <w:rPr>
          <w:noProof/>
        </w:rPr>
        <w:lastRenderedPageBreak/>
        <w:drawing>
          <wp:anchor distT="0" distB="0" distL="114300" distR="114300" simplePos="0" relativeHeight="251665408" behindDoc="0" locked="0" layoutInCell="1" allowOverlap="1" wp14:anchorId="64044834" wp14:editId="162D5543">
            <wp:simplePos x="0" y="0"/>
            <wp:positionH relativeFrom="column">
              <wp:posOffset>-163803</wp:posOffset>
            </wp:positionH>
            <wp:positionV relativeFrom="paragraph">
              <wp:posOffset>0</wp:posOffset>
            </wp:positionV>
            <wp:extent cx="5760720" cy="7787005"/>
            <wp:effectExtent l="0" t="0" r="0" b="4445"/>
            <wp:wrapSquare wrapText="bothSides"/>
            <wp:docPr id="8147680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60720" cy="7787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1AFBE" w14:textId="7DC00B7A" w:rsidR="00C7606D" w:rsidRDefault="00C7606D" w:rsidP="002B02DA">
      <w:pPr>
        <w:ind w:left="426"/>
        <w:jc w:val="center"/>
        <w:rPr>
          <w:noProof/>
          <w:lang w:eastAsia="es-ES"/>
        </w:rPr>
      </w:pPr>
    </w:p>
    <w:p w14:paraId="1E80EE1C" w14:textId="587E62B8" w:rsidR="00C7606D" w:rsidRDefault="00AD4CC2" w:rsidP="002B02DA">
      <w:pPr>
        <w:ind w:left="426"/>
        <w:jc w:val="center"/>
        <w:rPr>
          <w:noProof/>
          <w:lang w:eastAsia="es-ES"/>
        </w:rPr>
      </w:pPr>
      <w:r w:rsidRPr="00AD4CC2">
        <w:rPr>
          <w:noProof/>
        </w:rPr>
        <w:drawing>
          <wp:anchor distT="0" distB="0" distL="114300" distR="114300" simplePos="0" relativeHeight="251664384" behindDoc="0" locked="0" layoutInCell="1" allowOverlap="1" wp14:anchorId="63AE16CF" wp14:editId="1BCF60C4">
            <wp:simplePos x="0" y="0"/>
            <wp:positionH relativeFrom="column">
              <wp:posOffset>-195442</wp:posOffset>
            </wp:positionH>
            <wp:positionV relativeFrom="paragraph">
              <wp:posOffset>83</wp:posOffset>
            </wp:positionV>
            <wp:extent cx="5760720" cy="2163445"/>
            <wp:effectExtent l="0" t="0" r="0" b="8255"/>
            <wp:wrapSquare wrapText="bothSides"/>
            <wp:docPr id="187858078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60720" cy="2163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3DFEA" w14:textId="77777777" w:rsidR="003C69E1" w:rsidRDefault="003C69E1" w:rsidP="002B02DA">
      <w:pPr>
        <w:ind w:left="426"/>
        <w:jc w:val="center"/>
        <w:rPr>
          <w:noProof/>
          <w:lang w:eastAsia="es-ES"/>
        </w:rPr>
      </w:pPr>
    </w:p>
    <w:p w14:paraId="17DD1113" w14:textId="338580FA" w:rsidR="003C69E1" w:rsidRDefault="003C69E1" w:rsidP="00F32FB8">
      <w:pPr>
        <w:ind w:left="426"/>
        <w:jc w:val="both"/>
        <w:rPr>
          <w:noProof/>
          <w:lang w:eastAsia="es-ES"/>
        </w:rPr>
      </w:pPr>
      <w:r w:rsidRPr="00EA16DE">
        <w:rPr>
          <w:noProof/>
          <w:lang w:eastAsia="es-ES"/>
        </w:rPr>
        <w:t xml:space="preserve">Tal y como se ha comentado en la nota 9 de </w:t>
      </w:r>
      <w:r w:rsidR="00F32FB8" w:rsidRPr="00EA16DE">
        <w:rPr>
          <w:noProof/>
          <w:lang w:eastAsia="es-ES"/>
        </w:rPr>
        <w:t xml:space="preserve">Pasivos finacieros, hasta el ejercicio 2023 teníamos registradas en esta partida todas las subvenciones recibidas por importe de 16.047,358,53€, en este ejercicio se ha realizado una reclasificación a la partida de Pasivos financieros de un importe total de 15.288.247,71 euros (10.343.850,42€ correspondientes al ejercicio 2023) quedando un saldo de 5.375.564,26 euros (5.679.696,41€ correspondiente al ejercicio 2023) correspondiente a subvenciones con carácter de no reintegrable . </w:t>
      </w:r>
    </w:p>
    <w:p w14:paraId="0E78042A" w14:textId="77777777" w:rsidR="00061838" w:rsidRDefault="00061838" w:rsidP="002B02DA">
      <w:pPr>
        <w:ind w:left="426"/>
        <w:jc w:val="center"/>
        <w:rPr>
          <w:rFonts w:ascii="Arial" w:eastAsia="Courier New" w:hAnsi="Arial" w:cs="Arial"/>
          <w:color w:val="000000"/>
        </w:rPr>
      </w:pPr>
    </w:p>
    <w:p w14:paraId="4F3EA7F1" w14:textId="77777777" w:rsidR="00935709" w:rsidRPr="00215EAB" w:rsidRDefault="00935709" w:rsidP="00935709">
      <w:pPr>
        <w:numPr>
          <w:ilvl w:val="0"/>
          <w:numId w:val="5"/>
        </w:numPr>
        <w:spacing w:line="276" w:lineRule="auto"/>
        <w:ind w:left="426" w:hanging="426"/>
        <w:jc w:val="both"/>
        <w:rPr>
          <w:rFonts w:ascii="Arial" w:eastAsia="Courier New" w:hAnsi="Arial" w:cs="Arial"/>
          <w:color w:val="000000"/>
        </w:rPr>
      </w:pPr>
      <w:r w:rsidRPr="00215EAB">
        <w:rPr>
          <w:rFonts w:ascii="Arial" w:eastAsia="Courier New" w:hAnsi="Arial" w:cs="Arial"/>
          <w:color w:val="000000"/>
        </w:rPr>
        <w:t>Donaciones y legados</w:t>
      </w:r>
    </w:p>
    <w:p w14:paraId="31BDAE01" w14:textId="77777777" w:rsidR="00935709" w:rsidRPr="00A361E1" w:rsidRDefault="00935709" w:rsidP="00935709">
      <w:pPr>
        <w:spacing w:line="276" w:lineRule="auto"/>
        <w:ind w:left="810"/>
        <w:jc w:val="both"/>
        <w:rPr>
          <w:rFonts w:ascii="Arial" w:eastAsia="Courier New" w:hAnsi="Arial" w:cs="Arial"/>
          <w:color w:val="000000"/>
        </w:rPr>
      </w:pPr>
    </w:p>
    <w:p w14:paraId="54C933F4" w14:textId="0DC26129"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El movimiento de las donaciones y legados es como sigue:</w:t>
      </w:r>
    </w:p>
    <w:p w14:paraId="75160CFA" w14:textId="6DBCE60E" w:rsidR="007525B2" w:rsidRDefault="007525B2" w:rsidP="00935709">
      <w:pPr>
        <w:spacing w:line="276" w:lineRule="auto"/>
        <w:jc w:val="both"/>
        <w:rPr>
          <w:rFonts w:ascii="Arial" w:eastAsia="Courier New" w:hAnsi="Arial" w:cs="Arial"/>
          <w:color w:val="000000"/>
        </w:rPr>
      </w:pPr>
    </w:p>
    <w:p w14:paraId="02D2A798" w14:textId="474DF8ED" w:rsidR="00F16AE5" w:rsidRDefault="00486556" w:rsidP="002B02DA">
      <w:pPr>
        <w:spacing w:line="276" w:lineRule="auto"/>
        <w:jc w:val="center"/>
        <w:rPr>
          <w:rFonts w:ascii="Arial" w:eastAsia="Courier New" w:hAnsi="Arial" w:cs="Arial"/>
          <w:color w:val="000000"/>
        </w:rPr>
      </w:pPr>
      <w:r w:rsidRPr="00486556">
        <w:rPr>
          <w:noProof/>
        </w:rPr>
        <w:drawing>
          <wp:inline distT="0" distB="0" distL="0" distR="0" wp14:anchorId="0E77B31C" wp14:editId="22CA55E5">
            <wp:extent cx="5753735" cy="1164590"/>
            <wp:effectExtent l="0" t="0" r="0" b="0"/>
            <wp:docPr id="2046419025"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53735" cy="1164590"/>
                    </a:xfrm>
                    <a:prstGeom prst="rect">
                      <a:avLst/>
                    </a:prstGeom>
                    <a:noFill/>
                    <a:ln>
                      <a:noFill/>
                    </a:ln>
                  </pic:spPr>
                </pic:pic>
              </a:graphicData>
            </a:graphic>
          </wp:inline>
        </w:drawing>
      </w:r>
    </w:p>
    <w:p w14:paraId="5638A928" w14:textId="75CFF03E" w:rsidR="007525B2" w:rsidRDefault="007525B2" w:rsidP="00935709">
      <w:pPr>
        <w:spacing w:line="276" w:lineRule="auto"/>
        <w:jc w:val="both"/>
        <w:rPr>
          <w:rFonts w:ascii="Arial" w:eastAsia="Courier New" w:hAnsi="Arial" w:cs="Arial"/>
          <w:color w:val="000000"/>
        </w:rPr>
      </w:pPr>
    </w:p>
    <w:p w14:paraId="6A5E8488" w14:textId="77777777" w:rsidR="00935709" w:rsidRPr="00A361E1" w:rsidRDefault="00935709" w:rsidP="00935709">
      <w:pPr>
        <w:spacing w:line="276" w:lineRule="auto"/>
        <w:ind w:left="426" w:firstLine="449"/>
        <w:jc w:val="both"/>
        <w:rPr>
          <w:rFonts w:ascii="Arial" w:eastAsia="Courier New" w:hAnsi="Arial" w:cs="Arial"/>
          <w:color w:val="000000"/>
        </w:rPr>
      </w:pPr>
    </w:p>
    <w:p w14:paraId="470F3E3B" w14:textId="77777777" w:rsidR="00935709" w:rsidRPr="00A361E1" w:rsidRDefault="00935709" w:rsidP="00935709">
      <w:pPr>
        <w:spacing w:line="276" w:lineRule="auto"/>
        <w:jc w:val="both"/>
        <w:rPr>
          <w:rFonts w:ascii="Arial" w:eastAsia="Courier New" w:hAnsi="Arial" w:cs="Arial"/>
          <w:color w:val="000000"/>
        </w:rPr>
      </w:pPr>
      <w:r>
        <w:rPr>
          <w:rFonts w:ascii="Arial" w:eastAsia="Courier New" w:hAnsi="Arial" w:cs="Arial"/>
          <w:color w:val="000000"/>
        </w:rPr>
        <w:t xml:space="preserve">- </w:t>
      </w:r>
      <w:r w:rsidRPr="00A361E1">
        <w:rPr>
          <w:rFonts w:ascii="Arial" w:eastAsia="Courier New" w:hAnsi="Arial" w:cs="Arial"/>
          <w:color w:val="000000"/>
        </w:rPr>
        <w:t>Concesión administrativa de suelo de dominio público de la ULPGC</w:t>
      </w:r>
    </w:p>
    <w:p w14:paraId="2ED33BB2" w14:textId="77777777" w:rsidR="00935709" w:rsidRPr="00A361E1" w:rsidRDefault="00935709" w:rsidP="00935709">
      <w:pPr>
        <w:spacing w:line="276" w:lineRule="auto"/>
        <w:ind w:firstLine="450"/>
        <w:jc w:val="both"/>
        <w:rPr>
          <w:rFonts w:ascii="Arial" w:eastAsia="Courier New" w:hAnsi="Arial" w:cs="Arial"/>
          <w:color w:val="000000"/>
        </w:rPr>
      </w:pPr>
    </w:p>
    <w:p w14:paraId="78A5E278"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Con fecha 6 de septiembre de 2010, la Universidad de Las Palmas de Gran Canaria (ULPGC) resolvió otorgar a la Entidad una concesión administrativa sobre dominio público de dos parcelas para la promoción-construcción de los nuevos edificios que integrarán el Parque. Durante este ejercicio, la ULPGC otorgó otra parcela con el mismo fin. Ambas concesiones administrativas tienen carácter gratuito.</w:t>
      </w:r>
    </w:p>
    <w:p w14:paraId="0EEE0863" w14:textId="77777777" w:rsidR="00935709" w:rsidRPr="00A361E1" w:rsidRDefault="00935709" w:rsidP="00935709">
      <w:pPr>
        <w:spacing w:line="276" w:lineRule="auto"/>
        <w:ind w:left="426" w:firstLine="359"/>
        <w:jc w:val="both"/>
        <w:rPr>
          <w:rFonts w:ascii="Arial" w:eastAsia="Courier New" w:hAnsi="Arial" w:cs="Arial"/>
          <w:color w:val="000000"/>
        </w:rPr>
      </w:pPr>
    </w:p>
    <w:p w14:paraId="5CC47BEE"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lastRenderedPageBreak/>
        <w:t xml:space="preserve">Con fecha 26 de diciembre de 2011, causando efectos a partir del 1 de enero de 2012, la Universidad de Las Palmas de Gran Canaria (ULPGC) resolvió otorgar a la Entidad otra concesión administrativa sobre dominio público de 8 edificios. Dos de estos edificios son el Edificio Polivalente I y el Edificio Polivalente II, ubicados en el campus universitario de Tafira. Disponen de oficinas que están </w:t>
      </w:r>
      <w:r>
        <w:rPr>
          <w:rFonts w:ascii="Arial" w:eastAsia="Courier New" w:hAnsi="Arial" w:cs="Arial"/>
          <w:color w:val="000000"/>
        </w:rPr>
        <w:t>siendo arrendadas, véase nota 7</w:t>
      </w:r>
      <w:r w:rsidRPr="00A361E1">
        <w:rPr>
          <w:rFonts w:ascii="Arial" w:eastAsia="Courier New" w:hAnsi="Arial" w:cs="Arial"/>
          <w:color w:val="000000"/>
        </w:rPr>
        <w:t>. Esta nueva concesión administrativa tiene carácter gratuito.</w:t>
      </w:r>
    </w:p>
    <w:p w14:paraId="78D33B9D" w14:textId="43F28267" w:rsidR="00935709" w:rsidRDefault="00935709" w:rsidP="00935709">
      <w:pPr>
        <w:spacing w:line="276" w:lineRule="auto"/>
        <w:ind w:firstLine="450"/>
        <w:jc w:val="both"/>
        <w:rPr>
          <w:rFonts w:ascii="Arial" w:eastAsia="Courier New" w:hAnsi="Arial" w:cs="Arial"/>
          <w:color w:val="000000"/>
        </w:rPr>
      </w:pPr>
    </w:p>
    <w:p w14:paraId="3CA3C493" w14:textId="49916795" w:rsidR="007525B2" w:rsidRDefault="007525B2" w:rsidP="007525B2">
      <w:pPr>
        <w:spacing w:line="276" w:lineRule="auto"/>
        <w:jc w:val="both"/>
        <w:rPr>
          <w:rFonts w:ascii="Arial" w:eastAsia="Courier New" w:hAnsi="Arial" w:cs="Arial"/>
          <w:color w:val="000000"/>
        </w:rPr>
      </w:pPr>
      <w:r>
        <w:rPr>
          <w:rFonts w:ascii="Arial" w:eastAsia="Courier New" w:hAnsi="Arial" w:cs="Arial"/>
          <w:color w:val="000000"/>
        </w:rPr>
        <w:t>Con fecha 15 de julio de 2019 se realiza la modificación de la escr</w:t>
      </w:r>
      <w:r w:rsidR="00AA7AF7">
        <w:rPr>
          <w:rFonts w:ascii="Arial" w:eastAsia="Courier New" w:hAnsi="Arial" w:cs="Arial"/>
          <w:color w:val="000000"/>
        </w:rPr>
        <w:t>itura de la UTE (véase nota 4.15</w:t>
      </w:r>
      <w:r>
        <w:rPr>
          <w:rFonts w:ascii="Arial" w:eastAsia="Courier New" w:hAnsi="Arial" w:cs="Arial"/>
          <w:color w:val="000000"/>
        </w:rPr>
        <w:t xml:space="preserve">), modificándose las aportaciones a las realmente realizadas para la construcción del único edificio que se construiría al amparo de dicha UTE. Esto conllevó la baja de la aportación de la parcela UT 28 en la contabilidad de la UTE, y, por tanto, su baja en la contabilidad de la Entidad, al realizar la integración de </w:t>
      </w:r>
      <w:proofErr w:type="gramStart"/>
      <w:r>
        <w:rPr>
          <w:rFonts w:ascii="Arial" w:eastAsia="Courier New" w:hAnsi="Arial" w:cs="Arial"/>
          <w:color w:val="000000"/>
        </w:rPr>
        <w:t>la misma</w:t>
      </w:r>
      <w:proofErr w:type="gramEnd"/>
      <w:r>
        <w:rPr>
          <w:rFonts w:ascii="Arial" w:eastAsia="Courier New" w:hAnsi="Arial" w:cs="Arial"/>
          <w:color w:val="000000"/>
        </w:rPr>
        <w:t>, y el alta nuevamente de la concesión administrativa de dicha parcela en la contabilidad de la Entidad.</w:t>
      </w:r>
    </w:p>
    <w:p w14:paraId="6A3F9EBC" w14:textId="77777777" w:rsidR="00B853AE" w:rsidRDefault="00B853AE" w:rsidP="007525B2">
      <w:pPr>
        <w:spacing w:line="276" w:lineRule="auto"/>
        <w:jc w:val="both"/>
        <w:rPr>
          <w:rFonts w:ascii="Arial" w:eastAsia="Courier New" w:hAnsi="Arial" w:cs="Arial"/>
          <w:color w:val="000000"/>
        </w:rPr>
      </w:pPr>
    </w:p>
    <w:p w14:paraId="3272D43F" w14:textId="77777777" w:rsidR="00F16AE5" w:rsidRDefault="00F16AE5" w:rsidP="00935709">
      <w:pPr>
        <w:spacing w:line="276" w:lineRule="auto"/>
        <w:jc w:val="both"/>
        <w:rPr>
          <w:rFonts w:ascii="Arial" w:eastAsia="Courier New" w:hAnsi="Arial" w:cs="Arial"/>
          <w:b/>
          <w:color w:val="000000"/>
        </w:rPr>
      </w:pPr>
      <w:bookmarkStart w:id="28" w:name="_Hlk198026149"/>
    </w:p>
    <w:p w14:paraId="04F20A7C" w14:textId="74A9D58F" w:rsidR="00935709" w:rsidRPr="003A1950" w:rsidRDefault="00935709" w:rsidP="0058640B">
      <w:pPr>
        <w:spacing w:line="276" w:lineRule="auto"/>
        <w:jc w:val="both"/>
        <w:outlineLvl w:val="1"/>
        <w:rPr>
          <w:rFonts w:ascii="Arial" w:eastAsia="Courier New" w:hAnsi="Arial" w:cs="Arial"/>
          <w:b/>
        </w:rPr>
      </w:pPr>
      <w:bookmarkStart w:id="29" w:name="_Toc198300954"/>
      <w:r w:rsidRPr="003A1950">
        <w:rPr>
          <w:rFonts w:ascii="Arial" w:eastAsia="Courier New" w:hAnsi="Arial" w:cs="Arial"/>
          <w:b/>
        </w:rPr>
        <w:t>13. SITUACIÓN FISCAL.</w:t>
      </w:r>
      <w:bookmarkEnd w:id="29"/>
    </w:p>
    <w:p w14:paraId="5488F769" w14:textId="77777777" w:rsidR="00935709" w:rsidRPr="00486556" w:rsidRDefault="00935709" w:rsidP="00935709">
      <w:pPr>
        <w:spacing w:line="276" w:lineRule="auto"/>
        <w:ind w:firstLine="450"/>
        <w:jc w:val="both"/>
        <w:rPr>
          <w:rFonts w:ascii="Arial" w:eastAsia="Courier New" w:hAnsi="Arial" w:cs="Arial"/>
          <w:color w:val="FF0000"/>
        </w:rPr>
      </w:pPr>
    </w:p>
    <w:p w14:paraId="2588521C" w14:textId="308E6B6F" w:rsidR="00935709" w:rsidRPr="00A361E1" w:rsidRDefault="002B4B13" w:rsidP="00935709">
      <w:pPr>
        <w:spacing w:line="276" w:lineRule="auto"/>
        <w:jc w:val="both"/>
        <w:rPr>
          <w:rFonts w:ascii="Arial" w:eastAsia="Courier New" w:hAnsi="Arial" w:cs="Arial"/>
          <w:color w:val="000000"/>
        </w:rPr>
      </w:pPr>
      <w:r>
        <w:rPr>
          <w:rFonts w:ascii="Arial" w:eastAsia="Courier New" w:hAnsi="Arial" w:cs="Arial"/>
          <w:color w:val="000000"/>
        </w:rPr>
        <w:t>Al 31 de diciembre de 202</w:t>
      </w:r>
      <w:r w:rsidR="0063300F">
        <w:rPr>
          <w:rFonts w:ascii="Arial" w:eastAsia="Courier New" w:hAnsi="Arial" w:cs="Arial"/>
          <w:color w:val="000000"/>
        </w:rPr>
        <w:t>4</w:t>
      </w:r>
      <w:r w:rsidR="00935709" w:rsidRPr="00A361E1">
        <w:rPr>
          <w:rFonts w:ascii="Arial" w:eastAsia="Courier New" w:hAnsi="Arial" w:cs="Arial"/>
          <w:color w:val="000000"/>
        </w:rPr>
        <w:t xml:space="preserve"> la Entidad tiene pendientes de inspección por parte de las autoridades fiscales los </w:t>
      </w:r>
      <w:r w:rsidR="00435725" w:rsidRPr="00A361E1">
        <w:rPr>
          <w:rFonts w:ascii="Arial" w:eastAsia="Courier New" w:hAnsi="Arial" w:cs="Arial"/>
          <w:color w:val="000000"/>
        </w:rPr>
        <w:t xml:space="preserve">ejercicios </w:t>
      </w:r>
      <w:r w:rsidR="007525B2">
        <w:rPr>
          <w:rFonts w:ascii="Arial" w:eastAsia="Courier New" w:hAnsi="Arial" w:cs="Arial"/>
          <w:color w:val="000000"/>
        </w:rPr>
        <w:t>20</w:t>
      </w:r>
      <w:r w:rsidR="00F16AE5">
        <w:rPr>
          <w:rFonts w:ascii="Arial" w:eastAsia="Courier New" w:hAnsi="Arial" w:cs="Arial"/>
          <w:color w:val="000000"/>
        </w:rPr>
        <w:t>2</w:t>
      </w:r>
      <w:r w:rsidR="00AD4CC2">
        <w:rPr>
          <w:rFonts w:ascii="Arial" w:eastAsia="Courier New" w:hAnsi="Arial" w:cs="Arial"/>
          <w:color w:val="000000"/>
        </w:rPr>
        <w:t>0</w:t>
      </w:r>
      <w:r w:rsidR="000C5CB5">
        <w:rPr>
          <w:rFonts w:ascii="Arial" w:eastAsia="Courier New" w:hAnsi="Arial" w:cs="Arial"/>
          <w:color w:val="000000"/>
        </w:rPr>
        <w:t xml:space="preserve">, </w:t>
      </w:r>
      <w:r w:rsidR="002B02DA">
        <w:rPr>
          <w:rFonts w:ascii="Arial" w:eastAsia="Courier New" w:hAnsi="Arial" w:cs="Arial"/>
          <w:color w:val="000000"/>
        </w:rPr>
        <w:t>202</w:t>
      </w:r>
      <w:r w:rsidR="00AD4CC2">
        <w:rPr>
          <w:rFonts w:ascii="Arial" w:eastAsia="Courier New" w:hAnsi="Arial" w:cs="Arial"/>
          <w:color w:val="000000"/>
        </w:rPr>
        <w:t>1</w:t>
      </w:r>
      <w:r>
        <w:rPr>
          <w:rFonts w:ascii="Arial" w:eastAsia="Courier New" w:hAnsi="Arial" w:cs="Arial"/>
          <w:color w:val="000000"/>
        </w:rPr>
        <w:t xml:space="preserve">, </w:t>
      </w:r>
      <w:r w:rsidR="000C5CB5">
        <w:rPr>
          <w:rFonts w:ascii="Arial" w:eastAsia="Courier New" w:hAnsi="Arial" w:cs="Arial"/>
          <w:color w:val="000000"/>
        </w:rPr>
        <w:t>2022</w:t>
      </w:r>
      <w:r>
        <w:rPr>
          <w:rFonts w:ascii="Arial" w:eastAsia="Courier New" w:hAnsi="Arial" w:cs="Arial"/>
          <w:color w:val="000000"/>
        </w:rPr>
        <w:t xml:space="preserve"> y 2023</w:t>
      </w:r>
      <w:r w:rsidR="00935709" w:rsidRPr="00A361E1">
        <w:rPr>
          <w:rFonts w:ascii="Arial" w:eastAsia="Courier New" w:hAnsi="Arial" w:cs="Arial"/>
          <w:color w:val="000000"/>
        </w:rPr>
        <w:t>, últimos ejercicios no prescritos.</w:t>
      </w:r>
    </w:p>
    <w:p w14:paraId="79C2C347" w14:textId="6830514C" w:rsidR="00935709" w:rsidRDefault="00935709" w:rsidP="00935709">
      <w:pPr>
        <w:spacing w:line="276" w:lineRule="auto"/>
        <w:jc w:val="both"/>
        <w:rPr>
          <w:rFonts w:ascii="Arial" w:eastAsia="Courier New" w:hAnsi="Arial" w:cs="Arial"/>
          <w:color w:val="000000"/>
        </w:rPr>
      </w:pPr>
    </w:p>
    <w:p w14:paraId="3FCA6318" w14:textId="7BD5DEE2" w:rsidR="00935709" w:rsidRPr="00B853AE" w:rsidRDefault="00935709" w:rsidP="00935709">
      <w:pPr>
        <w:spacing w:line="276" w:lineRule="auto"/>
        <w:jc w:val="both"/>
        <w:rPr>
          <w:rFonts w:ascii="Arial" w:eastAsia="Courier New" w:hAnsi="Arial" w:cs="Arial"/>
          <w:color w:val="000000"/>
          <w:u w:val="single"/>
        </w:rPr>
      </w:pPr>
      <w:r w:rsidRPr="00B853AE">
        <w:rPr>
          <w:rFonts w:ascii="Arial" w:eastAsia="Courier New" w:hAnsi="Arial" w:cs="Arial"/>
          <w:color w:val="000000"/>
          <w:u w:val="single"/>
        </w:rPr>
        <w:t xml:space="preserve">Impuesto sobre </w:t>
      </w:r>
      <w:r w:rsidR="00B853AE" w:rsidRPr="00B853AE">
        <w:rPr>
          <w:rFonts w:ascii="Arial" w:eastAsia="Courier New" w:hAnsi="Arial" w:cs="Arial"/>
          <w:color w:val="000000"/>
          <w:u w:val="single"/>
        </w:rPr>
        <w:t>beneficios</w:t>
      </w:r>
    </w:p>
    <w:p w14:paraId="5F787ADA" w14:textId="77777777" w:rsidR="00935709" w:rsidRPr="001E07A7" w:rsidRDefault="00935709" w:rsidP="00935709">
      <w:pPr>
        <w:spacing w:line="276" w:lineRule="auto"/>
        <w:ind w:firstLine="450"/>
        <w:jc w:val="both"/>
        <w:rPr>
          <w:rFonts w:ascii="Arial" w:eastAsia="Courier New" w:hAnsi="Arial" w:cs="Arial"/>
          <w:color w:val="000000"/>
          <w:highlight w:val="yellow"/>
        </w:rPr>
      </w:pPr>
    </w:p>
    <w:p w14:paraId="4C3BA00A" w14:textId="60C52C4C" w:rsidR="00E10794" w:rsidRPr="00E10794" w:rsidRDefault="00E10794" w:rsidP="00E10794">
      <w:pPr>
        <w:jc w:val="both"/>
        <w:rPr>
          <w:rFonts w:ascii="Arial" w:eastAsia="Courier New" w:hAnsi="Arial" w:cs="Arial"/>
          <w:color w:val="000000"/>
        </w:rPr>
      </w:pPr>
      <w:r w:rsidRPr="00E10794">
        <w:rPr>
          <w:rFonts w:ascii="Arial" w:eastAsia="Courier New" w:hAnsi="Arial" w:cs="Arial"/>
          <w:color w:val="000000"/>
        </w:rPr>
        <w:t xml:space="preserve">Todas las rentas obtenidas por la Fundación en el ejercicio están exentas, al derivarse de las comprendidas en el artículo 7 de la Ley 49/2002, de 23 de diciembre, de régimen fiscal de las entidades sin fines lucrativos y de los incentivos fiscales al mecenazgo, con la excepción de las rentas obtenidas de </w:t>
      </w:r>
      <w:r>
        <w:rPr>
          <w:rFonts w:ascii="Arial" w:eastAsia="Courier New" w:hAnsi="Arial" w:cs="Arial"/>
          <w:color w:val="000000"/>
        </w:rPr>
        <w:t>la actividad del Hospital Clínico Veterinario.</w:t>
      </w:r>
      <w:r w:rsidRPr="00E10794">
        <w:rPr>
          <w:rFonts w:ascii="Arial" w:eastAsia="Courier New" w:hAnsi="Arial" w:cs="Arial"/>
          <w:color w:val="000000"/>
        </w:rPr>
        <w:t xml:space="preserve"> </w:t>
      </w:r>
    </w:p>
    <w:p w14:paraId="26778DDB" w14:textId="77777777" w:rsidR="00E10794" w:rsidRPr="00E10794" w:rsidRDefault="00E10794" w:rsidP="00E10794">
      <w:pPr>
        <w:jc w:val="both"/>
        <w:rPr>
          <w:rFonts w:ascii="Arial" w:eastAsia="Courier New" w:hAnsi="Arial" w:cs="Arial"/>
          <w:color w:val="000000"/>
        </w:rPr>
      </w:pPr>
    </w:p>
    <w:p w14:paraId="5389C574" w14:textId="76848BA9" w:rsidR="00E10794" w:rsidRPr="00E10794" w:rsidRDefault="00E10794" w:rsidP="00E10794">
      <w:pPr>
        <w:jc w:val="both"/>
        <w:rPr>
          <w:rFonts w:ascii="Arial" w:eastAsia="Courier New" w:hAnsi="Arial" w:cs="Arial"/>
          <w:color w:val="000000"/>
        </w:rPr>
      </w:pPr>
      <w:r w:rsidRPr="00E10794">
        <w:rPr>
          <w:rFonts w:ascii="Arial" w:eastAsia="Courier New" w:hAnsi="Arial" w:cs="Arial"/>
          <w:color w:val="000000"/>
        </w:rPr>
        <w:t xml:space="preserve">Las rentas no consideradas exentas por el artículo 10 de la mencionada normativa legal tributarán al tipo del 10%”. </w:t>
      </w:r>
    </w:p>
    <w:p w14:paraId="6768C423" w14:textId="77777777" w:rsidR="00E10794" w:rsidRDefault="00E10794" w:rsidP="00E10794">
      <w:pPr>
        <w:jc w:val="both"/>
        <w:rPr>
          <w:rFonts w:ascii="Calibri" w:hAnsi="Calibri" w:cs="Calibri"/>
        </w:rPr>
      </w:pPr>
    </w:p>
    <w:p w14:paraId="3AEE90DB" w14:textId="77777777" w:rsidR="00935709" w:rsidRPr="00A361E1" w:rsidRDefault="00935709" w:rsidP="00935709">
      <w:pPr>
        <w:jc w:val="both"/>
        <w:rPr>
          <w:rFonts w:ascii="Arial" w:eastAsia="Courier New" w:hAnsi="Arial" w:cs="Arial"/>
          <w:color w:val="000000"/>
          <w:u w:val="single"/>
        </w:rPr>
      </w:pPr>
      <w:r>
        <w:rPr>
          <w:rFonts w:ascii="Arial" w:eastAsia="Courier New" w:hAnsi="Arial" w:cs="Arial"/>
          <w:color w:val="000000"/>
          <w:u w:val="single"/>
        </w:rPr>
        <w:t>IGIC</w:t>
      </w:r>
    </w:p>
    <w:p w14:paraId="6D37E990" w14:textId="77777777" w:rsidR="00935709" w:rsidRPr="00A361E1" w:rsidRDefault="00935709" w:rsidP="00935709">
      <w:pPr>
        <w:ind w:firstLine="450"/>
        <w:jc w:val="both"/>
        <w:rPr>
          <w:rFonts w:ascii="Arial" w:eastAsia="Courier New" w:hAnsi="Arial" w:cs="Arial"/>
          <w:color w:val="000000"/>
          <w:u w:val="single"/>
        </w:rPr>
      </w:pPr>
    </w:p>
    <w:p w14:paraId="15082882"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Según art. 28.1 de la Ley del Igic "Los sujetos pasivos podrán deducir de las cuotas del Impuesto General Indirecto Canario devengadas como consecuencia de entregas de bienes y prestaciones de servicios que realicen en  las Islas Canarias las que, devengadas en dicho territorio, hayan soportado en las adquisiciones o importaciones de bienes o en los servicios que les hayan sido prestados, en la medida en que dichos bienes o servicios se utilicen en la realización de las operaciones sujetas y no exentas al Impuesto o en las demás operaciones determinadas en el número 4 del artículo siguiente de esta Ley”. </w:t>
      </w:r>
    </w:p>
    <w:p w14:paraId="7506CBFB" w14:textId="77777777" w:rsidR="00935709" w:rsidRDefault="00935709" w:rsidP="00935709">
      <w:pPr>
        <w:spacing w:line="276" w:lineRule="auto"/>
        <w:jc w:val="both"/>
        <w:rPr>
          <w:rFonts w:ascii="Arial" w:eastAsia="Courier New" w:hAnsi="Arial" w:cs="Arial"/>
          <w:color w:val="000000"/>
        </w:rPr>
      </w:pPr>
    </w:p>
    <w:p w14:paraId="20CC4456" w14:textId="77777777" w:rsidR="00935709" w:rsidRDefault="00935709" w:rsidP="00935709">
      <w:pPr>
        <w:spacing w:line="276" w:lineRule="auto"/>
        <w:jc w:val="both"/>
        <w:rPr>
          <w:rFonts w:ascii="Arial" w:eastAsia="Courier New" w:hAnsi="Arial" w:cs="Arial"/>
          <w:color w:val="000000"/>
          <w:u w:val="single"/>
        </w:rPr>
      </w:pPr>
      <w:r w:rsidRPr="00CA63F6">
        <w:rPr>
          <w:rFonts w:ascii="Arial" w:eastAsia="Courier New" w:hAnsi="Arial" w:cs="Arial"/>
          <w:color w:val="000000"/>
          <w:u w:val="single"/>
        </w:rPr>
        <w:t xml:space="preserve">Activos fiscales integrantes de la partida del activo corriente “Deudores y otras cuentas a cobrar” y pasivos fiscales integrantes de la partida del pasivo corriente “Acreedores </w:t>
      </w:r>
      <w:r w:rsidRPr="00CA63F6">
        <w:rPr>
          <w:rFonts w:ascii="Arial" w:eastAsia="Courier New" w:hAnsi="Arial" w:cs="Arial"/>
          <w:color w:val="000000"/>
          <w:u w:val="single"/>
        </w:rPr>
        <w:lastRenderedPageBreak/>
        <w:t>comerciales y otras cuentas a pagar” (conceptos excluidos de los desgloses de la</w:t>
      </w:r>
      <w:r>
        <w:rPr>
          <w:rFonts w:ascii="Arial" w:eastAsia="Courier New" w:hAnsi="Arial" w:cs="Arial"/>
          <w:color w:val="000000"/>
          <w:u w:val="single"/>
        </w:rPr>
        <w:t>s</w:t>
      </w:r>
      <w:r w:rsidRPr="00CA63F6">
        <w:rPr>
          <w:rFonts w:ascii="Arial" w:eastAsia="Courier New" w:hAnsi="Arial" w:cs="Arial"/>
          <w:color w:val="000000"/>
          <w:u w:val="single"/>
        </w:rPr>
        <w:t xml:space="preserve"> nota</w:t>
      </w:r>
      <w:r>
        <w:rPr>
          <w:rFonts w:ascii="Arial" w:eastAsia="Courier New" w:hAnsi="Arial" w:cs="Arial"/>
          <w:color w:val="000000"/>
          <w:u w:val="single"/>
        </w:rPr>
        <w:t>s</w:t>
      </w:r>
      <w:r w:rsidRPr="00A45A2A">
        <w:rPr>
          <w:rFonts w:ascii="Arial" w:eastAsia="Courier New" w:hAnsi="Arial" w:cs="Arial"/>
          <w:color w:val="000000"/>
          <w:u w:val="single"/>
        </w:rPr>
        <w:t xml:space="preserve"> </w:t>
      </w:r>
      <w:r>
        <w:rPr>
          <w:rFonts w:ascii="Arial" w:eastAsia="Courier New" w:hAnsi="Arial" w:cs="Arial"/>
          <w:color w:val="000000"/>
          <w:u w:val="single"/>
        </w:rPr>
        <w:t>8 y 9</w:t>
      </w:r>
      <w:r w:rsidRPr="00CA63F6">
        <w:rPr>
          <w:rFonts w:ascii="Arial" w:eastAsia="Courier New" w:hAnsi="Arial" w:cs="Arial"/>
          <w:color w:val="000000"/>
          <w:u w:val="single"/>
        </w:rPr>
        <w:t>):</w:t>
      </w:r>
    </w:p>
    <w:p w14:paraId="5B0D0BB5" w14:textId="77777777" w:rsidR="003A1950" w:rsidRDefault="003A1950" w:rsidP="00935709">
      <w:pPr>
        <w:spacing w:line="276" w:lineRule="auto"/>
        <w:jc w:val="both"/>
        <w:rPr>
          <w:rFonts w:ascii="Arial" w:eastAsia="Courier New" w:hAnsi="Arial" w:cs="Arial"/>
          <w:color w:val="000000"/>
          <w:u w:val="single"/>
        </w:rPr>
      </w:pPr>
    </w:p>
    <w:p w14:paraId="0CFC2580" w14:textId="609BA7B1" w:rsidR="003A1950" w:rsidRPr="00CA63F6" w:rsidRDefault="008D29E7" w:rsidP="00935709">
      <w:pPr>
        <w:spacing w:line="276" w:lineRule="auto"/>
        <w:jc w:val="both"/>
        <w:rPr>
          <w:rFonts w:ascii="Arial" w:eastAsia="Courier New" w:hAnsi="Arial" w:cs="Arial"/>
          <w:color w:val="000000"/>
          <w:u w:val="single"/>
        </w:rPr>
      </w:pPr>
      <w:r w:rsidRPr="008D29E7">
        <w:rPr>
          <w:noProof/>
        </w:rPr>
        <w:drawing>
          <wp:inline distT="0" distB="0" distL="0" distR="0" wp14:anchorId="550D9FE5" wp14:editId="73A08A79">
            <wp:extent cx="5760720" cy="2676525"/>
            <wp:effectExtent l="0" t="0" r="0" b="0"/>
            <wp:docPr id="151367769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0720" cy="2676525"/>
                    </a:xfrm>
                    <a:prstGeom prst="rect">
                      <a:avLst/>
                    </a:prstGeom>
                    <a:noFill/>
                    <a:ln>
                      <a:noFill/>
                    </a:ln>
                  </pic:spPr>
                </pic:pic>
              </a:graphicData>
            </a:graphic>
          </wp:inline>
        </w:drawing>
      </w:r>
    </w:p>
    <w:bookmarkEnd w:id="28"/>
    <w:p w14:paraId="57665D4D" w14:textId="78398197" w:rsidR="00935709" w:rsidRDefault="00935709" w:rsidP="00935709">
      <w:pPr>
        <w:jc w:val="both"/>
        <w:rPr>
          <w:rFonts w:ascii="Arial" w:eastAsia="Courier New" w:hAnsi="Arial" w:cs="Arial"/>
          <w:color w:val="000000"/>
        </w:rPr>
      </w:pPr>
    </w:p>
    <w:p w14:paraId="6B390CFF" w14:textId="77777777" w:rsidR="002B4B13" w:rsidRDefault="002B4B13" w:rsidP="0058640B">
      <w:pPr>
        <w:spacing w:line="276" w:lineRule="auto"/>
        <w:jc w:val="both"/>
        <w:outlineLvl w:val="1"/>
        <w:rPr>
          <w:rFonts w:ascii="Arial" w:eastAsia="Courier New" w:hAnsi="Arial" w:cs="Arial"/>
          <w:b/>
          <w:bCs/>
          <w:color w:val="000000"/>
        </w:rPr>
      </w:pPr>
    </w:p>
    <w:p w14:paraId="2192B26D" w14:textId="41631767" w:rsidR="00935709" w:rsidRPr="00A361E1" w:rsidRDefault="00935709" w:rsidP="0058640B">
      <w:pPr>
        <w:spacing w:line="276" w:lineRule="auto"/>
        <w:jc w:val="both"/>
        <w:outlineLvl w:val="1"/>
        <w:rPr>
          <w:rFonts w:ascii="Arial" w:eastAsia="Courier New" w:hAnsi="Arial" w:cs="Arial"/>
          <w:b/>
          <w:bCs/>
          <w:color w:val="000000"/>
        </w:rPr>
      </w:pPr>
      <w:bookmarkStart w:id="30" w:name="_Toc198300955"/>
      <w:r w:rsidRPr="00D50D48">
        <w:rPr>
          <w:rFonts w:ascii="Arial" w:eastAsia="Courier New" w:hAnsi="Arial" w:cs="Arial"/>
          <w:b/>
          <w:bCs/>
          <w:color w:val="000000"/>
        </w:rPr>
        <w:t>14. INGRESOS Y GASTOS.</w:t>
      </w:r>
      <w:bookmarkEnd w:id="30"/>
    </w:p>
    <w:p w14:paraId="13D3BC5E" w14:textId="77777777" w:rsidR="00935709" w:rsidRPr="00A361E1" w:rsidRDefault="00935709" w:rsidP="00935709">
      <w:pPr>
        <w:spacing w:line="276" w:lineRule="auto"/>
        <w:ind w:firstLine="450"/>
        <w:jc w:val="both"/>
        <w:rPr>
          <w:rFonts w:ascii="Arial" w:eastAsia="Courier New" w:hAnsi="Arial" w:cs="Arial"/>
          <w:b/>
          <w:bCs/>
          <w:color w:val="000000"/>
        </w:rPr>
      </w:pPr>
    </w:p>
    <w:p w14:paraId="3CEE218A" w14:textId="55FE5170" w:rsidR="00935709" w:rsidRPr="00722B7B" w:rsidRDefault="00935709" w:rsidP="00935709">
      <w:pPr>
        <w:spacing w:line="276" w:lineRule="auto"/>
        <w:jc w:val="both"/>
        <w:rPr>
          <w:rFonts w:ascii="Arial" w:eastAsia="Courier New" w:hAnsi="Arial" w:cs="Arial"/>
        </w:rPr>
      </w:pPr>
      <w:r w:rsidRPr="00722B7B">
        <w:rPr>
          <w:rFonts w:ascii="Arial" w:eastAsia="Courier New" w:hAnsi="Arial" w:cs="Arial"/>
        </w:rPr>
        <w:t>Los ingresos contabilizados como “</w:t>
      </w:r>
      <w:r w:rsidRPr="0090234A">
        <w:rPr>
          <w:rFonts w:ascii="Arial" w:eastAsia="Courier New" w:hAnsi="Arial" w:cs="Arial"/>
          <w:b/>
        </w:rPr>
        <w:t xml:space="preserve">Ventas y otros ingresos ordinarios de la actividad propia” por importe de </w:t>
      </w:r>
      <w:r w:rsidR="00A77210">
        <w:rPr>
          <w:rFonts w:ascii="Arial" w:eastAsia="Courier New" w:hAnsi="Arial" w:cs="Arial"/>
          <w:b/>
        </w:rPr>
        <w:t>6.341.126,95</w:t>
      </w:r>
      <w:r w:rsidRPr="00722B7B">
        <w:rPr>
          <w:rFonts w:ascii="Arial" w:eastAsia="Courier New" w:hAnsi="Arial" w:cs="Arial"/>
        </w:rPr>
        <w:t xml:space="preserve"> euros (</w:t>
      </w:r>
      <w:r w:rsidR="00A77210" w:rsidRPr="00A77210">
        <w:rPr>
          <w:rFonts w:ascii="Arial" w:eastAsia="Courier New" w:hAnsi="Arial" w:cs="Arial"/>
          <w:b/>
        </w:rPr>
        <w:t xml:space="preserve">8.158.485,01 </w:t>
      </w:r>
      <w:r>
        <w:rPr>
          <w:rFonts w:ascii="Arial" w:eastAsia="Courier New" w:hAnsi="Arial" w:cs="Arial"/>
        </w:rPr>
        <w:t>euros en 20</w:t>
      </w:r>
      <w:r w:rsidR="002B4B13">
        <w:rPr>
          <w:rFonts w:ascii="Arial" w:eastAsia="Courier New" w:hAnsi="Arial" w:cs="Arial"/>
        </w:rPr>
        <w:t>2</w:t>
      </w:r>
      <w:r w:rsidR="00A77210">
        <w:rPr>
          <w:rFonts w:ascii="Arial" w:eastAsia="Courier New" w:hAnsi="Arial" w:cs="Arial"/>
        </w:rPr>
        <w:t>3</w:t>
      </w:r>
      <w:r w:rsidRPr="00722B7B">
        <w:rPr>
          <w:rFonts w:ascii="Arial" w:eastAsia="Courier New" w:hAnsi="Arial" w:cs="Arial"/>
        </w:rPr>
        <w:t xml:space="preserve">), comprenden </w:t>
      </w:r>
      <w:r w:rsidR="00A77210">
        <w:rPr>
          <w:rFonts w:ascii="Arial" w:eastAsia="Courier New" w:hAnsi="Arial" w:cs="Arial"/>
        </w:rPr>
        <w:t xml:space="preserve">5.777.095,62 </w:t>
      </w:r>
      <w:r w:rsidRPr="00722B7B">
        <w:rPr>
          <w:rFonts w:ascii="Arial" w:eastAsia="Courier New" w:hAnsi="Arial" w:cs="Arial"/>
        </w:rPr>
        <w:t>euros (</w:t>
      </w:r>
      <w:r w:rsidR="00A77210" w:rsidRPr="00A77210">
        <w:rPr>
          <w:rFonts w:ascii="Arial" w:eastAsia="Courier New" w:hAnsi="Arial" w:cs="Arial"/>
        </w:rPr>
        <w:t xml:space="preserve">7.604.593,75 </w:t>
      </w:r>
      <w:r w:rsidR="002B4B13">
        <w:rPr>
          <w:rFonts w:ascii="Arial" w:eastAsia="Courier New" w:hAnsi="Arial" w:cs="Arial"/>
        </w:rPr>
        <w:t xml:space="preserve"> </w:t>
      </w:r>
      <w:r w:rsidRPr="00722B7B">
        <w:rPr>
          <w:rFonts w:ascii="Arial" w:eastAsia="Courier New" w:hAnsi="Arial" w:cs="Arial"/>
        </w:rPr>
        <w:t xml:space="preserve">euros en </w:t>
      </w:r>
      <w:r>
        <w:rPr>
          <w:rFonts w:ascii="Arial" w:eastAsia="Courier New" w:hAnsi="Arial" w:cs="Arial"/>
        </w:rPr>
        <w:t>20</w:t>
      </w:r>
      <w:r w:rsidR="00D1009F">
        <w:rPr>
          <w:rFonts w:ascii="Arial" w:eastAsia="Courier New" w:hAnsi="Arial" w:cs="Arial"/>
        </w:rPr>
        <w:t>2</w:t>
      </w:r>
      <w:r w:rsidR="00A77210">
        <w:rPr>
          <w:rFonts w:ascii="Arial" w:eastAsia="Courier New" w:hAnsi="Arial" w:cs="Arial"/>
        </w:rPr>
        <w:t>3</w:t>
      </w:r>
      <w:r w:rsidRPr="00722B7B">
        <w:rPr>
          <w:rFonts w:ascii="Arial" w:eastAsia="Courier New" w:hAnsi="Arial" w:cs="Arial"/>
        </w:rPr>
        <w:t xml:space="preserve">) correspondientes  a </w:t>
      </w:r>
      <w:r w:rsidR="00FA48C0">
        <w:rPr>
          <w:rFonts w:ascii="Arial" w:eastAsia="Courier New" w:hAnsi="Arial" w:cs="Arial"/>
        </w:rPr>
        <w:t>su actividad y</w:t>
      </w:r>
      <w:r w:rsidRPr="00722B7B">
        <w:rPr>
          <w:rFonts w:ascii="Arial" w:eastAsia="Courier New" w:hAnsi="Arial" w:cs="Arial"/>
        </w:rPr>
        <w:t xml:space="preserve"> en su condición de ente instrumental de la ULPGC, para la gestión de proyectos o convenios de colaboración en materia de investigación suscritos entre los diferentes institutos o grupos de investigación de la ULPGC y otros entes p</w:t>
      </w:r>
      <w:r w:rsidR="00D1009F">
        <w:rPr>
          <w:rFonts w:ascii="Arial" w:eastAsia="Courier New" w:hAnsi="Arial" w:cs="Arial"/>
        </w:rPr>
        <w:t xml:space="preserve">úblicos o empresas privadas </w:t>
      </w:r>
      <w:r w:rsidR="00A77210" w:rsidRPr="00A77210">
        <w:rPr>
          <w:rFonts w:ascii="Arial" w:eastAsia="Courier New" w:hAnsi="Arial" w:cs="Arial"/>
          <w:b/>
          <w:bCs/>
        </w:rPr>
        <w:t>564.031,33</w:t>
      </w:r>
      <w:r w:rsidRPr="0090234A">
        <w:rPr>
          <w:rFonts w:ascii="Arial" w:eastAsia="Courier New" w:hAnsi="Arial" w:cs="Arial"/>
          <w:b/>
        </w:rPr>
        <w:t xml:space="preserve"> euros</w:t>
      </w:r>
      <w:r w:rsidRPr="00722B7B">
        <w:rPr>
          <w:rFonts w:ascii="Arial" w:eastAsia="Courier New" w:hAnsi="Arial" w:cs="Arial"/>
        </w:rPr>
        <w:t xml:space="preserve"> </w:t>
      </w:r>
      <w:r w:rsidRPr="00C73F79">
        <w:rPr>
          <w:rFonts w:ascii="Arial" w:eastAsia="Courier New" w:hAnsi="Arial" w:cs="Arial"/>
        </w:rPr>
        <w:t>(</w:t>
      </w:r>
      <w:r w:rsidR="00A77210" w:rsidRPr="00A77210">
        <w:rPr>
          <w:rFonts w:ascii="Arial" w:eastAsia="Courier New" w:hAnsi="Arial" w:cs="Arial"/>
          <w:b/>
        </w:rPr>
        <w:t xml:space="preserve">549.280,45 </w:t>
      </w:r>
      <w:r w:rsidR="002B4B13" w:rsidRPr="0090234A">
        <w:rPr>
          <w:rFonts w:ascii="Arial" w:eastAsia="Courier New" w:hAnsi="Arial" w:cs="Arial"/>
          <w:b/>
        </w:rPr>
        <w:t>euros</w:t>
      </w:r>
      <w:r w:rsidR="002B4B13" w:rsidRPr="00722B7B">
        <w:rPr>
          <w:rFonts w:ascii="Arial" w:eastAsia="Courier New" w:hAnsi="Arial" w:cs="Arial"/>
        </w:rPr>
        <w:t xml:space="preserve"> </w:t>
      </w:r>
      <w:r w:rsidRPr="00C73F79">
        <w:rPr>
          <w:rFonts w:ascii="Arial" w:eastAsia="Courier New" w:hAnsi="Arial" w:cs="Arial"/>
        </w:rPr>
        <w:t>en 20</w:t>
      </w:r>
      <w:r w:rsidR="00D1009F">
        <w:rPr>
          <w:rFonts w:ascii="Arial" w:eastAsia="Courier New" w:hAnsi="Arial" w:cs="Arial"/>
        </w:rPr>
        <w:t>2</w:t>
      </w:r>
      <w:r w:rsidR="008D29E7">
        <w:rPr>
          <w:rFonts w:ascii="Arial" w:eastAsia="Courier New" w:hAnsi="Arial" w:cs="Arial"/>
        </w:rPr>
        <w:t>3</w:t>
      </w:r>
      <w:r w:rsidRPr="00C73F79">
        <w:rPr>
          <w:rFonts w:ascii="Arial" w:eastAsia="Courier New" w:hAnsi="Arial" w:cs="Arial"/>
        </w:rPr>
        <w:t>)</w:t>
      </w:r>
      <w:r w:rsidRPr="0090234A">
        <w:rPr>
          <w:rFonts w:ascii="Arial" w:eastAsia="Courier New" w:hAnsi="Arial" w:cs="Arial"/>
          <w:b/>
        </w:rPr>
        <w:t xml:space="preserve"> por arrendamientos</w:t>
      </w:r>
      <w:r w:rsidRPr="00722B7B">
        <w:rPr>
          <w:rFonts w:ascii="Arial" w:eastAsia="Courier New" w:hAnsi="Arial" w:cs="Arial"/>
        </w:rPr>
        <w:t xml:space="preserve"> e ingresos accesorios derivados de la gestión del vivero de empresas.</w:t>
      </w:r>
    </w:p>
    <w:p w14:paraId="1689783D" w14:textId="77777777" w:rsidR="00935709" w:rsidRPr="00A361E1" w:rsidRDefault="00935709" w:rsidP="00935709">
      <w:pPr>
        <w:spacing w:line="276" w:lineRule="auto"/>
        <w:jc w:val="both"/>
        <w:rPr>
          <w:rFonts w:ascii="Arial" w:eastAsia="Courier New" w:hAnsi="Arial" w:cs="Arial"/>
          <w:color w:val="000000"/>
        </w:rPr>
      </w:pPr>
    </w:p>
    <w:p w14:paraId="32D66C1E" w14:textId="18871ED1"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Los </w:t>
      </w:r>
      <w:r w:rsidRPr="0090234A">
        <w:rPr>
          <w:rFonts w:ascii="Arial" w:eastAsia="Courier New" w:hAnsi="Arial" w:cs="Arial"/>
          <w:b/>
          <w:color w:val="000000"/>
        </w:rPr>
        <w:t>gastos de personal de la Fundación durante el ejercicio 20</w:t>
      </w:r>
      <w:r w:rsidR="001A0117">
        <w:rPr>
          <w:rFonts w:ascii="Arial" w:eastAsia="Courier New" w:hAnsi="Arial" w:cs="Arial"/>
          <w:b/>
          <w:color w:val="000000"/>
        </w:rPr>
        <w:t>2</w:t>
      </w:r>
      <w:r w:rsidR="00A77210">
        <w:rPr>
          <w:rFonts w:ascii="Arial" w:eastAsia="Courier New" w:hAnsi="Arial" w:cs="Arial"/>
          <w:b/>
          <w:color w:val="000000"/>
        </w:rPr>
        <w:t>4</w:t>
      </w:r>
      <w:r w:rsidR="00935765">
        <w:rPr>
          <w:rFonts w:ascii="Arial" w:eastAsia="Courier New" w:hAnsi="Arial" w:cs="Arial"/>
          <w:b/>
          <w:color w:val="000000"/>
        </w:rPr>
        <w:t xml:space="preserve"> ascendieron al importe de </w:t>
      </w:r>
      <w:r w:rsidR="00A77210">
        <w:rPr>
          <w:rFonts w:ascii="Arial" w:eastAsia="Courier New" w:hAnsi="Arial" w:cs="Arial"/>
          <w:b/>
          <w:color w:val="000000"/>
        </w:rPr>
        <w:t>4.944</w:t>
      </w:r>
      <w:r w:rsidR="008D29E7">
        <w:rPr>
          <w:rFonts w:ascii="Arial" w:eastAsia="Courier New" w:hAnsi="Arial" w:cs="Arial"/>
          <w:b/>
          <w:color w:val="000000"/>
        </w:rPr>
        <w:t>.</w:t>
      </w:r>
      <w:r w:rsidR="00A77210">
        <w:rPr>
          <w:rFonts w:ascii="Arial" w:eastAsia="Courier New" w:hAnsi="Arial" w:cs="Arial"/>
          <w:b/>
          <w:color w:val="000000"/>
        </w:rPr>
        <w:t>145,97</w:t>
      </w:r>
      <w:r w:rsidRPr="0090234A">
        <w:rPr>
          <w:rFonts w:ascii="Arial" w:eastAsia="Courier New" w:hAnsi="Arial" w:cs="Arial"/>
          <w:b/>
          <w:color w:val="000000"/>
        </w:rPr>
        <w:t xml:space="preserve"> euros</w:t>
      </w:r>
      <w:r w:rsidRPr="00A361E1">
        <w:rPr>
          <w:rFonts w:ascii="Arial" w:eastAsia="Courier New" w:hAnsi="Arial" w:cs="Arial"/>
          <w:color w:val="000000"/>
        </w:rPr>
        <w:t xml:space="preserve"> </w:t>
      </w:r>
      <w:r w:rsidRPr="00917EDE">
        <w:rPr>
          <w:rFonts w:ascii="Arial" w:eastAsia="Courier New" w:hAnsi="Arial" w:cs="Arial"/>
          <w:color w:val="000000"/>
        </w:rPr>
        <w:t>(</w:t>
      </w:r>
      <w:r w:rsidR="00A77210" w:rsidRPr="00A77210">
        <w:rPr>
          <w:rFonts w:ascii="Arial" w:eastAsia="Courier New" w:hAnsi="Arial" w:cs="Arial"/>
          <w:b/>
          <w:color w:val="000000"/>
        </w:rPr>
        <w:t xml:space="preserve">5.689.955,38 </w:t>
      </w:r>
      <w:r w:rsidRPr="00917EDE">
        <w:rPr>
          <w:rFonts w:ascii="Arial" w:eastAsia="Courier New" w:hAnsi="Arial" w:cs="Arial"/>
          <w:color w:val="000000"/>
        </w:rPr>
        <w:t>e</w:t>
      </w:r>
      <w:r>
        <w:rPr>
          <w:rFonts w:ascii="Arial" w:eastAsia="Courier New" w:hAnsi="Arial" w:cs="Arial"/>
          <w:color w:val="000000"/>
        </w:rPr>
        <w:t>uros en 20</w:t>
      </w:r>
      <w:r w:rsidR="002B4B13">
        <w:rPr>
          <w:rFonts w:ascii="Arial" w:eastAsia="Courier New" w:hAnsi="Arial" w:cs="Arial"/>
          <w:color w:val="000000"/>
        </w:rPr>
        <w:t>2</w:t>
      </w:r>
      <w:r w:rsidR="00A77210">
        <w:rPr>
          <w:rFonts w:ascii="Arial" w:eastAsia="Courier New" w:hAnsi="Arial" w:cs="Arial"/>
          <w:color w:val="000000"/>
        </w:rPr>
        <w:t>3</w:t>
      </w:r>
      <w:r w:rsidRPr="00A361E1">
        <w:rPr>
          <w:rFonts w:ascii="Arial" w:eastAsia="Courier New" w:hAnsi="Arial" w:cs="Arial"/>
          <w:color w:val="000000"/>
        </w:rPr>
        <w:t xml:space="preserve">). De dicho importe el gasto correspondiente a salarios ascendió a </w:t>
      </w:r>
      <w:r w:rsidR="00A37B94">
        <w:rPr>
          <w:rFonts w:ascii="Arial" w:eastAsia="Courier New" w:hAnsi="Arial" w:cs="Arial"/>
          <w:color w:val="000000"/>
        </w:rPr>
        <w:t>3.744.607,92</w:t>
      </w:r>
      <w:r w:rsidR="00A96043">
        <w:rPr>
          <w:rFonts w:ascii="Arial" w:eastAsia="Courier New" w:hAnsi="Arial" w:cs="Arial"/>
          <w:color w:val="000000"/>
        </w:rPr>
        <w:t xml:space="preserve"> </w:t>
      </w:r>
      <w:r w:rsidRPr="00A37B94">
        <w:rPr>
          <w:rFonts w:ascii="Arial" w:eastAsia="Courier New" w:hAnsi="Arial" w:cs="Arial"/>
          <w:color w:val="000000"/>
        </w:rPr>
        <w:t>euros (</w:t>
      </w:r>
      <w:r w:rsidR="00A77210" w:rsidRPr="00A37B94">
        <w:rPr>
          <w:rFonts w:ascii="Arial" w:eastAsia="Courier New" w:hAnsi="Arial" w:cs="Arial"/>
          <w:color w:val="000000"/>
        </w:rPr>
        <w:t>4.122.082,40</w:t>
      </w:r>
      <w:r w:rsidR="00A77210" w:rsidRPr="00A77210">
        <w:rPr>
          <w:rFonts w:ascii="Arial" w:eastAsia="Courier New" w:hAnsi="Arial" w:cs="Arial"/>
          <w:color w:val="000000"/>
        </w:rPr>
        <w:t xml:space="preserve"> </w:t>
      </w:r>
      <w:r>
        <w:rPr>
          <w:rFonts w:ascii="Arial" w:eastAsia="Courier New" w:hAnsi="Arial" w:cs="Arial"/>
          <w:color w:val="000000"/>
        </w:rPr>
        <w:t>euros en 20</w:t>
      </w:r>
      <w:r w:rsidR="00D1009F">
        <w:rPr>
          <w:rFonts w:ascii="Arial" w:eastAsia="Courier New" w:hAnsi="Arial" w:cs="Arial"/>
          <w:color w:val="000000"/>
        </w:rPr>
        <w:t>2</w:t>
      </w:r>
      <w:r w:rsidR="00A77210">
        <w:rPr>
          <w:rFonts w:ascii="Arial" w:eastAsia="Courier New" w:hAnsi="Arial" w:cs="Arial"/>
          <w:color w:val="000000"/>
        </w:rPr>
        <w:t>3</w:t>
      </w:r>
      <w:r w:rsidRPr="00195FF3">
        <w:rPr>
          <w:rFonts w:ascii="Arial" w:eastAsia="Courier New" w:hAnsi="Arial" w:cs="Arial"/>
          <w:color w:val="000000"/>
        </w:rPr>
        <w:t xml:space="preserve">), </w:t>
      </w:r>
      <w:r w:rsidR="001A0117">
        <w:rPr>
          <w:rFonts w:ascii="Arial" w:eastAsia="Courier New" w:hAnsi="Arial" w:cs="Arial"/>
          <w:color w:val="000000"/>
        </w:rPr>
        <w:t>de los cuales</w:t>
      </w:r>
      <w:r w:rsidR="00935765">
        <w:rPr>
          <w:rFonts w:ascii="Arial" w:eastAsia="Courier New" w:hAnsi="Arial" w:cs="Arial"/>
          <w:color w:val="000000"/>
        </w:rPr>
        <w:t xml:space="preserve"> </w:t>
      </w:r>
      <w:r w:rsidR="00A37B94" w:rsidRPr="00B36074">
        <w:rPr>
          <w:rFonts w:ascii="Arial" w:eastAsia="Courier New" w:hAnsi="Arial" w:cs="Arial"/>
          <w:color w:val="000000"/>
        </w:rPr>
        <w:t>0,00</w:t>
      </w:r>
      <w:r w:rsidR="00D1009F" w:rsidRPr="00B36074">
        <w:rPr>
          <w:rFonts w:ascii="Arial" w:eastAsia="Courier New" w:hAnsi="Arial" w:cs="Arial"/>
          <w:color w:val="000000"/>
        </w:rPr>
        <w:t xml:space="preserve"> </w:t>
      </w:r>
      <w:r w:rsidR="001A0117">
        <w:rPr>
          <w:rFonts w:ascii="Arial" w:eastAsia="Courier New" w:hAnsi="Arial" w:cs="Arial"/>
          <w:color w:val="000000"/>
        </w:rPr>
        <w:t>euros se corresponden con una provisión por litigios de personal</w:t>
      </w:r>
      <w:r w:rsidR="00D1009F">
        <w:rPr>
          <w:rFonts w:ascii="Arial" w:eastAsia="Courier New" w:hAnsi="Arial" w:cs="Arial"/>
          <w:color w:val="000000"/>
        </w:rPr>
        <w:t xml:space="preserve"> (</w:t>
      </w:r>
      <w:r w:rsidR="00EE08D6" w:rsidRPr="00A37B94">
        <w:rPr>
          <w:rFonts w:ascii="Arial" w:eastAsia="Courier New" w:hAnsi="Arial" w:cs="Arial"/>
          <w:color w:val="000000"/>
        </w:rPr>
        <w:t>25.899,37</w:t>
      </w:r>
      <w:r w:rsidR="00D1009F" w:rsidRPr="00A37B94">
        <w:rPr>
          <w:rFonts w:ascii="Arial" w:eastAsia="Courier New" w:hAnsi="Arial" w:cs="Arial"/>
          <w:color w:val="000000"/>
        </w:rPr>
        <w:t>euros</w:t>
      </w:r>
      <w:r w:rsidR="00D1009F">
        <w:rPr>
          <w:rFonts w:ascii="Arial" w:eastAsia="Courier New" w:hAnsi="Arial" w:cs="Arial"/>
          <w:color w:val="000000"/>
        </w:rPr>
        <w:t xml:space="preserve"> en 202</w:t>
      </w:r>
      <w:r w:rsidR="00EE08D6">
        <w:rPr>
          <w:rFonts w:ascii="Arial" w:eastAsia="Courier New" w:hAnsi="Arial" w:cs="Arial"/>
          <w:color w:val="000000"/>
        </w:rPr>
        <w:t>3</w:t>
      </w:r>
      <w:r w:rsidR="00D1009F">
        <w:rPr>
          <w:rFonts w:ascii="Arial" w:eastAsia="Courier New" w:hAnsi="Arial" w:cs="Arial"/>
          <w:color w:val="000000"/>
        </w:rPr>
        <w:t>)</w:t>
      </w:r>
      <w:r w:rsidR="00935765">
        <w:rPr>
          <w:rFonts w:ascii="Arial" w:eastAsia="Courier New" w:hAnsi="Arial" w:cs="Arial"/>
          <w:color w:val="000000"/>
        </w:rPr>
        <w:t>,</w:t>
      </w:r>
      <w:r w:rsidR="001A0117">
        <w:rPr>
          <w:rFonts w:ascii="Arial" w:eastAsia="Courier New" w:hAnsi="Arial" w:cs="Arial"/>
          <w:color w:val="000000"/>
        </w:rPr>
        <w:t xml:space="preserve"> </w:t>
      </w:r>
      <w:r w:rsidRPr="00195FF3">
        <w:rPr>
          <w:rFonts w:ascii="Arial" w:eastAsia="Courier New" w:hAnsi="Arial" w:cs="Arial"/>
          <w:color w:val="000000"/>
        </w:rPr>
        <w:t>y</w:t>
      </w:r>
      <w:r w:rsidRPr="00A361E1">
        <w:rPr>
          <w:rFonts w:ascii="Arial" w:eastAsia="Courier New" w:hAnsi="Arial" w:cs="Arial"/>
          <w:color w:val="000000"/>
        </w:rPr>
        <w:t xml:space="preserve"> a cargas sociales </w:t>
      </w:r>
      <w:r w:rsidR="00D1009F">
        <w:rPr>
          <w:rFonts w:ascii="Arial" w:eastAsia="Courier New" w:hAnsi="Arial" w:cs="Arial"/>
          <w:color w:val="000000"/>
        </w:rPr>
        <w:t>1.</w:t>
      </w:r>
      <w:r w:rsidR="00A37B94">
        <w:rPr>
          <w:rFonts w:ascii="Arial" w:eastAsia="Courier New" w:hAnsi="Arial" w:cs="Arial"/>
          <w:color w:val="000000"/>
        </w:rPr>
        <w:t>199</w:t>
      </w:r>
      <w:r w:rsidR="00732E5E">
        <w:rPr>
          <w:rFonts w:ascii="Arial" w:eastAsia="Courier New" w:hAnsi="Arial" w:cs="Arial"/>
          <w:color w:val="000000"/>
        </w:rPr>
        <w:t>.</w:t>
      </w:r>
      <w:r w:rsidR="00A37B94">
        <w:rPr>
          <w:rFonts w:ascii="Arial" w:eastAsia="Courier New" w:hAnsi="Arial" w:cs="Arial"/>
          <w:color w:val="000000"/>
        </w:rPr>
        <w:t>538</w:t>
      </w:r>
      <w:r w:rsidR="00732E5E">
        <w:rPr>
          <w:rFonts w:ascii="Arial" w:eastAsia="Courier New" w:hAnsi="Arial" w:cs="Arial"/>
          <w:color w:val="000000"/>
        </w:rPr>
        <w:t>,</w:t>
      </w:r>
      <w:r w:rsidR="00A37B94">
        <w:rPr>
          <w:rFonts w:ascii="Arial" w:eastAsia="Courier New" w:hAnsi="Arial" w:cs="Arial"/>
          <w:color w:val="000000"/>
        </w:rPr>
        <w:t>0</w:t>
      </w:r>
      <w:r w:rsidR="00732E5E">
        <w:rPr>
          <w:rFonts w:ascii="Arial" w:eastAsia="Courier New" w:hAnsi="Arial" w:cs="Arial"/>
          <w:color w:val="000000"/>
        </w:rPr>
        <w:t>5</w:t>
      </w:r>
      <w:r w:rsidR="00D1009F">
        <w:rPr>
          <w:rFonts w:ascii="Arial" w:eastAsia="Courier New" w:hAnsi="Arial" w:cs="Arial"/>
          <w:color w:val="000000"/>
        </w:rPr>
        <w:t xml:space="preserve"> </w:t>
      </w:r>
      <w:r w:rsidRPr="00A361E1">
        <w:rPr>
          <w:rFonts w:ascii="Arial" w:eastAsia="Courier New" w:hAnsi="Arial" w:cs="Arial"/>
          <w:color w:val="000000"/>
        </w:rPr>
        <w:t>euros (</w:t>
      </w:r>
      <w:r w:rsidR="00EE08D6" w:rsidRPr="00EE08D6">
        <w:rPr>
          <w:rFonts w:ascii="Arial" w:eastAsia="Courier New" w:hAnsi="Arial" w:cs="Arial"/>
          <w:color w:val="000000"/>
        </w:rPr>
        <w:t xml:space="preserve">1.575.868,55 </w:t>
      </w:r>
      <w:r w:rsidRPr="00A361E1">
        <w:rPr>
          <w:rFonts w:ascii="Arial" w:eastAsia="Courier New" w:hAnsi="Arial" w:cs="Arial"/>
          <w:color w:val="000000"/>
        </w:rPr>
        <w:t>euros en 20</w:t>
      </w:r>
      <w:r w:rsidR="002057A8">
        <w:rPr>
          <w:rFonts w:ascii="Arial" w:eastAsia="Courier New" w:hAnsi="Arial" w:cs="Arial"/>
          <w:color w:val="000000"/>
        </w:rPr>
        <w:t>2</w:t>
      </w:r>
      <w:r w:rsidR="00EE08D6">
        <w:rPr>
          <w:rFonts w:ascii="Arial" w:eastAsia="Courier New" w:hAnsi="Arial" w:cs="Arial"/>
          <w:color w:val="000000"/>
        </w:rPr>
        <w:t>3</w:t>
      </w:r>
      <w:r w:rsidRPr="00A361E1">
        <w:rPr>
          <w:rFonts w:ascii="Arial" w:eastAsia="Courier New" w:hAnsi="Arial" w:cs="Arial"/>
          <w:color w:val="000000"/>
        </w:rPr>
        <w:t>).</w:t>
      </w:r>
      <w:r>
        <w:rPr>
          <w:rFonts w:ascii="Arial" w:eastAsia="Courier New" w:hAnsi="Arial" w:cs="Arial"/>
          <w:color w:val="000000"/>
        </w:rPr>
        <w:t xml:space="preserve"> De las cargas sociales corresponden a la seguridad social </w:t>
      </w:r>
      <w:r w:rsidR="00D1009F">
        <w:rPr>
          <w:rFonts w:ascii="Arial" w:eastAsia="Courier New" w:hAnsi="Arial" w:cs="Arial"/>
          <w:color w:val="000000"/>
        </w:rPr>
        <w:t>1</w:t>
      </w:r>
      <w:r w:rsidR="00A37B94">
        <w:rPr>
          <w:rFonts w:ascii="Arial" w:eastAsia="Courier New" w:hAnsi="Arial" w:cs="Arial"/>
          <w:color w:val="000000"/>
        </w:rPr>
        <w:t>.194</w:t>
      </w:r>
      <w:r w:rsidR="00EC3831">
        <w:rPr>
          <w:rFonts w:ascii="Arial" w:eastAsia="Courier New" w:hAnsi="Arial" w:cs="Arial"/>
          <w:color w:val="000000"/>
        </w:rPr>
        <w:t>.</w:t>
      </w:r>
      <w:r w:rsidR="00C076B2">
        <w:rPr>
          <w:rFonts w:ascii="Arial" w:eastAsia="Courier New" w:hAnsi="Arial" w:cs="Arial"/>
          <w:color w:val="000000"/>
        </w:rPr>
        <w:t>0</w:t>
      </w:r>
      <w:r w:rsidR="00A37B94">
        <w:rPr>
          <w:rFonts w:ascii="Arial" w:eastAsia="Courier New" w:hAnsi="Arial" w:cs="Arial"/>
          <w:color w:val="000000"/>
        </w:rPr>
        <w:t>00</w:t>
      </w:r>
      <w:r w:rsidR="00EC3831">
        <w:rPr>
          <w:rFonts w:ascii="Arial" w:eastAsia="Courier New" w:hAnsi="Arial" w:cs="Arial"/>
          <w:color w:val="000000"/>
        </w:rPr>
        <w:t>,</w:t>
      </w:r>
      <w:r w:rsidR="00A37B94">
        <w:rPr>
          <w:rFonts w:ascii="Arial" w:eastAsia="Courier New" w:hAnsi="Arial" w:cs="Arial"/>
          <w:color w:val="000000"/>
        </w:rPr>
        <w:t>09</w:t>
      </w:r>
      <w:r w:rsidR="00D1009F">
        <w:rPr>
          <w:rFonts w:ascii="Arial" w:eastAsia="Courier New" w:hAnsi="Arial" w:cs="Arial"/>
          <w:color w:val="000000"/>
        </w:rPr>
        <w:t xml:space="preserve"> euros</w:t>
      </w:r>
      <w:r>
        <w:rPr>
          <w:rFonts w:ascii="Arial" w:eastAsia="Courier New" w:hAnsi="Arial" w:cs="Arial"/>
          <w:color w:val="000000"/>
        </w:rPr>
        <w:t xml:space="preserve"> (</w:t>
      </w:r>
      <w:r w:rsidR="00EE08D6" w:rsidRPr="00A37B94">
        <w:rPr>
          <w:rFonts w:ascii="Arial" w:eastAsia="Courier New" w:hAnsi="Arial" w:cs="Arial"/>
          <w:color w:val="000000"/>
        </w:rPr>
        <w:t>1.567.026,90</w:t>
      </w:r>
      <w:r w:rsidR="00EE08D6" w:rsidRPr="00EE08D6">
        <w:rPr>
          <w:rFonts w:ascii="Arial" w:eastAsia="Courier New" w:hAnsi="Arial" w:cs="Arial"/>
          <w:color w:val="000000"/>
        </w:rPr>
        <w:t xml:space="preserve"> </w:t>
      </w:r>
      <w:r>
        <w:rPr>
          <w:rFonts w:ascii="Arial" w:eastAsia="Courier New" w:hAnsi="Arial" w:cs="Arial"/>
          <w:color w:val="000000"/>
        </w:rPr>
        <w:t>euros en 20</w:t>
      </w:r>
      <w:r w:rsidR="00EC3831">
        <w:rPr>
          <w:rFonts w:ascii="Arial" w:eastAsia="Courier New" w:hAnsi="Arial" w:cs="Arial"/>
          <w:color w:val="000000"/>
        </w:rPr>
        <w:t>2</w:t>
      </w:r>
      <w:r w:rsidR="00EE08D6">
        <w:rPr>
          <w:rFonts w:ascii="Arial" w:eastAsia="Courier New" w:hAnsi="Arial" w:cs="Arial"/>
          <w:color w:val="000000"/>
        </w:rPr>
        <w:t>3</w:t>
      </w:r>
      <w:r>
        <w:rPr>
          <w:rFonts w:ascii="Arial" w:eastAsia="Courier New" w:hAnsi="Arial" w:cs="Arial"/>
          <w:color w:val="000000"/>
        </w:rPr>
        <w:t>)</w:t>
      </w:r>
      <w:r w:rsidR="00C076B2">
        <w:rPr>
          <w:rFonts w:ascii="Arial" w:eastAsia="Courier New" w:hAnsi="Arial" w:cs="Arial"/>
          <w:color w:val="000000"/>
        </w:rPr>
        <w:t xml:space="preserve"> de los que 183.124,71 euros se corresponden con una provisión de regularización de seguridad social derivada de una inspección de trabajo</w:t>
      </w:r>
      <w:r>
        <w:rPr>
          <w:rFonts w:ascii="Arial" w:eastAsia="Courier New" w:hAnsi="Arial" w:cs="Arial"/>
          <w:color w:val="000000"/>
        </w:rPr>
        <w:t>.</w:t>
      </w:r>
      <w:r w:rsidR="00A96043">
        <w:rPr>
          <w:rFonts w:ascii="Arial" w:eastAsia="Courier New" w:hAnsi="Arial" w:cs="Arial"/>
          <w:color w:val="000000"/>
        </w:rPr>
        <w:t xml:space="preserve"> Durante el ejercicio </w:t>
      </w:r>
      <w:r w:rsidR="00EC3831">
        <w:rPr>
          <w:rFonts w:ascii="Arial" w:eastAsia="Courier New" w:hAnsi="Arial" w:cs="Arial"/>
          <w:color w:val="000000"/>
        </w:rPr>
        <w:t>202</w:t>
      </w:r>
      <w:r w:rsidR="00EE08D6">
        <w:rPr>
          <w:rFonts w:ascii="Arial" w:eastAsia="Courier New" w:hAnsi="Arial" w:cs="Arial"/>
          <w:color w:val="000000"/>
        </w:rPr>
        <w:t>4</w:t>
      </w:r>
      <w:r w:rsidR="00935765">
        <w:rPr>
          <w:rFonts w:ascii="Arial" w:eastAsia="Courier New" w:hAnsi="Arial" w:cs="Arial"/>
          <w:color w:val="000000"/>
        </w:rPr>
        <w:t xml:space="preserve"> </w:t>
      </w:r>
      <w:r w:rsidR="00A96043">
        <w:rPr>
          <w:rFonts w:ascii="Arial" w:eastAsia="Courier New" w:hAnsi="Arial" w:cs="Arial"/>
          <w:color w:val="000000"/>
        </w:rPr>
        <w:t xml:space="preserve">se </w:t>
      </w:r>
      <w:r w:rsidR="00935765">
        <w:rPr>
          <w:rFonts w:ascii="Arial" w:eastAsia="Courier New" w:hAnsi="Arial" w:cs="Arial"/>
          <w:color w:val="000000"/>
        </w:rPr>
        <w:t xml:space="preserve">han revertido </w:t>
      </w:r>
      <w:r w:rsidR="00A96043">
        <w:rPr>
          <w:rFonts w:ascii="Arial" w:eastAsia="Courier New" w:hAnsi="Arial" w:cs="Arial"/>
          <w:color w:val="000000"/>
        </w:rPr>
        <w:t xml:space="preserve">provisiones de personal </w:t>
      </w:r>
      <w:r w:rsidR="001E07A7">
        <w:rPr>
          <w:rFonts w:ascii="Arial" w:eastAsia="Courier New" w:hAnsi="Arial" w:cs="Arial"/>
          <w:color w:val="000000"/>
        </w:rPr>
        <w:t xml:space="preserve">por importe </w:t>
      </w:r>
      <w:r w:rsidR="00D63BB4">
        <w:rPr>
          <w:rFonts w:ascii="Arial" w:eastAsia="Courier New" w:hAnsi="Arial" w:cs="Arial"/>
          <w:color w:val="000000"/>
        </w:rPr>
        <w:t>0,00</w:t>
      </w:r>
      <w:r w:rsidR="001E07A7">
        <w:rPr>
          <w:rFonts w:ascii="Arial" w:eastAsia="Courier New" w:hAnsi="Arial" w:cs="Arial"/>
          <w:color w:val="000000"/>
        </w:rPr>
        <w:t xml:space="preserve"> euros </w:t>
      </w:r>
      <w:r w:rsidR="00A96043">
        <w:rPr>
          <w:rFonts w:ascii="Arial" w:eastAsia="Courier New" w:hAnsi="Arial" w:cs="Arial"/>
          <w:color w:val="000000"/>
        </w:rPr>
        <w:t>(</w:t>
      </w:r>
      <w:r w:rsidR="00BD4A22">
        <w:rPr>
          <w:rFonts w:ascii="Arial" w:eastAsia="Courier New" w:hAnsi="Arial" w:cs="Arial"/>
          <w:color w:val="000000"/>
        </w:rPr>
        <w:t>13.726,53</w:t>
      </w:r>
      <w:r w:rsidR="00EE08D6" w:rsidRPr="00EE08D6">
        <w:rPr>
          <w:rFonts w:ascii="Arial" w:eastAsia="Courier New" w:hAnsi="Arial" w:cs="Arial"/>
          <w:color w:val="000000"/>
        </w:rPr>
        <w:t xml:space="preserve"> </w:t>
      </w:r>
      <w:r w:rsidR="00A96043">
        <w:rPr>
          <w:rFonts w:ascii="Arial" w:eastAsia="Courier New" w:hAnsi="Arial" w:cs="Arial"/>
          <w:color w:val="000000"/>
        </w:rPr>
        <w:t>euros</w:t>
      </w:r>
      <w:r w:rsidR="007E589F">
        <w:rPr>
          <w:rFonts w:ascii="Arial" w:eastAsia="Courier New" w:hAnsi="Arial" w:cs="Arial"/>
          <w:color w:val="000000"/>
        </w:rPr>
        <w:t xml:space="preserve"> en 202</w:t>
      </w:r>
      <w:r w:rsidR="00EE08D6">
        <w:rPr>
          <w:rFonts w:ascii="Arial" w:eastAsia="Courier New" w:hAnsi="Arial" w:cs="Arial"/>
          <w:color w:val="000000"/>
        </w:rPr>
        <w:t>3</w:t>
      </w:r>
      <w:r w:rsidR="00A96043">
        <w:rPr>
          <w:rFonts w:ascii="Arial" w:eastAsia="Courier New" w:hAnsi="Arial" w:cs="Arial"/>
          <w:color w:val="000000"/>
        </w:rPr>
        <w:t>).</w:t>
      </w:r>
    </w:p>
    <w:p w14:paraId="66FE77F7" w14:textId="77777777" w:rsidR="00935709" w:rsidRPr="00A361E1" w:rsidRDefault="00935709" w:rsidP="00935709">
      <w:pPr>
        <w:spacing w:line="276" w:lineRule="auto"/>
        <w:ind w:firstLine="450"/>
        <w:jc w:val="both"/>
        <w:rPr>
          <w:rFonts w:ascii="Arial" w:eastAsia="Courier New" w:hAnsi="Arial" w:cs="Arial"/>
          <w:color w:val="000000"/>
        </w:rPr>
      </w:pPr>
    </w:p>
    <w:p w14:paraId="4B4D19FE" w14:textId="236A6116"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lastRenderedPageBreak/>
        <w:t xml:space="preserve">El resto de </w:t>
      </w:r>
      <w:r w:rsidR="00B36074" w:rsidRPr="00A361E1">
        <w:rPr>
          <w:rFonts w:ascii="Arial" w:eastAsia="Courier New" w:hAnsi="Arial" w:cs="Arial"/>
          <w:color w:val="000000"/>
        </w:rPr>
        <w:t>los ingresos</w:t>
      </w:r>
      <w:r w:rsidRPr="00A361E1">
        <w:rPr>
          <w:rFonts w:ascii="Arial" w:eastAsia="Courier New" w:hAnsi="Arial" w:cs="Arial"/>
          <w:color w:val="000000"/>
        </w:rPr>
        <w:t xml:space="preserve"> registrados corresponde a la imputación, por aplicación de las NRVª PGC, a resultados de las diferentes subvenciones obtenidas por la </w:t>
      </w:r>
      <w:r>
        <w:rPr>
          <w:rFonts w:ascii="Arial" w:eastAsia="Courier New" w:hAnsi="Arial" w:cs="Arial"/>
        </w:rPr>
        <w:t>Entidad (véase nota 12</w:t>
      </w:r>
      <w:r w:rsidRPr="00A361E1">
        <w:rPr>
          <w:rFonts w:ascii="Arial" w:eastAsia="Courier New" w:hAnsi="Arial" w:cs="Arial"/>
        </w:rPr>
        <w:t>).</w:t>
      </w:r>
      <w:r w:rsidRPr="00A361E1">
        <w:rPr>
          <w:rFonts w:ascii="Arial" w:eastAsia="Courier New" w:hAnsi="Arial" w:cs="Arial"/>
          <w:color w:val="000000"/>
        </w:rPr>
        <w:t xml:space="preserve"> </w:t>
      </w:r>
    </w:p>
    <w:p w14:paraId="67EB0840" w14:textId="77777777" w:rsidR="00935709" w:rsidRDefault="00935709" w:rsidP="00935709">
      <w:pPr>
        <w:spacing w:line="276" w:lineRule="auto"/>
        <w:jc w:val="both"/>
        <w:rPr>
          <w:rFonts w:ascii="Arial" w:eastAsia="Courier New" w:hAnsi="Arial" w:cs="Arial"/>
          <w:color w:val="000000"/>
        </w:rPr>
      </w:pPr>
    </w:p>
    <w:p w14:paraId="3EA87D6E" w14:textId="77777777" w:rsidR="00935709" w:rsidRPr="00A361E1" w:rsidRDefault="00935709" w:rsidP="0058640B">
      <w:pPr>
        <w:jc w:val="both"/>
        <w:outlineLvl w:val="1"/>
        <w:rPr>
          <w:rFonts w:ascii="Arial" w:eastAsia="Courier New" w:hAnsi="Arial" w:cs="Arial"/>
          <w:b/>
          <w:bCs/>
          <w:color w:val="000000"/>
        </w:rPr>
      </w:pPr>
      <w:bookmarkStart w:id="31" w:name="_Toc198300956"/>
      <w:r>
        <w:rPr>
          <w:rFonts w:ascii="Arial" w:eastAsia="Courier New" w:hAnsi="Arial" w:cs="Arial"/>
          <w:b/>
          <w:bCs/>
          <w:color w:val="000000"/>
        </w:rPr>
        <w:t>15</w:t>
      </w:r>
      <w:r w:rsidRPr="00A361E1">
        <w:rPr>
          <w:rFonts w:ascii="Arial" w:eastAsia="Courier New" w:hAnsi="Arial" w:cs="Arial"/>
          <w:b/>
          <w:bCs/>
          <w:color w:val="000000"/>
        </w:rPr>
        <w:t>. OPERACIONES CON PARTES VINCULADAS</w:t>
      </w:r>
      <w:bookmarkEnd w:id="31"/>
    </w:p>
    <w:p w14:paraId="60E0BA4D" w14:textId="77777777" w:rsidR="00935709" w:rsidRPr="00A361E1" w:rsidRDefault="00935709" w:rsidP="00935709">
      <w:pPr>
        <w:ind w:firstLine="450"/>
        <w:jc w:val="both"/>
        <w:rPr>
          <w:rFonts w:ascii="Arial" w:eastAsia="Courier New" w:hAnsi="Arial" w:cs="Arial"/>
          <w:b/>
          <w:bCs/>
          <w:color w:val="000000"/>
        </w:rPr>
      </w:pPr>
    </w:p>
    <w:p w14:paraId="285817E8"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Entidad no está agrupada ni asociada con ninguna otra empresa, fundación o institución.</w:t>
      </w:r>
    </w:p>
    <w:p w14:paraId="5699E364" w14:textId="77777777" w:rsidR="00935709" w:rsidRPr="00A361E1" w:rsidRDefault="00935709" w:rsidP="00935709">
      <w:pPr>
        <w:spacing w:line="276" w:lineRule="auto"/>
        <w:ind w:firstLine="450"/>
        <w:jc w:val="both"/>
        <w:rPr>
          <w:rFonts w:ascii="Arial" w:eastAsia="Courier New" w:hAnsi="Arial" w:cs="Arial"/>
          <w:color w:val="000000"/>
        </w:rPr>
      </w:pPr>
    </w:p>
    <w:p w14:paraId="68B55170" w14:textId="7AF6A314"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Sin embargo, hay que considerar que la Fundación Canaria Parque Científico Tecnológico de la Universidad de Las Palmas de Gran Canaria se constituyó, en junio de 2008, con una dotación fundacional de 60.000</w:t>
      </w:r>
      <w:r>
        <w:rPr>
          <w:rFonts w:ascii="Arial" w:eastAsia="Courier New" w:hAnsi="Arial" w:cs="Arial"/>
          <w:color w:val="000000"/>
        </w:rPr>
        <w:t>,00</w:t>
      </w:r>
      <w:r w:rsidRPr="00A361E1">
        <w:rPr>
          <w:rFonts w:ascii="Arial" w:eastAsia="Courier New" w:hAnsi="Arial" w:cs="Arial"/>
          <w:color w:val="000000"/>
        </w:rPr>
        <w:t xml:space="preserve"> euros, de los cuales 30.000</w:t>
      </w:r>
      <w:r>
        <w:rPr>
          <w:rFonts w:ascii="Arial" w:eastAsia="Courier New" w:hAnsi="Arial" w:cs="Arial"/>
          <w:color w:val="000000"/>
        </w:rPr>
        <w:t>,00</w:t>
      </w:r>
      <w:r w:rsidRPr="00A361E1">
        <w:rPr>
          <w:rFonts w:ascii="Arial" w:eastAsia="Courier New" w:hAnsi="Arial" w:cs="Arial"/>
          <w:color w:val="000000"/>
        </w:rPr>
        <w:t xml:space="preserve"> euros fueron aportados por la ULPGC y 30.000</w:t>
      </w:r>
      <w:r>
        <w:rPr>
          <w:rFonts w:ascii="Arial" w:eastAsia="Courier New" w:hAnsi="Arial" w:cs="Arial"/>
          <w:color w:val="000000"/>
        </w:rPr>
        <w:t>,00</w:t>
      </w:r>
      <w:r w:rsidRPr="00A361E1">
        <w:rPr>
          <w:rFonts w:ascii="Arial" w:eastAsia="Courier New" w:hAnsi="Arial" w:cs="Arial"/>
          <w:color w:val="000000"/>
        </w:rPr>
        <w:t xml:space="preserve"> por el Cabildo de Gran Canaria a través de la </w:t>
      </w:r>
      <w:r w:rsidR="005D0796">
        <w:rPr>
          <w:rFonts w:ascii="Arial" w:eastAsia="Courier New" w:hAnsi="Arial" w:cs="Arial"/>
          <w:color w:val="000000"/>
        </w:rPr>
        <w:t>Entidad</w:t>
      </w:r>
      <w:r w:rsidRPr="00A361E1">
        <w:rPr>
          <w:rFonts w:ascii="Arial" w:eastAsia="Courier New" w:hAnsi="Arial" w:cs="Arial"/>
          <w:color w:val="000000"/>
        </w:rPr>
        <w:t xml:space="preserve"> de Promoción Económica. No obstante</w:t>
      </w:r>
      <w:r>
        <w:rPr>
          <w:rFonts w:ascii="Arial" w:eastAsia="Courier New" w:hAnsi="Arial" w:cs="Arial"/>
          <w:color w:val="000000"/>
        </w:rPr>
        <w:t>,</w:t>
      </w:r>
      <w:r w:rsidRPr="00A361E1">
        <w:rPr>
          <w:rFonts w:ascii="Arial" w:eastAsia="Courier New" w:hAnsi="Arial" w:cs="Arial"/>
          <w:color w:val="000000"/>
        </w:rPr>
        <w:t xml:space="preserve"> considerando que la mayoría de los miembros del Patronato corresponden a cargos de la ULPGC, debe considerarse que la F</w:t>
      </w:r>
      <w:r>
        <w:rPr>
          <w:rFonts w:ascii="Arial" w:eastAsia="Courier New" w:hAnsi="Arial" w:cs="Arial"/>
          <w:color w:val="000000"/>
        </w:rPr>
        <w:t>C</w:t>
      </w:r>
      <w:r w:rsidRPr="00A361E1">
        <w:rPr>
          <w:rFonts w:ascii="Arial" w:eastAsia="Courier New" w:hAnsi="Arial" w:cs="Arial"/>
          <w:color w:val="000000"/>
        </w:rPr>
        <w:t>PCT está adscrita orgánica y funcionalmente a la Universidad de Las Palmas de Gran Canaria, y por tanto su Presupuestos y Cuentas Anuales se incluyen en los Presupuestos y Cuentas Anuales consolidadas de la ULPGC.</w:t>
      </w:r>
    </w:p>
    <w:p w14:paraId="0F0214ED" w14:textId="77777777" w:rsidR="00935709" w:rsidRPr="00A361E1" w:rsidRDefault="00935709" w:rsidP="00935709">
      <w:pPr>
        <w:spacing w:line="276" w:lineRule="auto"/>
        <w:jc w:val="both"/>
        <w:rPr>
          <w:rFonts w:ascii="Arial" w:eastAsia="Courier New" w:hAnsi="Arial" w:cs="Arial"/>
          <w:color w:val="000000"/>
        </w:rPr>
      </w:pPr>
    </w:p>
    <w:p w14:paraId="5DE97667" w14:textId="6117A5B6"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El detalle de los saldos deudores y acreedores con empresas del </w:t>
      </w:r>
      <w:proofErr w:type="gramStart"/>
      <w:r w:rsidRPr="00A361E1">
        <w:rPr>
          <w:rFonts w:ascii="Arial" w:eastAsia="Courier New" w:hAnsi="Arial" w:cs="Arial"/>
          <w:color w:val="000000"/>
        </w:rPr>
        <w:t>grupo,</w:t>
      </w:r>
      <w:proofErr w:type="gramEnd"/>
      <w:r w:rsidRPr="00A361E1">
        <w:rPr>
          <w:rFonts w:ascii="Arial" w:eastAsia="Courier New" w:hAnsi="Arial" w:cs="Arial"/>
          <w:color w:val="000000"/>
        </w:rPr>
        <w:t xml:space="preserve"> es como sigue:</w:t>
      </w:r>
    </w:p>
    <w:p w14:paraId="633D349F" w14:textId="541C603C" w:rsidR="00935765" w:rsidRDefault="00935765" w:rsidP="00935709">
      <w:pPr>
        <w:spacing w:line="276" w:lineRule="auto"/>
        <w:jc w:val="both"/>
        <w:rPr>
          <w:rFonts w:ascii="Arial" w:eastAsia="Courier New" w:hAnsi="Arial" w:cs="Arial"/>
          <w:color w:val="000000"/>
        </w:rPr>
      </w:pPr>
    </w:p>
    <w:p w14:paraId="4B148FD6" w14:textId="301EBAB9" w:rsidR="00935709" w:rsidRPr="00A361E1" w:rsidRDefault="000C3DFD" w:rsidP="00935709">
      <w:pPr>
        <w:ind w:firstLine="450"/>
        <w:jc w:val="both"/>
        <w:rPr>
          <w:rFonts w:ascii="Arial" w:eastAsia="Courier New" w:hAnsi="Arial" w:cs="Arial"/>
          <w:color w:val="000000"/>
        </w:rPr>
      </w:pPr>
      <w:r w:rsidRPr="000C3DFD">
        <w:rPr>
          <w:noProof/>
        </w:rPr>
        <w:drawing>
          <wp:inline distT="0" distB="0" distL="0" distR="0" wp14:anchorId="76A2E212" wp14:editId="7654D93C">
            <wp:extent cx="5114925" cy="3276600"/>
            <wp:effectExtent l="0" t="0" r="9525" b="0"/>
            <wp:docPr id="18953717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114925" cy="3276600"/>
                    </a:xfrm>
                    <a:prstGeom prst="rect">
                      <a:avLst/>
                    </a:prstGeom>
                    <a:noFill/>
                    <a:ln>
                      <a:noFill/>
                    </a:ln>
                  </pic:spPr>
                </pic:pic>
              </a:graphicData>
            </a:graphic>
          </wp:inline>
        </w:drawing>
      </w:r>
    </w:p>
    <w:p w14:paraId="6EDEDF7A" w14:textId="3A9A4AB7" w:rsidR="00935709" w:rsidRPr="00A361E1" w:rsidRDefault="00935709" w:rsidP="00A37B94">
      <w:pPr>
        <w:ind w:firstLine="450"/>
        <w:rPr>
          <w:rFonts w:ascii="Arial" w:eastAsia="Courier New" w:hAnsi="Arial" w:cs="Arial"/>
          <w:color w:val="000000"/>
        </w:rPr>
      </w:pPr>
    </w:p>
    <w:p w14:paraId="19FBB407" w14:textId="77777777" w:rsidR="00D5617B" w:rsidRDefault="00D5617B" w:rsidP="00935709">
      <w:pPr>
        <w:spacing w:line="276" w:lineRule="auto"/>
        <w:jc w:val="both"/>
        <w:rPr>
          <w:rFonts w:ascii="Arial" w:hAnsi="Arial" w:cs="Arial"/>
          <w:color w:val="000000"/>
        </w:rPr>
      </w:pPr>
    </w:p>
    <w:p w14:paraId="129D47B4" w14:textId="74C08D5A" w:rsidR="00935709" w:rsidRPr="00A361E1" w:rsidRDefault="00935709" w:rsidP="00935709">
      <w:pPr>
        <w:spacing w:line="276" w:lineRule="auto"/>
        <w:jc w:val="both"/>
        <w:rPr>
          <w:rFonts w:ascii="Arial" w:eastAsia="Courier New" w:hAnsi="Arial" w:cs="Arial"/>
          <w:color w:val="000000"/>
        </w:rPr>
      </w:pPr>
      <w:r w:rsidRPr="00A361E1">
        <w:rPr>
          <w:rFonts w:ascii="Arial" w:hAnsi="Arial" w:cs="Arial"/>
          <w:color w:val="000000"/>
        </w:rPr>
        <w:t xml:space="preserve">Clientes por ventas y prestación de servicios recoge fundamentalmente el saldo a cobrar a la Universidad de Las Palmas de Gran Canaria por encomiendas de gestión. Estas operaciones </w:t>
      </w:r>
      <w:r w:rsidRPr="00A361E1">
        <w:rPr>
          <w:rFonts w:ascii="Arial" w:eastAsia="Courier New" w:hAnsi="Arial" w:cs="Arial"/>
          <w:color w:val="000000"/>
        </w:rPr>
        <w:t xml:space="preserve">asociadas, aunque sin adquirir la condición de operaciones vinculadas, y que no implican la </w:t>
      </w:r>
      <w:r w:rsidRPr="00A361E1">
        <w:rPr>
          <w:rFonts w:ascii="Arial" w:eastAsia="Courier New" w:hAnsi="Arial" w:cs="Arial"/>
          <w:color w:val="000000"/>
        </w:rPr>
        <w:lastRenderedPageBreak/>
        <w:t>existencia de relaciones financieras cruzadas entre ULPGC y F</w:t>
      </w:r>
      <w:r>
        <w:rPr>
          <w:rFonts w:ascii="Arial" w:eastAsia="Courier New" w:hAnsi="Arial" w:cs="Arial"/>
          <w:color w:val="000000"/>
        </w:rPr>
        <w:t>C</w:t>
      </w:r>
      <w:r w:rsidRPr="00A361E1">
        <w:rPr>
          <w:rFonts w:ascii="Arial" w:eastAsia="Courier New" w:hAnsi="Arial" w:cs="Arial"/>
          <w:color w:val="000000"/>
        </w:rPr>
        <w:t>PCT, son las fórmulas de colaboración de la F</w:t>
      </w:r>
      <w:r>
        <w:rPr>
          <w:rFonts w:ascii="Arial" w:eastAsia="Courier New" w:hAnsi="Arial" w:cs="Arial"/>
          <w:color w:val="000000"/>
        </w:rPr>
        <w:t>C</w:t>
      </w:r>
      <w:r w:rsidRPr="00A361E1">
        <w:rPr>
          <w:rFonts w:ascii="Arial" w:eastAsia="Courier New" w:hAnsi="Arial" w:cs="Arial"/>
          <w:color w:val="000000"/>
        </w:rPr>
        <w:t>PCT, en su condición de ente instrumental de la ULPGC, en la gestión económica de Proyectos de investigación de la ULPGC, a través de las correspondientes encomiendas de gestión a la F</w:t>
      </w:r>
      <w:r>
        <w:rPr>
          <w:rFonts w:ascii="Arial" w:eastAsia="Courier New" w:hAnsi="Arial" w:cs="Arial"/>
          <w:color w:val="000000"/>
        </w:rPr>
        <w:t>C</w:t>
      </w:r>
      <w:r w:rsidRPr="00A361E1">
        <w:rPr>
          <w:rFonts w:ascii="Arial" w:eastAsia="Courier New" w:hAnsi="Arial" w:cs="Arial"/>
          <w:color w:val="000000"/>
        </w:rPr>
        <w:t>PCT.</w:t>
      </w:r>
    </w:p>
    <w:p w14:paraId="36D47EC3" w14:textId="77777777" w:rsidR="00935709" w:rsidRPr="00A361E1" w:rsidRDefault="00935709" w:rsidP="00935709">
      <w:pPr>
        <w:spacing w:line="276" w:lineRule="auto"/>
        <w:jc w:val="both"/>
        <w:rPr>
          <w:rFonts w:ascii="Arial" w:eastAsia="Courier New" w:hAnsi="Arial" w:cs="Arial"/>
          <w:color w:val="000000"/>
        </w:rPr>
      </w:pPr>
    </w:p>
    <w:p w14:paraId="110FC56D"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Deudores por subvenciones concedidas recoge los saldos a cobrar a la Universidad de Las Palmas de Gran Canaria por aportaciones dinerarias y por subvenciones concedidas.</w:t>
      </w:r>
    </w:p>
    <w:p w14:paraId="25159E1F" w14:textId="77777777" w:rsidR="00935709" w:rsidRDefault="00935709" w:rsidP="00935709">
      <w:pPr>
        <w:spacing w:line="276" w:lineRule="auto"/>
        <w:ind w:firstLine="450"/>
        <w:jc w:val="both"/>
        <w:rPr>
          <w:rFonts w:ascii="Arial" w:eastAsia="Courier New" w:hAnsi="Arial" w:cs="Arial"/>
          <w:b/>
          <w:bCs/>
          <w:color w:val="000000"/>
        </w:rPr>
      </w:pPr>
    </w:p>
    <w:p w14:paraId="495FD597" w14:textId="1FC29753" w:rsidR="00935709" w:rsidRDefault="00935709" w:rsidP="0058640B">
      <w:pPr>
        <w:spacing w:line="276" w:lineRule="auto"/>
        <w:jc w:val="both"/>
        <w:outlineLvl w:val="1"/>
        <w:rPr>
          <w:rFonts w:ascii="Arial" w:eastAsia="Courier New" w:hAnsi="Arial" w:cs="Arial"/>
          <w:b/>
          <w:bCs/>
        </w:rPr>
      </w:pPr>
      <w:bookmarkStart w:id="32" w:name="_Toc198300957"/>
      <w:r w:rsidRPr="007F23B8">
        <w:rPr>
          <w:rFonts w:ascii="Arial" w:eastAsia="Courier New" w:hAnsi="Arial" w:cs="Arial"/>
          <w:b/>
          <w:bCs/>
        </w:rPr>
        <w:t xml:space="preserve">16. </w:t>
      </w:r>
      <w:r w:rsidR="00111E7C">
        <w:rPr>
          <w:rFonts w:ascii="Arial" w:eastAsia="Courier New" w:hAnsi="Arial" w:cs="Arial"/>
          <w:b/>
          <w:bCs/>
        </w:rPr>
        <w:t>OTRA INFORMACIÓN</w:t>
      </w:r>
      <w:bookmarkEnd w:id="32"/>
    </w:p>
    <w:p w14:paraId="07341A35" w14:textId="15D48707" w:rsidR="00111E7C" w:rsidRPr="00E70244" w:rsidRDefault="00111E7C" w:rsidP="00E70244">
      <w:pPr>
        <w:spacing w:line="276" w:lineRule="auto"/>
        <w:jc w:val="both"/>
        <w:rPr>
          <w:rFonts w:ascii="Arial" w:hAnsi="Arial" w:cs="Arial"/>
          <w:color w:val="000000"/>
        </w:rPr>
      </w:pPr>
    </w:p>
    <w:p w14:paraId="154CCE8B" w14:textId="622694A3" w:rsidR="00111E7C" w:rsidRPr="009470E1" w:rsidRDefault="00111E7C" w:rsidP="00E70244">
      <w:pPr>
        <w:spacing w:line="276" w:lineRule="auto"/>
        <w:jc w:val="both"/>
        <w:rPr>
          <w:rFonts w:ascii="Arial" w:hAnsi="Arial" w:cs="Arial"/>
          <w:i/>
          <w:color w:val="000000"/>
        </w:rPr>
      </w:pPr>
      <w:r w:rsidRPr="009470E1">
        <w:rPr>
          <w:rFonts w:ascii="Arial" w:hAnsi="Arial" w:cs="Arial"/>
          <w:i/>
          <w:color w:val="000000"/>
        </w:rPr>
        <w:t>16.1 EMPLEO</w:t>
      </w:r>
    </w:p>
    <w:p w14:paraId="7D211ED5" w14:textId="2494CDFD" w:rsidR="00111E7C" w:rsidRPr="009470E1" w:rsidRDefault="00111E7C" w:rsidP="00E70244">
      <w:pPr>
        <w:spacing w:line="276" w:lineRule="auto"/>
        <w:jc w:val="both"/>
        <w:rPr>
          <w:rFonts w:ascii="Arial" w:hAnsi="Arial" w:cs="Arial"/>
          <w:color w:val="000000"/>
        </w:rPr>
      </w:pPr>
    </w:p>
    <w:p w14:paraId="5D924227" w14:textId="3D2CB041" w:rsidR="00111E7C" w:rsidRPr="00E70244" w:rsidRDefault="00111E7C" w:rsidP="00111E7C">
      <w:pPr>
        <w:spacing w:line="276" w:lineRule="auto"/>
        <w:jc w:val="both"/>
        <w:rPr>
          <w:rFonts w:ascii="Arial" w:hAnsi="Arial" w:cs="Arial"/>
          <w:color w:val="000000"/>
        </w:rPr>
      </w:pPr>
      <w:r w:rsidRPr="009470E1">
        <w:rPr>
          <w:rFonts w:ascii="Arial" w:hAnsi="Arial" w:cs="Arial"/>
          <w:color w:val="000000"/>
        </w:rPr>
        <w:t>La distribución por sexos</w:t>
      </w:r>
      <w:r w:rsidR="00EC3831" w:rsidRPr="009470E1">
        <w:rPr>
          <w:rFonts w:ascii="Arial" w:hAnsi="Arial" w:cs="Arial"/>
          <w:color w:val="000000"/>
        </w:rPr>
        <w:t xml:space="preserve"> al final de los ejercicios 202</w:t>
      </w:r>
      <w:r w:rsidR="00A37B94" w:rsidRPr="009470E1">
        <w:rPr>
          <w:rFonts w:ascii="Arial" w:hAnsi="Arial" w:cs="Arial"/>
          <w:color w:val="000000"/>
        </w:rPr>
        <w:t>4</w:t>
      </w:r>
      <w:r w:rsidRPr="009470E1">
        <w:rPr>
          <w:rFonts w:ascii="Arial" w:hAnsi="Arial" w:cs="Arial"/>
          <w:color w:val="000000"/>
        </w:rPr>
        <w:t xml:space="preserve"> y 202</w:t>
      </w:r>
      <w:r w:rsidR="00A37B94" w:rsidRPr="009470E1">
        <w:rPr>
          <w:rFonts w:ascii="Arial" w:hAnsi="Arial" w:cs="Arial"/>
          <w:color w:val="000000"/>
        </w:rPr>
        <w:t>3</w:t>
      </w:r>
      <w:r w:rsidRPr="009470E1">
        <w:rPr>
          <w:rFonts w:ascii="Arial" w:hAnsi="Arial" w:cs="Arial"/>
          <w:color w:val="000000"/>
        </w:rPr>
        <w:t xml:space="preserve"> del personal es como sigue:</w:t>
      </w:r>
    </w:p>
    <w:p w14:paraId="4F00B97E" w14:textId="77777777" w:rsidR="00111E7C" w:rsidRDefault="00111E7C" w:rsidP="00E70244">
      <w:pPr>
        <w:spacing w:line="276" w:lineRule="auto"/>
        <w:jc w:val="both"/>
        <w:rPr>
          <w:rFonts w:ascii="Arial" w:hAnsi="Arial" w:cs="Arial"/>
          <w:color w:val="000000"/>
        </w:rPr>
      </w:pPr>
    </w:p>
    <w:p w14:paraId="69D9031E" w14:textId="4F0074E3" w:rsidR="00111E7C" w:rsidRDefault="009470E1" w:rsidP="00111E7C">
      <w:pPr>
        <w:spacing w:line="276" w:lineRule="auto"/>
        <w:jc w:val="center"/>
        <w:rPr>
          <w:rFonts w:ascii="Arial" w:eastAsia="Courier New" w:hAnsi="Arial" w:cs="Arial"/>
          <w:b/>
          <w:color w:val="000000"/>
        </w:rPr>
      </w:pPr>
      <w:r w:rsidRPr="009470E1">
        <w:rPr>
          <w:noProof/>
        </w:rPr>
        <w:drawing>
          <wp:inline distT="0" distB="0" distL="0" distR="0" wp14:anchorId="29F69260" wp14:editId="058096B9">
            <wp:extent cx="5760720" cy="3503930"/>
            <wp:effectExtent l="0" t="0" r="0" b="0"/>
            <wp:docPr id="139942700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60720" cy="3503930"/>
                    </a:xfrm>
                    <a:prstGeom prst="rect">
                      <a:avLst/>
                    </a:prstGeom>
                    <a:noFill/>
                    <a:ln>
                      <a:noFill/>
                    </a:ln>
                  </pic:spPr>
                </pic:pic>
              </a:graphicData>
            </a:graphic>
          </wp:inline>
        </w:drawing>
      </w:r>
    </w:p>
    <w:p w14:paraId="455988C3" w14:textId="77777777" w:rsidR="00111E7C" w:rsidRDefault="00111E7C" w:rsidP="00111E7C">
      <w:pPr>
        <w:spacing w:line="276" w:lineRule="auto"/>
        <w:jc w:val="both"/>
        <w:rPr>
          <w:rFonts w:ascii="Arial" w:eastAsia="Courier New" w:hAnsi="Arial" w:cs="Arial"/>
          <w:b/>
          <w:color w:val="000000"/>
        </w:rPr>
      </w:pPr>
    </w:p>
    <w:p w14:paraId="16E08C24" w14:textId="7F6C15F4" w:rsidR="00111E7C" w:rsidRDefault="00111E7C" w:rsidP="00111E7C">
      <w:pPr>
        <w:spacing w:line="276" w:lineRule="auto"/>
        <w:jc w:val="both"/>
        <w:rPr>
          <w:rFonts w:ascii="Arial" w:eastAsia="Courier New" w:hAnsi="Arial" w:cs="Arial"/>
          <w:color w:val="000000"/>
        </w:rPr>
      </w:pPr>
      <w:r w:rsidRPr="006F61D2">
        <w:rPr>
          <w:rFonts w:ascii="Arial" w:eastAsia="Courier New" w:hAnsi="Arial" w:cs="Arial"/>
          <w:color w:val="000000"/>
        </w:rPr>
        <w:t>El número de personas que al final de ejercicio 202</w:t>
      </w:r>
      <w:r w:rsidR="00A37B94">
        <w:rPr>
          <w:rFonts w:ascii="Arial" w:eastAsia="Courier New" w:hAnsi="Arial" w:cs="Arial"/>
          <w:color w:val="000000"/>
        </w:rPr>
        <w:t>4</w:t>
      </w:r>
      <w:r w:rsidRPr="006F61D2">
        <w:rPr>
          <w:rFonts w:ascii="Arial" w:eastAsia="Courier New" w:hAnsi="Arial" w:cs="Arial"/>
          <w:color w:val="000000"/>
        </w:rPr>
        <w:t xml:space="preserve"> trabajaban para la Fundación asciende a </w:t>
      </w:r>
      <w:r w:rsidR="00EC3831" w:rsidRPr="009470E1">
        <w:rPr>
          <w:rFonts w:ascii="Arial" w:eastAsia="Courier New" w:hAnsi="Arial" w:cs="Arial"/>
          <w:color w:val="000000"/>
        </w:rPr>
        <w:t>1</w:t>
      </w:r>
      <w:r w:rsidR="009470E1" w:rsidRPr="009470E1">
        <w:rPr>
          <w:rFonts w:ascii="Arial" w:eastAsia="Courier New" w:hAnsi="Arial" w:cs="Arial"/>
          <w:color w:val="000000"/>
        </w:rPr>
        <w:t>61</w:t>
      </w:r>
      <w:r w:rsidRPr="009470E1">
        <w:rPr>
          <w:rFonts w:ascii="Arial" w:eastAsia="Courier New" w:hAnsi="Arial" w:cs="Arial"/>
          <w:color w:val="000000"/>
        </w:rPr>
        <w:t xml:space="preserve"> personas</w:t>
      </w:r>
      <w:r w:rsidRPr="006F61D2">
        <w:rPr>
          <w:rFonts w:ascii="Arial" w:eastAsia="Courier New" w:hAnsi="Arial" w:cs="Arial"/>
          <w:color w:val="000000"/>
        </w:rPr>
        <w:t xml:space="preserve"> (1</w:t>
      </w:r>
      <w:r w:rsidR="00A37B94">
        <w:rPr>
          <w:rFonts w:ascii="Arial" w:eastAsia="Courier New" w:hAnsi="Arial" w:cs="Arial"/>
          <w:color w:val="000000"/>
        </w:rPr>
        <w:t>70</w:t>
      </w:r>
      <w:r w:rsidRPr="006F61D2">
        <w:rPr>
          <w:rFonts w:ascii="Arial" w:eastAsia="Courier New" w:hAnsi="Arial" w:cs="Arial"/>
          <w:color w:val="000000"/>
        </w:rPr>
        <w:t xml:space="preserve"> personas en 202</w:t>
      </w:r>
      <w:r w:rsidR="00A37B94">
        <w:rPr>
          <w:rFonts w:ascii="Arial" w:eastAsia="Courier New" w:hAnsi="Arial" w:cs="Arial"/>
          <w:color w:val="000000"/>
        </w:rPr>
        <w:t>3</w:t>
      </w:r>
      <w:r w:rsidR="00E70244">
        <w:rPr>
          <w:rFonts w:ascii="Arial" w:eastAsia="Courier New" w:hAnsi="Arial" w:cs="Arial"/>
          <w:color w:val="000000"/>
        </w:rPr>
        <w:t>).</w:t>
      </w:r>
    </w:p>
    <w:p w14:paraId="5E47A2E7" w14:textId="4A5F3E20" w:rsidR="00E70244" w:rsidRDefault="00E70244" w:rsidP="00111E7C">
      <w:pPr>
        <w:spacing w:line="276" w:lineRule="auto"/>
        <w:jc w:val="both"/>
        <w:rPr>
          <w:rFonts w:ascii="Arial" w:eastAsia="Courier New" w:hAnsi="Arial" w:cs="Arial"/>
          <w:color w:val="000000"/>
        </w:rPr>
      </w:pPr>
    </w:p>
    <w:p w14:paraId="42DF3FB2" w14:textId="42C48637" w:rsidR="00E70244" w:rsidRDefault="00E70244" w:rsidP="00111E7C">
      <w:pPr>
        <w:spacing w:line="276" w:lineRule="auto"/>
        <w:jc w:val="both"/>
        <w:rPr>
          <w:rFonts w:ascii="Arial" w:eastAsia="Courier New" w:hAnsi="Arial" w:cs="Arial"/>
          <w:color w:val="000000"/>
        </w:rPr>
      </w:pPr>
      <w:r>
        <w:rPr>
          <w:rFonts w:ascii="Arial" w:eastAsia="Courier New" w:hAnsi="Arial" w:cs="Arial"/>
          <w:color w:val="000000"/>
        </w:rPr>
        <w:t>El total de sueldos y remuneraciones percibidos por el personal de dirección ascendió a 6</w:t>
      </w:r>
      <w:r w:rsidR="00A37B94">
        <w:rPr>
          <w:rFonts w:ascii="Arial" w:eastAsia="Courier New" w:hAnsi="Arial" w:cs="Arial"/>
          <w:color w:val="000000"/>
        </w:rPr>
        <w:t>8</w:t>
      </w:r>
      <w:r>
        <w:rPr>
          <w:rFonts w:ascii="Arial" w:eastAsia="Courier New" w:hAnsi="Arial" w:cs="Arial"/>
          <w:color w:val="000000"/>
        </w:rPr>
        <w:t>.</w:t>
      </w:r>
      <w:r w:rsidR="00A37B94">
        <w:rPr>
          <w:rFonts w:ascii="Arial" w:eastAsia="Courier New" w:hAnsi="Arial" w:cs="Arial"/>
          <w:color w:val="000000"/>
        </w:rPr>
        <w:t>503</w:t>
      </w:r>
      <w:r>
        <w:rPr>
          <w:rFonts w:ascii="Arial" w:eastAsia="Courier New" w:hAnsi="Arial" w:cs="Arial"/>
          <w:color w:val="000000"/>
        </w:rPr>
        <w:t>,</w:t>
      </w:r>
      <w:r w:rsidR="00A37B94">
        <w:rPr>
          <w:rFonts w:ascii="Arial" w:eastAsia="Courier New" w:hAnsi="Arial" w:cs="Arial"/>
          <w:color w:val="000000"/>
        </w:rPr>
        <w:t>68</w:t>
      </w:r>
      <w:r>
        <w:rPr>
          <w:rFonts w:ascii="Arial" w:eastAsia="Courier New" w:hAnsi="Arial" w:cs="Arial"/>
          <w:color w:val="000000"/>
        </w:rPr>
        <w:t xml:space="preserve"> euros (</w:t>
      </w:r>
      <w:r w:rsidR="00A37B94" w:rsidRPr="00A37B94">
        <w:rPr>
          <w:rFonts w:ascii="Arial" w:eastAsia="Courier New" w:hAnsi="Arial" w:cs="Arial"/>
          <w:color w:val="000000"/>
        </w:rPr>
        <w:t xml:space="preserve">63.302,04 </w:t>
      </w:r>
      <w:r>
        <w:rPr>
          <w:rFonts w:ascii="Arial" w:eastAsia="Courier New" w:hAnsi="Arial" w:cs="Arial"/>
          <w:color w:val="000000"/>
        </w:rPr>
        <w:t>euros en 202</w:t>
      </w:r>
      <w:r w:rsidR="00A37B94">
        <w:rPr>
          <w:rFonts w:ascii="Arial" w:eastAsia="Courier New" w:hAnsi="Arial" w:cs="Arial"/>
          <w:color w:val="000000"/>
        </w:rPr>
        <w:t>3</w:t>
      </w:r>
      <w:r>
        <w:rPr>
          <w:rFonts w:ascii="Arial" w:eastAsia="Courier New" w:hAnsi="Arial" w:cs="Arial"/>
          <w:color w:val="000000"/>
        </w:rPr>
        <w:t>).</w:t>
      </w:r>
    </w:p>
    <w:p w14:paraId="40633AC1" w14:textId="0D3A24A3" w:rsidR="00E70244" w:rsidRDefault="00E70244" w:rsidP="00111E7C">
      <w:pPr>
        <w:spacing w:line="276" w:lineRule="auto"/>
        <w:jc w:val="both"/>
        <w:rPr>
          <w:rFonts w:ascii="Arial" w:eastAsia="Courier New" w:hAnsi="Arial" w:cs="Arial"/>
          <w:color w:val="000000"/>
        </w:rPr>
      </w:pPr>
    </w:p>
    <w:p w14:paraId="0A9C4A93" w14:textId="5677E905" w:rsidR="00E70244" w:rsidRDefault="00E70244" w:rsidP="00111E7C">
      <w:pPr>
        <w:spacing w:line="276" w:lineRule="auto"/>
        <w:jc w:val="both"/>
        <w:rPr>
          <w:rFonts w:ascii="Arial" w:eastAsia="Courier New" w:hAnsi="Arial" w:cs="Arial"/>
          <w:color w:val="000000"/>
        </w:rPr>
      </w:pPr>
      <w:r>
        <w:rPr>
          <w:rFonts w:ascii="Arial" w:eastAsia="Courier New" w:hAnsi="Arial" w:cs="Arial"/>
          <w:color w:val="000000"/>
        </w:rPr>
        <w:t>De acuerdo con el artículo 13 de los estatutos, los patronos ejercen su cargo gratuitamente.</w:t>
      </w:r>
    </w:p>
    <w:p w14:paraId="51334C5E" w14:textId="1FE9AE67" w:rsidR="00E70244" w:rsidRDefault="00E70244" w:rsidP="00111E7C">
      <w:pPr>
        <w:spacing w:line="276" w:lineRule="auto"/>
        <w:jc w:val="both"/>
        <w:rPr>
          <w:rFonts w:ascii="Arial" w:eastAsia="Courier New" w:hAnsi="Arial" w:cs="Arial"/>
          <w:color w:val="000000"/>
        </w:rPr>
      </w:pPr>
    </w:p>
    <w:p w14:paraId="62D457EB" w14:textId="13F256F5" w:rsidR="00E70244" w:rsidRDefault="00E70244" w:rsidP="00111E7C">
      <w:pPr>
        <w:spacing w:line="276" w:lineRule="auto"/>
        <w:jc w:val="both"/>
        <w:rPr>
          <w:rFonts w:ascii="Arial" w:eastAsia="Courier New" w:hAnsi="Arial" w:cs="Arial"/>
          <w:color w:val="000000"/>
        </w:rPr>
      </w:pPr>
      <w:r>
        <w:rPr>
          <w:rFonts w:ascii="Arial" w:eastAsia="Courier New" w:hAnsi="Arial" w:cs="Arial"/>
          <w:color w:val="000000"/>
        </w:rPr>
        <w:lastRenderedPageBreak/>
        <w:t>No se han concedido ni anticipos ni créditos a los miembros del Patronato.</w:t>
      </w:r>
    </w:p>
    <w:p w14:paraId="52FEB956" w14:textId="19B99303" w:rsidR="00E70244" w:rsidRDefault="00E70244" w:rsidP="00111E7C">
      <w:pPr>
        <w:spacing w:line="276" w:lineRule="auto"/>
        <w:jc w:val="both"/>
        <w:rPr>
          <w:rFonts w:ascii="Arial" w:eastAsia="Courier New" w:hAnsi="Arial" w:cs="Arial"/>
          <w:color w:val="000000"/>
        </w:rPr>
      </w:pPr>
    </w:p>
    <w:p w14:paraId="7F49907C" w14:textId="1BA4E7CF" w:rsidR="00E70244" w:rsidRDefault="00E70244" w:rsidP="00111E7C">
      <w:pPr>
        <w:spacing w:line="276" w:lineRule="auto"/>
        <w:jc w:val="both"/>
        <w:rPr>
          <w:rFonts w:ascii="Arial" w:eastAsia="Courier New" w:hAnsi="Arial" w:cs="Arial"/>
          <w:color w:val="000000"/>
        </w:rPr>
      </w:pPr>
      <w:r>
        <w:rPr>
          <w:rFonts w:ascii="Arial" w:eastAsia="Courier New" w:hAnsi="Arial" w:cs="Arial"/>
          <w:color w:val="000000"/>
        </w:rPr>
        <w:t>La Fundación no ha contraído obligaciones en materia de pensiones ni de seguros de vida con los miembros del órgano de administración.</w:t>
      </w:r>
    </w:p>
    <w:p w14:paraId="205DA806" w14:textId="08368369" w:rsidR="00E70244" w:rsidRDefault="00E70244" w:rsidP="00111E7C">
      <w:pPr>
        <w:spacing w:line="276" w:lineRule="auto"/>
        <w:jc w:val="both"/>
        <w:rPr>
          <w:rFonts w:ascii="Arial" w:eastAsia="Courier New" w:hAnsi="Arial" w:cs="Arial"/>
          <w:color w:val="000000"/>
        </w:rPr>
      </w:pPr>
    </w:p>
    <w:p w14:paraId="2E5BF936" w14:textId="37A017BE" w:rsidR="00E70244" w:rsidRPr="007A684E" w:rsidRDefault="00E70244" w:rsidP="00111E7C">
      <w:pPr>
        <w:spacing w:line="276" w:lineRule="auto"/>
        <w:jc w:val="both"/>
        <w:rPr>
          <w:rFonts w:ascii="Arial" w:eastAsia="Courier New" w:hAnsi="Arial" w:cs="Arial"/>
          <w:i/>
          <w:color w:val="000000"/>
        </w:rPr>
      </w:pPr>
      <w:r w:rsidRPr="007A684E">
        <w:rPr>
          <w:rFonts w:ascii="Arial" w:eastAsia="Courier New" w:hAnsi="Arial" w:cs="Arial"/>
          <w:i/>
          <w:color w:val="000000"/>
        </w:rPr>
        <w:t xml:space="preserve">16.2 </w:t>
      </w:r>
      <w:r w:rsidR="00C076B2">
        <w:rPr>
          <w:rFonts w:ascii="Arial" w:eastAsia="Courier New" w:hAnsi="Arial" w:cs="Arial"/>
          <w:i/>
          <w:color w:val="000000"/>
        </w:rPr>
        <w:t>PROVISIONES</w:t>
      </w:r>
      <w:r w:rsidRPr="007A684E">
        <w:rPr>
          <w:rFonts w:ascii="Arial" w:eastAsia="Courier New" w:hAnsi="Arial" w:cs="Arial"/>
          <w:i/>
          <w:color w:val="000000"/>
        </w:rPr>
        <w:t xml:space="preserve"> Y CONTINGENCIAS</w:t>
      </w:r>
    </w:p>
    <w:p w14:paraId="3F6CF8C0" w14:textId="77777777" w:rsidR="00111E7C" w:rsidRPr="007A684E" w:rsidRDefault="00111E7C" w:rsidP="00111E7C">
      <w:pPr>
        <w:spacing w:line="276" w:lineRule="auto"/>
        <w:jc w:val="both"/>
        <w:rPr>
          <w:rFonts w:ascii="Arial" w:eastAsia="Courier New" w:hAnsi="Arial" w:cs="Arial"/>
          <w:color w:val="000000"/>
        </w:rPr>
      </w:pPr>
    </w:p>
    <w:p w14:paraId="159F4510" w14:textId="7D6C48E7" w:rsidR="00C076B2" w:rsidRDefault="000E2260" w:rsidP="00C076B2">
      <w:pPr>
        <w:spacing w:line="276" w:lineRule="auto"/>
        <w:jc w:val="both"/>
        <w:rPr>
          <w:rFonts w:ascii="Arial" w:hAnsi="Arial" w:cs="Arial"/>
          <w:color w:val="000000"/>
        </w:rPr>
      </w:pPr>
      <w:r w:rsidRPr="008D29E7">
        <w:rPr>
          <w:rFonts w:ascii="Arial" w:eastAsia="Courier New" w:hAnsi="Arial" w:cs="Arial"/>
          <w:color w:val="000000"/>
        </w:rPr>
        <w:t>Durante el ejercicio 20</w:t>
      </w:r>
      <w:r w:rsidR="00EC3831" w:rsidRPr="008D29E7">
        <w:rPr>
          <w:rFonts w:ascii="Arial" w:eastAsia="Courier New" w:hAnsi="Arial" w:cs="Arial"/>
          <w:color w:val="000000"/>
        </w:rPr>
        <w:t>2</w:t>
      </w:r>
      <w:r w:rsidR="00A37B94" w:rsidRPr="008D29E7">
        <w:rPr>
          <w:rFonts w:ascii="Arial" w:eastAsia="Courier New" w:hAnsi="Arial" w:cs="Arial"/>
          <w:color w:val="000000"/>
        </w:rPr>
        <w:t>4</w:t>
      </w:r>
      <w:r w:rsidRPr="008D29E7">
        <w:rPr>
          <w:rFonts w:ascii="Arial" w:eastAsia="Courier New" w:hAnsi="Arial" w:cs="Arial"/>
          <w:color w:val="000000"/>
        </w:rPr>
        <w:t xml:space="preserve">, </w:t>
      </w:r>
      <w:r w:rsidR="00A37B94" w:rsidRPr="008D29E7">
        <w:rPr>
          <w:rFonts w:ascii="Arial" w:eastAsia="Courier New" w:hAnsi="Arial" w:cs="Arial"/>
          <w:color w:val="000000"/>
        </w:rPr>
        <w:t xml:space="preserve">no </w:t>
      </w:r>
      <w:r w:rsidR="001E07A7" w:rsidRPr="008D29E7">
        <w:rPr>
          <w:rFonts w:ascii="Arial" w:eastAsia="Courier New" w:hAnsi="Arial" w:cs="Arial"/>
          <w:color w:val="000000"/>
        </w:rPr>
        <w:t xml:space="preserve">se han </w:t>
      </w:r>
      <w:r w:rsidR="00C377BB" w:rsidRPr="008D29E7">
        <w:rPr>
          <w:rFonts w:ascii="Arial" w:eastAsia="Courier New" w:hAnsi="Arial" w:cs="Arial"/>
          <w:color w:val="000000"/>
        </w:rPr>
        <w:t xml:space="preserve">registrado provisiones </w:t>
      </w:r>
      <w:r w:rsidR="00A37B94" w:rsidRPr="008D29E7">
        <w:rPr>
          <w:rFonts w:ascii="Arial" w:eastAsia="Courier New" w:hAnsi="Arial" w:cs="Arial"/>
          <w:color w:val="000000"/>
        </w:rPr>
        <w:t>y</w:t>
      </w:r>
      <w:r w:rsidR="00A37B94" w:rsidRPr="00D2355C">
        <w:rPr>
          <w:rFonts w:ascii="Arial" w:eastAsia="Courier New" w:hAnsi="Arial" w:cs="Arial"/>
          <w:color w:val="000000"/>
        </w:rPr>
        <w:t xml:space="preserve"> se han dado de baja </w:t>
      </w:r>
      <w:r w:rsidR="00615AD7" w:rsidRPr="00D2355C">
        <w:rPr>
          <w:rFonts w:ascii="Arial" w:eastAsia="Courier New" w:hAnsi="Arial" w:cs="Arial"/>
          <w:color w:val="000000"/>
        </w:rPr>
        <w:t>las provisiones activas en materia de personal por importe de 21.731,46€ tras realizar el correspondiente pago por importe de 8</w:t>
      </w:r>
      <w:r w:rsidR="00D2355C" w:rsidRPr="00D2355C">
        <w:rPr>
          <w:rFonts w:ascii="Arial" w:eastAsia="Courier New" w:hAnsi="Arial" w:cs="Arial"/>
          <w:color w:val="000000"/>
        </w:rPr>
        <w:t>.</w:t>
      </w:r>
      <w:r w:rsidR="00615AD7" w:rsidRPr="00D2355C">
        <w:rPr>
          <w:rFonts w:ascii="Arial" w:eastAsia="Courier New" w:hAnsi="Arial" w:cs="Arial"/>
          <w:color w:val="000000"/>
        </w:rPr>
        <w:t>004,93€ y la reversión del deterior</w:t>
      </w:r>
      <w:r w:rsidR="008D29E7">
        <w:rPr>
          <w:rFonts w:ascii="Arial" w:eastAsia="Courier New" w:hAnsi="Arial" w:cs="Arial"/>
          <w:color w:val="000000"/>
        </w:rPr>
        <w:t>o</w:t>
      </w:r>
      <w:r w:rsidR="00615AD7" w:rsidRPr="00D2355C">
        <w:rPr>
          <w:rFonts w:ascii="Arial" w:eastAsia="Courier New" w:hAnsi="Arial" w:cs="Arial"/>
          <w:color w:val="000000"/>
        </w:rPr>
        <w:t xml:space="preserve"> a 01.01.2024 de 13.726,53€ correspondiente al ejercicio 2023. Adicionalmente, en relación con los </w:t>
      </w:r>
      <w:r w:rsidR="00C076B2" w:rsidRPr="00D2355C">
        <w:rPr>
          <w:rFonts w:ascii="Arial" w:hAnsi="Arial" w:cs="Arial"/>
          <w:color w:val="000000"/>
        </w:rPr>
        <w:t xml:space="preserve">183.124,71 euros correspondiente con los importes de regularización de seguridad social derivados de </w:t>
      </w:r>
      <w:r w:rsidR="00615AD7" w:rsidRPr="00D2355C">
        <w:rPr>
          <w:rFonts w:ascii="Arial" w:hAnsi="Arial" w:cs="Arial"/>
          <w:color w:val="000000"/>
        </w:rPr>
        <w:t>la</w:t>
      </w:r>
      <w:r w:rsidR="00C076B2" w:rsidRPr="00D2355C">
        <w:rPr>
          <w:rFonts w:ascii="Arial" w:hAnsi="Arial" w:cs="Arial"/>
          <w:color w:val="000000"/>
        </w:rPr>
        <w:t xml:space="preserve"> inspección de trabajo notificada en febrero de 2024</w:t>
      </w:r>
      <w:r w:rsidR="00615AD7" w:rsidRPr="00D2355C">
        <w:rPr>
          <w:rFonts w:ascii="Arial" w:hAnsi="Arial" w:cs="Arial"/>
          <w:color w:val="000000"/>
        </w:rPr>
        <w:t xml:space="preserve"> se ha cancelado dicha provisión tras realizar el pago correspondiente </w:t>
      </w:r>
      <w:r w:rsidR="00AA0065">
        <w:rPr>
          <w:rFonts w:ascii="Arial" w:hAnsi="Arial" w:cs="Arial"/>
          <w:color w:val="000000"/>
        </w:rPr>
        <w:t>durante el ejercicio.</w:t>
      </w:r>
    </w:p>
    <w:p w14:paraId="15546571" w14:textId="7F23A5DE" w:rsidR="00C626A8" w:rsidRPr="007A684E" w:rsidRDefault="00C626A8" w:rsidP="000E2260">
      <w:pPr>
        <w:spacing w:line="276" w:lineRule="auto"/>
        <w:jc w:val="both"/>
        <w:rPr>
          <w:rFonts w:ascii="Arial" w:eastAsia="Courier New" w:hAnsi="Arial" w:cs="Arial"/>
          <w:b/>
          <w:bCs/>
          <w:color w:val="000000"/>
        </w:rPr>
      </w:pPr>
    </w:p>
    <w:p w14:paraId="2D46F509" w14:textId="266954C5" w:rsidR="00935709" w:rsidRPr="007A684E" w:rsidRDefault="00E70244" w:rsidP="00E70244">
      <w:pPr>
        <w:spacing w:line="276" w:lineRule="auto"/>
        <w:jc w:val="both"/>
        <w:rPr>
          <w:rFonts w:ascii="Arial" w:eastAsia="Courier New" w:hAnsi="Arial" w:cs="Arial"/>
          <w:i/>
          <w:color w:val="000000"/>
        </w:rPr>
      </w:pPr>
      <w:r w:rsidRPr="007A684E">
        <w:rPr>
          <w:rFonts w:ascii="Arial" w:eastAsia="Courier New" w:hAnsi="Arial" w:cs="Arial"/>
          <w:i/>
          <w:color w:val="000000"/>
        </w:rPr>
        <w:t>16</w:t>
      </w:r>
      <w:r w:rsidR="00935709" w:rsidRPr="007A684E">
        <w:rPr>
          <w:rFonts w:ascii="Arial" w:eastAsia="Courier New" w:hAnsi="Arial" w:cs="Arial"/>
          <w:i/>
          <w:color w:val="000000"/>
        </w:rPr>
        <w:t>.</w:t>
      </w:r>
      <w:r w:rsidRPr="007A684E">
        <w:rPr>
          <w:rFonts w:ascii="Arial" w:eastAsia="Courier New" w:hAnsi="Arial" w:cs="Arial"/>
          <w:i/>
          <w:color w:val="000000"/>
        </w:rPr>
        <w:t>3</w:t>
      </w:r>
      <w:r w:rsidR="00935709" w:rsidRPr="007A684E">
        <w:rPr>
          <w:rFonts w:ascii="Arial" w:eastAsia="Courier New" w:hAnsi="Arial" w:cs="Arial"/>
          <w:i/>
          <w:color w:val="000000"/>
        </w:rPr>
        <w:t xml:space="preserve"> HECHOS POSTERIORES AL CIERRE</w:t>
      </w:r>
    </w:p>
    <w:p w14:paraId="16331E62" w14:textId="77777777" w:rsidR="00935709" w:rsidRPr="007A684E" w:rsidRDefault="00935709" w:rsidP="00935709">
      <w:pPr>
        <w:spacing w:line="276" w:lineRule="auto"/>
        <w:ind w:firstLine="450"/>
        <w:jc w:val="both"/>
        <w:rPr>
          <w:rFonts w:ascii="Arial" w:eastAsia="Courier New" w:hAnsi="Arial" w:cs="Arial"/>
          <w:color w:val="000000"/>
        </w:rPr>
      </w:pPr>
    </w:p>
    <w:p w14:paraId="42214D59" w14:textId="2CC8B5E8" w:rsidR="00935709" w:rsidRDefault="00C076B2" w:rsidP="00935709">
      <w:pPr>
        <w:jc w:val="both"/>
        <w:rPr>
          <w:rFonts w:ascii="Arial" w:eastAsia="Courier New" w:hAnsi="Arial" w:cs="Arial"/>
          <w:color w:val="000000"/>
        </w:rPr>
      </w:pPr>
      <w:r>
        <w:rPr>
          <w:rFonts w:ascii="Arial" w:eastAsia="Courier New" w:hAnsi="Arial" w:cs="Arial"/>
          <w:color w:val="000000"/>
        </w:rPr>
        <w:t>Véase nota 16.2.</w:t>
      </w:r>
    </w:p>
    <w:p w14:paraId="11DF10F4" w14:textId="36A5A8AA" w:rsidR="00E70244" w:rsidRDefault="00E70244" w:rsidP="00935709">
      <w:pPr>
        <w:jc w:val="both"/>
        <w:rPr>
          <w:rFonts w:ascii="Arial" w:eastAsia="Courier New" w:hAnsi="Arial" w:cs="Arial"/>
          <w:color w:val="000000"/>
        </w:rPr>
      </w:pPr>
    </w:p>
    <w:p w14:paraId="697D28C0" w14:textId="04FC0AEF" w:rsidR="00E70244" w:rsidRPr="00E70244" w:rsidRDefault="00E70244" w:rsidP="00E70244">
      <w:pPr>
        <w:spacing w:line="276" w:lineRule="auto"/>
        <w:jc w:val="both"/>
        <w:rPr>
          <w:rFonts w:ascii="Arial" w:eastAsia="Courier New" w:hAnsi="Arial" w:cs="Arial"/>
          <w:i/>
          <w:color w:val="000000"/>
        </w:rPr>
      </w:pPr>
      <w:r>
        <w:rPr>
          <w:rFonts w:ascii="Arial" w:eastAsia="Courier New" w:hAnsi="Arial" w:cs="Arial"/>
          <w:i/>
          <w:color w:val="000000"/>
        </w:rPr>
        <w:t>16</w:t>
      </w:r>
      <w:r w:rsidRPr="00E70244">
        <w:rPr>
          <w:rFonts w:ascii="Arial" w:eastAsia="Courier New" w:hAnsi="Arial" w:cs="Arial"/>
          <w:i/>
          <w:color w:val="000000"/>
        </w:rPr>
        <w:t>.</w:t>
      </w:r>
      <w:r>
        <w:rPr>
          <w:rFonts w:ascii="Arial" w:eastAsia="Courier New" w:hAnsi="Arial" w:cs="Arial"/>
          <w:i/>
          <w:color w:val="000000"/>
        </w:rPr>
        <w:t>4</w:t>
      </w:r>
      <w:r w:rsidRPr="00E70244">
        <w:rPr>
          <w:rFonts w:ascii="Arial" w:eastAsia="Courier New" w:hAnsi="Arial" w:cs="Arial"/>
          <w:i/>
          <w:color w:val="000000"/>
        </w:rPr>
        <w:t xml:space="preserve"> OTRA INFORMACIÓN</w:t>
      </w:r>
    </w:p>
    <w:p w14:paraId="0191475D" w14:textId="77777777" w:rsidR="00E70244" w:rsidRPr="00A361E1" w:rsidRDefault="00E70244" w:rsidP="00E70244">
      <w:pPr>
        <w:spacing w:line="276" w:lineRule="auto"/>
        <w:ind w:firstLine="450"/>
        <w:jc w:val="both"/>
        <w:rPr>
          <w:rFonts w:ascii="Arial" w:eastAsia="Courier New" w:hAnsi="Arial" w:cs="Arial"/>
          <w:color w:val="000000"/>
        </w:rPr>
      </w:pPr>
    </w:p>
    <w:p w14:paraId="3D6B66B2" w14:textId="6ECD81C5" w:rsidR="00E70244" w:rsidRDefault="00E70244" w:rsidP="00E70244">
      <w:pPr>
        <w:spacing w:line="276" w:lineRule="auto"/>
        <w:jc w:val="both"/>
        <w:rPr>
          <w:rFonts w:ascii="Arial" w:eastAsia="Courier New" w:hAnsi="Arial" w:cs="Arial"/>
          <w:color w:val="000000"/>
        </w:rPr>
      </w:pPr>
      <w:r w:rsidRPr="00A361E1">
        <w:rPr>
          <w:rFonts w:ascii="Arial" w:eastAsia="Courier New" w:hAnsi="Arial" w:cs="Arial"/>
          <w:color w:val="000000"/>
        </w:rPr>
        <w:t>Los honorarios devengados por los aud</w:t>
      </w:r>
      <w:r>
        <w:rPr>
          <w:rFonts w:ascii="Arial" w:eastAsia="Courier New" w:hAnsi="Arial" w:cs="Arial"/>
          <w:color w:val="000000"/>
        </w:rPr>
        <w:t>itores durante el ejercicio 202</w:t>
      </w:r>
      <w:r w:rsidR="00615AD7">
        <w:rPr>
          <w:rFonts w:ascii="Arial" w:eastAsia="Courier New" w:hAnsi="Arial" w:cs="Arial"/>
          <w:color w:val="000000"/>
        </w:rPr>
        <w:t>4</w:t>
      </w:r>
      <w:r w:rsidRPr="00A361E1">
        <w:rPr>
          <w:rFonts w:ascii="Arial" w:eastAsia="Courier New" w:hAnsi="Arial" w:cs="Arial"/>
          <w:color w:val="000000"/>
        </w:rPr>
        <w:t xml:space="preserve"> ascienden a </w:t>
      </w:r>
      <w:r w:rsidR="009735E7">
        <w:rPr>
          <w:rFonts w:ascii="Arial" w:eastAsia="Courier New" w:hAnsi="Arial" w:cs="Arial"/>
          <w:color w:val="000000"/>
        </w:rPr>
        <w:t>6</w:t>
      </w:r>
      <w:r w:rsidRPr="00A361E1">
        <w:rPr>
          <w:rFonts w:ascii="Arial" w:eastAsia="Courier New" w:hAnsi="Arial" w:cs="Arial"/>
          <w:color w:val="000000"/>
        </w:rPr>
        <w:t>.</w:t>
      </w:r>
      <w:r w:rsidR="009735E7">
        <w:rPr>
          <w:rFonts w:ascii="Arial" w:eastAsia="Courier New" w:hAnsi="Arial" w:cs="Arial"/>
          <w:color w:val="000000"/>
        </w:rPr>
        <w:t>1</w:t>
      </w:r>
      <w:r w:rsidRPr="00A361E1">
        <w:rPr>
          <w:rFonts w:ascii="Arial" w:eastAsia="Courier New" w:hAnsi="Arial" w:cs="Arial"/>
          <w:color w:val="000000"/>
        </w:rPr>
        <w:t>00,00 euros. (</w:t>
      </w:r>
      <w:r w:rsidR="00615AD7">
        <w:rPr>
          <w:rFonts w:ascii="Arial" w:eastAsia="Courier New" w:hAnsi="Arial" w:cs="Arial"/>
          <w:color w:val="000000"/>
        </w:rPr>
        <w:t>6.100</w:t>
      </w:r>
      <w:r>
        <w:rPr>
          <w:rFonts w:ascii="Arial" w:eastAsia="Courier New" w:hAnsi="Arial" w:cs="Arial"/>
          <w:color w:val="000000"/>
        </w:rPr>
        <w:t>,00 euros en 202</w:t>
      </w:r>
      <w:r w:rsidR="00615AD7">
        <w:rPr>
          <w:rFonts w:ascii="Arial" w:eastAsia="Courier New" w:hAnsi="Arial" w:cs="Arial"/>
          <w:color w:val="000000"/>
        </w:rPr>
        <w:t>3</w:t>
      </w:r>
      <w:r w:rsidRPr="00A361E1">
        <w:rPr>
          <w:rFonts w:ascii="Arial" w:eastAsia="Courier New" w:hAnsi="Arial" w:cs="Arial"/>
          <w:color w:val="000000"/>
        </w:rPr>
        <w:t>).</w:t>
      </w:r>
    </w:p>
    <w:p w14:paraId="5C4F7F13" w14:textId="77777777" w:rsidR="00E70244" w:rsidRDefault="00E70244" w:rsidP="00E70244">
      <w:pPr>
        <w:spacing w:line="276" w:lineRule="auto"/>
        <w:jc w:val="both"/>
        <w:rPr>
          <w:rFonts w:ascii="Arial" w:eastAsia="Courier New" w:hAnsi="Arial" w:cs="Arial"/>
          <w:color w:val="000000"/>
        </w:rPr>
      </w:pPr>
    </w:p>
    <w:p w14:paraId="12A12E92" w14:textId="77777777" w:rsidR="00935709" w:rsidRPr="00A361E1" w:rsidRDefault="00935709" w:rsidP="00935709">
      <w:pPr>
        <w:spacing w:line="276" w:lineRule="auto"/>
        <w:ind w:firstLine="450"/>
        <w:jc w:val="both"/>
        <w:rPr>
          <w:rFonts w:ascii="Arial" w:eastAsia="Courier New" w:hAnsi="Arial" w:cs="Arial"/>
          <w:b/>
          <w:bCs/>
          <w:color w:val="000000"/>
        </w:rPr>
      </w:pPr>
    </w:p>
    <w:p w14:paraId="237C5175" w14:textId="535D4853" w:rsidR="00935709" w:rsidRPr="00B36074" w:rsidRDefault="009600D9" w:rsidP="0058640B">
      <w:pPr>
        <w:spacing w:line="276" w:lineRule="auto"/>
        <w:jc w:val="both"/>
        <w:outlineLvl w:val="1"/>
        <w:rPr>
          <w:rFonts w:ascii="Arial" w:eastAsia="Courier New" w:hAnsi="Arial" w:cs="Arial"/>
          <w:b/>
          <w:bCs/>
        </w:rPr>
      </w:pPr>
      <w:bookmarkStart w:id="33" w:name="_Toc198300958"/>
      <w:r w:rsidRPr="00B36074">
        <w:rPr>
          <w:rFonts w:ascii="Arial" w:eastAsia="Courier New" w:hAnsi="Arial" w:cs="Arial"/>
          <w:b/>
          <w:bCs/>
        </w:rPr>
        <w:t>17</w:t>
      </w:r>
      <w:r w:rsidR="00935709" w:rsidRPr="00B36074">
        <w:rPr>
          <w:rFonts w:ascii="Arial" w:eastAsia="Courier New" w:hAnsi="Arial" w:cs="Arial"/>
          <w:b/>
          <w:bCs/>
        </w:rPr>
        <w:t>. APLICACIÓN DE ELEMENTOS PATRIMONIALES A FINES PROPIOS</w:t>
      </w:r>
      <w:bookmarkEnd w:id="33"/>
    </w:p>
    <w:p w14:paraId="734DC620" w14:textId="77777777" w:rsidR="00935709" w:rsidRPr="00B36074" w:rsidRDefault="00935709" w:rsidP="00935709">
      <w:pPr>
        <w:spacing w:line="276" w:lineRule="auto"/>
        <w:jc w:val="both"/>
        <w:rPr>
          <w:rFonts w:ascii="Arial" w:eastAsia="Courier New" w:hAnsi="Arial" w:cs="Arial"/>
          <w:b/>
          <w:bCs/>
        </w:rPr>
      </w:pPr>
    </w:p>
    <w:p w14:paraId="09B6A48D" w14:textId="02223120" w:rsidR="00935709" w:rsidRDefault="00935709" w:rsidP="00935709">
      <w:pPr>
        <w:spacing w:line="276" w:lineRule="auto"/>
        <w:jc w:val="both"/>
        <w:rPr>
          <w:rFonts w:ascii="Arial" w:eastAsia="Courier New" w:hAnsi="Arial" w:cs="Arial"/>
          <w:bCs/>
        </w:rPr>
      </w:pPr>
      <w:r w:rsidRPr="00B36074">
        <w:rPr>
          <w:rFonts w:ascii="Arial" w:eastAsia="Courier New" w:hAnsi="Arial" w:cs="Arial"/>
          <w:bCs/>
        </w:rPr>
        <w:t>El grado de cumplimiento del destino de rentas e ingresos para el periodo 201</w:t>
      </w:r>
      <w:r w:rsidR="009735E7" w:rsidRPr="00B36074">
        <w:rPr>
          <w:rFonts w:ascii="Arial" w:eastAsia="Courier New" w:hAnsi="Arial" w:cs="Arial"/>
          <w:bCs/>
        </w:rPr>
        <w:t>9</w:t>
      </w:r>
      <w:r w:rsidRPr="00B36074">
        <w:rPr>
          <w:rFonts w:ascii="Arial" w:eastAsia="Courier New" w:hAnsi="Arial" w:cs="Arial"/>
          <w:bCs/>
        </w:rPr>
        <w:t>-20</w:t>
      </w:r>
      <w:r w:rsidR="00492531" w:rsidRPr="00B36074">
        <w:rPr>
          <w:rFonts w:ascii="Arial" w:eastAsia="Courier New" w:hAnsi="Arial" w:cs="Arial"/>
          <w:bCs/>
        </w:rPr>
        <w:t>2</w:t>
      </w:r>
      <w:r w:rsidR="00B36074">
        <w:rPr>
          <w:rFonts w:ascii="Arial" w:eastAsia="Courier New" w:hAnsi="Arial" w:cs="Arial"/>
          <w:bCs/>
        </w:rPr>
        <w:t>4</w:t>
      </w:r>
      <w:r w:rsidRPr="00B36074">
        <w:rPr>
          <w:rFonts w:ascii="Arial" w:eastAsia="Courier New" w:hAnsi="Arial" w:cs="Arial"/>
          <w:bCs/>
        </w:rPr>
        <w:t xml:space="preserve"> es el siguiente:</w:t>
      </w:r>
    </w:p>
    <w:p w14:paraId="5231B5EF" w14:textId="77777777" w:rsidR="00D538BB" w:rsidRPr="00392578" w:rsidRDefault="00D538BB" w:rsidP="00935709">
      <w:pPr>
        <w:spacing w:line="276" w:lineRule="auto"/>
        <w:jc w:val="both"/>
        <w:rPr>
          <w:rFonts w:ascii="Arial" w:eastAsia="Courier New" w:hAnsi="Arial" w:cs="Arial"/>
          <w:bCs/>
        </w:rPr>
      </w:pPr>
    </w:p>
    <w:p w14:paraId="508F5F40" w14:textId="458BA7BA" w:rsidR="00935709" w:rsidRDefault="00AA0065" w:rsidP="00C076B2">
      <w:pPr>
        <w:spacing w:line="276" w:lineRule="auto"/>
        <w:jc w:val="center"/>
        <w:rPr>
          <w:rFonts w:ascii="Arial" w:eastAsia="Courier New" w:hAnsi="Arial" w:cs="Arial"/>
          <w:b/>
          <w:bCs/>
        </w:rPr>
      </w:pPr>
      <w:r w:rsidRPr="00AA0065">
        <w:rPr>
          <w:noProof/>
        </w:rPr>
        <w:drawing>
          <wp:inline distT="0" distB="0" distL="0" distR="0" wp14:anchorId="63C63BD6" wp14:editId="5FCC4E42">
            <wp:extent cx="5760720" cy="1561465"/>
            <wp:effectExtent l="0" t="0" r="0" b="635"/>
            <wp:docPr id="170220828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60720" cy="1561465"/>
                    </a:xfrm>
                    <a:prstGeom prst="rect">
                      <a:avLst/>
                    </a:prstGeom>
                    <a:noFill/>
                    <a:ln>
                      <a:noFill/>
                    </a:ln>
                  </pic:spPr>
                </pic:pic>
              </a:graphicData>
            </a:graphic>
          </wp:inline>
        </w:drawing>
      </w:r>
    </w:p>
    <w:p w14:paraId="2745ED0C" w14:textId="79282E1B" w:rsidR="00935709" w:rsidRDefault="00935709" w:rsidP="00367940">
      <w:pPr>
        <w:spacing w:line="276" w:lineRule="auto"/>
        <w:jc w:val="center"/>
        <w:rPr>
          <w:rFonts w:ascii="Arial" w:eastAsia="Courier New" w:hAnsi="Arial" w:cs="Arial"/>
          <w:b/>
          <w:bCs/>
        </w:rPr>
      </w:pPr>
    </w:p>
    <w:p w14:paraId="157DB307" w14:textId="706805CA" w:rsidR="009600D9" w:rsidRDefault="009600D9" w:rsidP="00367940">
      <w:pPr>
        <w:spacing w:line="276" w:lineRule="auto"/>
        <w:jc w:val="center"/>
        <w:rPr>
          <w:rFonts w:ascii="Arial" w:eastAsia="Courier New" w:hAnsi="Arial" w:cs="Arial"/>
          <w:b/>
          <w:bCs/>
        </w:rPr>
      </w:pPr>
    </w:p>
    <w:p w14:paraId="40A3B42F" w14:textId="1DB04828" w:rsidR="00935709" w:rsidRDefault="00B36074" w:rsidP="00935709">
      <w:pPr>
        <w:spacing w:line="276" w:lineRule="auto"/>
        <w:jc w:val="both"/>
        <w:rPr>
          <w:rFonts w:ascii="Arial" w:eastAsia="Courier New" w:hAnsi="Arial" w:cs="Arial"/>
          <w:b/>
          <w:bCs/>
        </w:rPr>
      </w:pPr>
      <w:r w:rsidRPr="00B36074">
        <w:rPr>
          <w:noProof/>
        </w:rPr>
        <w:lastRenderedPageBreak/>
        <w:drawing>
          <wp:inline distT="0" distB="0" distL="0" distR="0" wp14:anchorId="29665357" wp14:editId="1ACE073A">
            <wp:extent cx="5760720" cy="1233805"/>
            <wp:effectExtent l="0" t="0" r="0" b="4445"/>
            <wp:docPr id="50616564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0720" cy="1233805"/>
                    </a:xfrm>
                    <a:prstGeom prst="rect">
                      <a:avLst/>
                    </a:prstGeom>
                    <a:noFill/>
                    <a:ln>
                      <a:noFill/>
                    </a:ln>
                  </pic:spPr>
                </pic:pic>
              </a:graphicData>
            </a:graphic>
          </wp:inline>
        </w:drawing>
      </w:r>
    </w:p>
    <w:p w14:paraId="1D335E65" w14:textId="1801B716" w:rsidR="004C2CA0" w:rsidRDefault="004C2CA0" w:rsidP="009E4F6C">
      <w:pPr>
        <w:spacing w:line="276" w:lineRule="auto"/>
        <w:jc w:val="both"/>
        <w:rPr>
          <w:rFonts w:ascii="Arial" w:eastAsia="Courier New" w:hAnsi="Arial" w:cs="Arial"/>
          <w:b/>
          <w:bCs/>
        </w:rPr>
      </w:pPr>
    </w:p>
    <w:p w14:paraId="3DAAEB64" w14:textId="77777777" w:rsidR="00B36074" w:rsidRDefault="00B36074" w:rsidP="009E4F6C">
      <w:pPr>
        <w:spacing w:line="276" w:lineRule="auto"/>
        <w:jc w:val="both"/>
        <w:rPr>
          <w:rFonts w:ascii="Arial" w:eastAsia="Courier New" w:hAnsi="Arial" w:cs="Arial"/>
          <w:b/>
          <w:bCs/>
        </w:rPr>
      </w:pPr>
    </w:p>
    <w:p w14:paraId="1CF8187E" w14:textId="77777777" w:rsidR="00B36074" w:rsidRDefault="00B36074" w:rsidP="009E4F6C">
      <w:pPr>
        <w:spacing w:line="276" w:lineRule="auto"/>
        <w:jc w:val="both"/>
        <w:rPr>
          <w:rFonts w:ascii="Arial" w:eastAsia="Courier New" w:hAnsi="Arial" w:cs="Arial"/>
          <w:b/>
          <w:bCs/>
        </w:rPr>
      </w:pPr>
    </w:p>
    <w:p w14:paraId="61B732E0" w14:textId="281C9446" w:rsidR="009E4F6C" w:rsidRDefault="009600D9" w:rsidP="0058640B">
      <w:pPr>
        <w:spacing w:line="276" w:lineRule="auto"/>
        <w:jc w:val="both"/>
        <w:outlineLvl w:val="1"/>
        <w:rPr>
          <w:rFonts w:ascii="Arial" w:eastAsia="Courier New" w:hAnsi="Arial" w:cs="Arial"/>
          <w:b/>
          <w:bCs/>
        </w:rPr>
      </w:pPr>
      <w:bookmarkStart w:id="34" w:name="_Toc198300959"/>
      <w:r>
        <w:rPr>
          <w:rFonts w:ascii="Arial" w:eastAsia="Courier New" w:hAnsi="Arial" w:cs="Arial"/>
          <w:b/>
          <w:bCs/>
        </w:rPr>
        <w:t>18</w:t>
      </w:r>
      <w:r w:rsidR="009E4F6C" w:rsidRPr="00A361E1">
        <w:rPr>
          <w:rFonts w:ascii="Arial" w:eastAsia="Courier New" w:hAnsi="Arial" w:cs="Arial"/>
          <w:b/>
          <w:bCs/>
        </w:rPr>
        <w:t xml:space="preserve">. </w:t>
      </w:r>
      <w:r w:rsidR="009E4F6C">
        <w:rPr>
          <w:rFonts w:ascii="Arial" w:eastAsia="Courier New" w:hAnsi="Arial" w:cs="Arial"/>
          <w:b/>
          <w:bCs/>
        </w:rPr>
        <w:t>CUMPLIMIENTO REQUISITOS PARA SER MEDIO PROPIO PERSONIFICADO DE LA ULPGC</w:t>
      </w:r>
      <w:bookmarkEnd w:id="34"/>
    </w:p>
    <w:p w14:paraId="4C27B06A" w14:textId="77777777" w:rsidR="009E4F6C" w:rsidRDefault="009E4F6C" w:rsidP="009E4F6C">
      <w:pPr>
        <w:spacing w:line="276" w:lineRule="auto"/>
        <w:jc w:val="both"/>
        <w:rPr>
          <w:rFonts w:ascii="Arial" w:eastAsia="Courier New" w:hAnsi="Arial" w:cs="Arial"/>
          <w:b/>
          <w:bCs/>
        </w:rPr>
      </w:pPr>
    </w:p>
    <w:p w14:paraId="29A7A1B5" w14:textId="284E25A9" w:rsidR="009E4F6C" w:rsidRDefault="009E4F6C" w:rsidP="009E4F6C">
      <w:pPr>
        <w:spacing w:line="276" w:lineRule="auto"/>
        <w:jc w:val="both"/>
        <w:rPr>
          <w:rFonts w:ascii="Arial" w:eastAsia="Courier New" w:hAnsi="Arial" w:cs="Arial"/>
          <w:color w:val="000000"/>
        </w:rPr>
      </w:pPr>
      <w:r>
        <w:rPr>
          <w:rFonts w:ascii="Arial" w:eastAsia="Courier New" w:hAnsi="Arial" w:cs="Arial"/>
          <w:color w:val="000000"/>
        </w:rPr>
        <w:t>Según establece</w:t>
      </w:r>
      <w:r w:rsidRPr="00283503">
        <w:rPr>
          <w:rFonts w:ascii="Arial" w:eastAsia="Courier New" w:hAnsi="Arial" w:cs="Arial"/>
          <w:color w:val="000000"/>
        </w:rPr>
        <w:t xml:space="preserve"> el artículo 32 de la Ley 9/2017, de 8 de noviembre, de Contratos del Sector Público, por la que se transponen al ordenamiento jurídico español las Directivas del Parlamento Europeo y del Consejo 2014/23/UE y 2014/24/UE, de 26 de febrero de 2014</w:t>
      </w:r>
      <w:r>
        <w:rPr>
          <w:rFonts w:ascii="Arial" w:eastAsia="Courier New" w:hAnsi="Arial" w:cs="Arial"/>
          <w:color w:val="000000"/>
        </w:rPr>
        <w:t>,</w:t>
      </w:r>
      <w:r w:rsidRPr="00283503">
        <w:rPr>
          <w:rFonts w:ascii="Arial" w:eastAsia="Courier New" w:hAnsi="Arial" w:cs="Arial"/>
          <w:color w:val="000000"/>
        </w:rPr>
        <w:t xml:space="preserve"> en </w:t>
      </w:r>
      <w:r>
        <w:rPr>
          <w:rFonts w:ascii="Arial" w:eastAsia="Courier New" w:hAnsi="Arial" w:cs="Arial"/>
          <w:color w:val="000000"/>
        </w:rPr>
        <w:t>su</w:t>
      </w:r>
      <w:r w:rsidRPr="00283503">
        <w:rPr>
          <w:rFonts w:ascii="Arial" w:eastAsia="Courier New" w:hAnsi="Arial" w:cs="Arial"/>
          <w:color w:val="000000"/>
        </w:rPr>
        <w:t xml:space="preserve"> apartado </w:t>
      </w:r>
      <w:r>
        <w:rPr>
          <w:rFonts w:ascii="Arial" w:eastAsia="Courier New" w:hAnsi="Arial" w:cs="Arial"/>
          <w:color w:val="000000"/>
        </w:rPr>
        <w:t>b) establece que para ser medio se debe cumplir que:</w:t>
      </w:r>
    </w:p>
    <w:p w14:paraId="59078668" w14:textId="77777777" w:rsidR="00411D9E" w:rsidRDefault="00411D9E" w:rsidP="009E4F6C">
      <w:pPr>
        <w:spacing w:line="276" w:lineRule="auto"/>
        <w:jc w:val="both"/>
        <w:rPr>
          <w:rFonts w:ascii="Arial" w:eastAsia="Courier New" w:hAnsi="Arial" w:cs="Arial"/>
          <w:color w:val="000000"/>
        </w:rPr>
      </w:pPr>
    </w:p>
    <w:p w14:paraId="288780AB" w14:textId="77777777" w:rsidR="009E4F6C" w:rsidRPr="008A2E31" w:rsidRDefault="009E4F6C" w:rsidP="009E4F6C">
      <w:pPr>
        <w:spacing w:line="276" w:lineRule="auto"/>
        <w:ind w:left="708"/>
        <w:jc w:val="both"/>
        <w:rPr>
          <w:rFonts w:ascii="Arial" w:eastAsia="Courier New" w:hAnsi="Arial" w:cs="Arial"/>
          <w:i/>
          <w:color w:val="000000"/>
        </w:rPr>
      </w:pPr>
      <w:r w:rsidRPr="008A2E31">
        <w:rPr>
          <w:rFonts w:ascii="Arial" w:eastAsia="Courier New" w:hAnsi="Arial" w:cs="Arial"/>
          <w:i/>
          <w:color w:val="000000"/>
        </w:rPr>
        <w:t>b) Que más del 80 por ciento de las actividades del ente destinatario del encargo se lleven a cabo en el ejercicio de los cometidos que le han sido confiados por el poder adjudicador que hace el encargo y que lo controla o por otras personas jurídicas controladas del mismo modo por la entidad que hace el encargo.</w:t>
      </w:r>
    </w:p>
    <w:p w14:paraId="715FF5B0" w14:textId="77777777" w:rsidR="009E4F6C" w:rsidRPr="008A2E31" w:rsidRDefault="009E4F6C" w:rsidP="009E4F6C">
      <w:pPr>
        <w:spacing w:line="276" w:lineRule="auto"/>
        <w:ind w:left="708"/>
        <w:jc w:val="both"/>
        <w:rPr>
          <w:rFonts w:ascii="Arial" w:eastAsia="Courier New" w:hAnsi="Arial" w:cs="Arial"/>
          <w:i/>
          <w:color w:val="000000"/>
        </w:rPr>
      </w:pPr>
    </w:p>
    <w:p w14:paraId="09614B6A" w14:textId="77777777" w:rsidR="009E4F6C" w:rsidRPr="008A2E31" w:rsidRDefault="009E4F6C" w:rsidP="009E4F6C">
      <w:pPr>
        <w:spacing w:line="276" w:lineRule="auto"/>
        <w:ind w:left="708"/>
        <w:jc w:val="both"/>
        <w:rPr>
          <w:rFonts w:ascii="Arial" w:eastAsia="Courier New" w:hAnsi="Arial" w:cs="Arial"/>
          <w:i/>
          <w:color w:val="000000"/>
        </w:rPr>
      </w:pPr>
      <w:r w:rsidRPr="008A2E31">
        <w:rPr>
          <w:rFonts w:ascii="Arial" w:eastAsia="Courier New" w:hAnsi="Arial" w:cs="Arial"/>
          <w:i/>
          <w:color w:val="000000"/>
        </w:rPr>
        <w:t>A estos efectos, para calcular el 80 por ciento de las actividades del ente destinatario del encargo se tomarán en consideración el promedio del volumen global de negocios, los gastos soportados por los servicios prestados al poder adjudicador en relación con la totalidad de los gastos en que haya incurrido el medio propio por razón de las prestaciones que haya realizado a cualquier entidad, u otro indicador alternativo de actividad que sea fiable, y todo ello referido a los tres ejercicios anteriores al de formalización del encargo.</w:t>
      </w:r>
    </w:p>
    <w:p w14:paraId="7496D954" w14:textId="77777777" w:rsidR="009E4F6C" w:rsidRPr="008A2E31" w:rsidRDefault="009E4F6C" w:rsidP="009E4F6C">
      <w:pPr>
        <w:spacing w:line="276" w:lineRule="auto"/>
        <w:ind w:left="708"/>
        <w:jc w:val="both"/>
        <w:rPr>
          <w:rFonts w:ascii="Arial" w:eastAsia="Courier New" w:hAnsi="Arial" w:cs="Arial"/>
          <w:i/>
          <w:color w:val="000000"/>
        </w:rPr>
      </w:pPr>
    </w:p>
    <w:p w14:paraId="5A1C51B7" w14:textId="77777777" w:rsidR="009E4F6C" w:rsidRPr="00283503" w:rsidRDefault="009E4F6C" w:rsidP="009E4F6C">
      <w:pPr>
        <w:spacing w:line="276" w:lineRule="auto"/>
        <w:ind w:left="708"/>
        <w:jc w:val="both"/>
        <w:rPr>
          <w:rFonts w:ascii="Arial" w:eastAsia="Courier New" w:hAnsi="Arial" w:cs="Arial"/>
          <w:color w:val="000000"/>
        </w:rPr>
      </w:pPr>
      <w:r w:rsidRPr="008A2E31">
        <w:rPr>
          <w:rFonts w:ascii="Arial" w:eastAsia="Courier New" w:hAnsi="Arial" w:cs="Arial"/>
          <w:i/>
          <w:color w:val="000000"/>
        </w:rPr>
        <w:t>Cuando debido a la fecha de creación o de inicio de actividad del poder adjudicador que hace el encargo, o debido a la reorganización de las actividades de este, el volumen global de negocios, u otro indicador alternativo de actividad, de acuerdo con lo establecido en el párrafo anterior, no estuvieran disponibles respecto de los tres ejercicios anteriores a la formalización del encargo o hubieran perdido su vigencia, será suficiente con justificar que el cálculo del nivel de actividad se corresponde con la realidad, en especial mediante proyecciones de negocio</w:t>
      </w:r>
      <w:r w:rsidRPr="00283503">
        <w:rPr>
          <w:rFonts w:ascii="Arial" w:eastAsia="Courier New" w:hAnsi="Arial" w:cs="Arial"/>
          <w:color w:val="000000"/>
        </w:rPr>
        <w:t>.</w:t>
      </w:r>
    </w:p>
    <w:p w14:paraId="0B77D065" w14:textId="77777777" w:rsidR="009E4F6C" w:rsidRDefault="009E4F6C" w:rsidP="009E4F6C">
      <w:pPr>
        <w:spacing w:line="276" w:lineRule="auto"/>
        <w:jc w:val="both"/>
        <w:rPr>
          <w:rFonts w:ascii="Arial" w:eastAsia="Courier New" w:hAnsi="Arial" w:cs="Arial"/>
          <w:color w:val="000000"/>
        </w:rPr>
      </w:pPr>
    </w:p>
    <w:p w14:paraId="4B6FEE1F" w14:textId="523D1441" w:rsidR="009E4F6C" w:rsidRDefault="009E4F6C" w:rsidP="009E4F6C">
      <w:pPr>
        <w:spacing w:line="276" w:lineRule="auto"/>
        <w:jc w:val="center"/>
        <w:rPr>
          <w:rFonts w:ascii="Arial" w:eastAsia="Courier New" w:hAnsi="Arial" w:cs="Arial"/>
          <w:b/>
          <w:bCs/>
        </w:rPr>
      </w:pPr>
    </w:p>
    <w:p w14:paraId="3B7C8DF1" w14:textId="5A751CCA" w:rsidR="00D538BB" w:rsidRDefault="003E62A8" w:rsidP="009E4F6C">
      <w:pPr>
        <w:spacing w:line="276" w:lineRule="auto"/>
        <w:jc w:val="center"/>
        <w:rPr>
          <w:rFonts w:ascii="Arial" w:eastAsia="Courier New" w:hAnsi="Arial" w:cs="Arial"/>
          <w:b/>
          <w:bCs/>
        </w:rPr>
      </w:pPr>
      <w:r w:rsidRPr="003E62A8">
        <w:rPr>
          <w:noProof/>
        </w:rPr>
        <w:lastRenderedPageBreak/>
        <w:drawing>
          <wp:inline distT="0" distB="0" distL="0" distR="0" wp14:anchorId="6425881F" wp14:editId="4D52942E">
            <wp:extent cx="5127394" cy="3347049"/>
            <wp:effectExtent l="0" t="0" r="0" b="6350"/>
            <wp:docPr id="46132741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133180" cy="3350826"/>
                    </a:xfrm>
                    <a:prstGeom prst="rect">
                      <a:avLst/>
                    </a:prstGeom>
                    <a:noFill/>
                    <a:ln>
                      <a:noFill/>
                    </a:ln>
                  </pic:spPr>
                </pic:pic>
              </a:graphicData>
            </a:graphic>
          </wp:inline>
        </w:drawing>
      </w:r>
    </w:p>
    <w:p w14:paraId="0190486B" w14:textId="70144AA5" w:rsidR="00D538BB" w:rsidRDefault="00D538BB">
      <w:pPr>
        <w:rPr>
          <w:rFonts w:ascii="Arial" w:eastAsia="Courier New" w:hAnsi="Arial" w:cs="Arial"/>
          <w:b/>
          <w:bCs/>
        </w:rPr>
      </w:pPr>
      <w:r>
        <w:rPr>
          <w:rFonts w:ascii="Arial" w:eastAsia="Courier New" w:hAnsi="Arial" w:cs="Arial"/>
          <w:b/>
          <w:bCs/>
        </w:rPr>
        <w:br w:type="page"/>
      </w:r>
    </w:p>
    <w:p w14:paraId="53BECD85" w14:textId="30F53CA9" w:rsidR="00935709" w:rsidRPr="00766AAE" w:rsidRDefault="009600D9" w:rsidP="0058640B">
      <w:pPr>
        <w:spacing w:line="276" w:lineRule="auto"/>
        <w:jc w:val="both"/>
        <w:outlineLvl w:val="1"/>
        <w:rPr>
          <w:rFonts w:ascii="Arial" w:hAnsi="Arial" w:cs="Arial"/>
          <w:b/>
        </w:rPr>
      </w:pPr>
      <w:bookmarkStart w:id="35" w:name="_Toc198300960"/>
      <w:r w:rsidRPr="00766AAE">
        <w:rPr>
          <w:rFonts w:ascii="Arial" w:eastAsia="Courier New" w:hAnsi="Arial" w:cs="Arial"/>
          <w:b/>
          <w:bCs/>
        </w:rPr>
        <w:lastRenderedPageBreak/>
        <w:t>19</w:t>
      </w:r>
      <w:r w:rsidR="00935709" w:rsidRPr="00766AAE">
        <w:rPr>
          <w:rFonts w:ascii="Arial" w:eastAsia="Courier New" w:hAnsi="Arial" w:cs="Arial"/>
          <w:b/>
          <w:bCs/>
        </w:rPr>
        <w:t>. ESTADO DE FLUJOS DE EFECTIVO</w:t>
      </w:r>
      <w:bookmarkEnd w:id="35"/>
    </w:p>
    <w:p w14:paraId="59DF4DE4" w14:textId="77777777" w:rsidR="00935709" w:rsidRPr="00766AAE" w:rsidRDefault="00935709" w:rsidP="00935709">
      <w:pPr>
        <w:spacing w:line="276" w:lineRule="auto"/>
        <w:ind w:firstLine="450"/>
        <w:jc w:val="both"/>
        <w:rPr>
          <w:rFonts w:ascii="Arial" w:eastAsia="Courier New" w:hAnsi="Arial" w:cs="Arial"/>
          <w:b/>
          <w:bCs/>
        </w:rPr>
      </w:pPr>
    </w:p>
    <w:p w14:paraId="2E65FBCE" w14:textId="4052D063" w:rsidR="004C2CA0" w:rsidRDefault="00935709" w:rsidP="00766AAE">
      <w:pPr>
        <w:spacing w:line="276" w:lineRule="auto"/>
        <w:jc w:val="both"/>
        <w:rPr>
          <w:rFonts w:ascii="Arial" w:eastAsia="Courier New" w:hAnsi="Arial" w:cs="Arial"/>
          <w:b/>
          <w:bCs/>
        </w:rPr>
      </w:pPr>
      <w:r w:rsidRPr="00766AAE">
        <w:rPr>
          <w:rFonts w:ascii="Arial" w:eastAsia="Courier New" w:hAnsi="Arial" w:cs="Arial"/>
        </w:rPr>
        <w:t>El origen y utilización de los activos monetarios representativos de efectivo y otros activos líquidos equivalentes, clasificado por actividades y con indicación de su variación neta, de los ejercicios 20</w:t>
      </w:r>
      <w:r w:rsidR="009735E7" w:rsidRPr="00766AAE">
        <w:rPr>
          <w:rFonts w:ascii="Arial" w:eastAsia="Courier New" w:hAnsi="Arial" w:cs="Arial"/>
        </w:rPr>
        <w:t>2</w:t>
      </w:r>
      <w:r w:rsidR="003E62A8" w:rsidRPr="00766AAE">
        <w:rPr>
          <w:rFonts w:ascii="Arial" w:eastAsia="Courier New" w:hAnsi="Arial" w:cs="Arial"/>
        </w:rPr>
        <w:t>3</w:t>
      </w:r>
      <w:r w:rsidRPr="00766AAE">
        <w:rPr>
          <w:rFonts w:ascii="Arial" w:eastAsia="Courier New" w:hAnsi="Arial" w:cs="Arial"/>
        </w:rPr>
        <w:t xml:space="preserve"> y 20</w:t>
      </w:r>
      <w:r w:rsidR="00492531" w:rsidRPr="00766AAE">
        <w:rPr>
          <w:rFonts w:ascii="Arial" w:eastAsia="Courier New" w:hAnsi="Arial" w:cs="Arial"/>
        </w:rPr>
        <w:t>2</w:t>
      </w:r>
      <w:r w:rsidR="003E62A8" w:rsidRPr="00766AAE">
        <w:rPr>
          <w:rFonts w:ascii="Arial" w:eastAsia="Courier New" w:hAnsi="Arial" w:cs="Arial"/>
        </w:rPr>
        <w:t>4</w:t>
      </w:r>
      <w:r w:rsidRPr="00766AAE">
        <w:rPr>
          <w:rFonts w:ascii="Arial" w:eastAsia="Courier New" w:hAnsi="Arial" w:cs="Arial"/>
        </w:rPr>
        <w:t xml:space="preserve"> es el siguiente:</w:t>
      </w:r>
      <w:r w:rsidRPr="00E444AA">
        <w:rPr>
          <w:rFonts w:ascii="Arial" w:eastAsia="Courier New" w:hAnsi="Arial" w:cs="Arial"/>
        </w:rPr>
        <w:t xml:space="preserve"> </w:t>
      </w:r>
    </w:p>
    <w:p w14:paraId="11DB11B5" w14:textId="1BDC5CFC" w:rsidR="00072BBA" w:rsidRDefault="00072BBA" w:rsidP="00935709">
      <w:pPr>
        <w:ind w:firstLine="450"/>
        <w:jc w:val="both"/>
        <w:rPr>
          <w:rFonts w:ascii="Arial" w:eastAsia="Courier New" w:hAnsi="Arial" w:cs="Arial"/>
          <w:b/>
          <w:bCs/>
        </w:rPr>
      </w:pPr>
    </w:p>
    <w:p w14:paraId="7A375D99" w14:textId="1F8C3760" w:rsidR="00766AAE" w:rsidRDefault="00766AAE" w:rsidP="00935709">
      <w:pPr>
        <w:ind w:firstLine="450"/>
        <w:jc w:val="both"/>
        <w:rPr>
          <w:rFonts w:ascii="Arial" w:eastAsia="Courier New" w:hAnsi="Arial" w:cs="Arial"/>
          <w:b/>
          <w:bCs/>
        </w:rPr>
      </w:pPr>
      <w:r w:rsidRPr="00766AAE">
        <w:rPr>
          <w:noProof/>
        </w:rPr>
        <w:drawing>
          <wp:anchor distT="0" distB="0" distL="114300" distR="114300" simplePos="0" relativeHeight="251667456" behindDoc="0" locked="0" layoutInCell="1" allowOverlap="1" wp14:anchorId="0EF1F4F7" wp14:editId="6F0D323D">
            <wp:simplePos x="0" y="0"/>
            <wp:positionH relativeFrom="column">
              <wp:posOffset>463550</wp:posOffset>
            </wp:positionH>
            <wp:positionV relativeFrom="paragraph">
              <wp:posOffset>635</wp:posOffset>
            </wp:positionV>
            <wp:extent cx="4800600" cy="6704965"/>
            <wp:effectExtent l="0" t="0" r="0" b="635"/>
            <wp:wrapSquare wrapText="bothSides"/>
            <wp:docPr id="138580133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00600" cy="6704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C3CAA" w14:textId="106C2320" w:rsidR="00072BBA" w:rsidRDefault="00072BBA" w:rsidP="00935709">
      <w:pPr>
        <w:ind w:firstLine="450"/>
        <w:jc w:val="both"/>
        <w:rPr>
          <w:rFonts w:ascii="Arial" w:eastAsia="Courier New" w:hAnsi="Arial" w:cs="Arial"/>
          <w:b/>
          <w:bCs/>
        </w:rPr>
      </w:pPr>
    </w:p>
    <w:p w14:paraId="72C4B29D" w14:textId="6D922F66" w:rsidR="00935709" w:rsidRPr="00A361E1" w:rsidRDefault="009600D9" w:rsidP="0058640B">
      <w:pPr>
        <w:spacing w:line="276" w:lineRule="auto"/>
        <w:jc w:val="both"/>
        <w:outlineLvl w:val="1"/>
        <w:rPr>
          <w:rFonts w:ascii="Arial" w:eastAsia="Courier New" w:hAnsi="Arial" w:cs="Arial"/>
          <w:b/>
          <w:bCs/>
        </w:rPr>
      </w:pPr>
      <w:bookmarkStart w:id="36" w:name="_Toc198300961"/>
      <w:r>
        <w:rPr>
          <w:rFonts w:ascii="Arial" w:eastAsia="Courier New" w:hAnsi="Arial" w:cs="Arial"/>
          <w:b/>
          <w:bCs/>
        </w:rPr>
        <w:lastRenderedPageBreak/>
        <w:t>20</w:t>
      </w:r>
      <w:r w:rsidR="00935709" w:rsidRPr="00A361E1">
        <w:rPr>
          <w:rFonts w:ascii="Arial" w:eastAsia="Courier New" w:hAnsi="Arial" w:cs="Arial"/>
          <w:b/>
          <w:bCs/>
        </w:rPr>
        <w:t>. BASES DE PRESENTACIÓN DE LA LIQUIDACIÓN DEL PRESUPUESTO</w:t>
      </w:r>
      <w:bookmarkEnd w:id="36"/>
    </w:p>
    <w:p w14:paraId="7F051835" w14:textId="77777777" w:rsidR="00935709" w:rsidRPr="00A361E1" w:rsidRDefault="00935709" w:rsidP="00935709">
      <w:pPr>
        <w:spacing w:line="276" w:lineRule="auto"/>
        <w:ind w:firstLine="450"/>
        <w:jc w:val="both"/>
        <w:rPr>
          <w:rFonts w:ascii="Arial" w:eastAsia="Courier New" w:hAnsi="Arial" w:cs="Arial"/>
          <w:b/>
          <w:bCs/>
          <w:color w:val="FF0000"/>
        </w:rPr>
      </w:pPr>
    </w:p>
    <w:p w14:paraId="017EAE1B" w14:textId="49F1E058" w:rsidR="00935709" w:rsidRDefault="00935709" w:rsidP="00935709">
      <w:pPr>
        <w:spacing w:line="276" w:lineRule="auto"/>
        <w:jc w:val="both"/>
        <w:rPr>
          <w:rFonts w:ascii="Arial" w:eastAsia="Courier New" w:hAnsi="Arial" w:cs="Arial"/>
          <w:bCs/>
        </w:rPr>
      </w:pPr>
      <w:r w:rsidRPr="00A361E1">
        <w:rPr>
          <w:rFonts w:ascii="Arial" w:eastAsia="Courier New" w:hAnsi="Arial" w:cs="Arial"/>
          <w:bCs/>
        </w:rPr>
        <w:t>En el Presupuesto se recogen por separado los ingresos y los gastos presupuestarios, empleando las distintas partidas de las cuentas anuales de la Entidad según se trate de operaciones de funcionamiento, correspondientes a las partidas de la cuenta de resultados, o de operaciones de fondos, que se corresponden con determinadas partidas del balance.</w:t>
      </w:r>
    </w:p>
    <w:p w14:paraId="5F387C17" w14:textId="77777777" w:rsidR="00FA48C0" w:rsidRPr="00A361E1" w:rsidRDefault="00FA48C0" w:rsidP="00935709">
      <w:pPr>
        <w:spacing w:line="276" w:lineRule="auto"/>
        <w:jc w:val="both"/>
        <w:rPr>
          <w:rFonts w:ascii="Arial" w:eastAsia="Courier New" w:hAnsi="Arial" w:cs="Arial"/>
          <w:bCs/>
        </w:rPr>
      </w:pPr>
    </w:p>
    <w:p w14:paraId="71BE7FD4"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En la liquidación del presupuesto se muestra separadamente para cada epígrafe las cantidades previstas, las realizadas, y por diferencia entre ambas, las desviaciones que se produzcan.</w:t>
      </w:r>
    </w:p>
    <w:p w14:paraId="343AD4E3" w14:textId="77777777" w:rsidR="00935709" w:rsidRPr="00A361E1" w:rsidRDefault="00935709" w:rsidP="00935709">
      <w:pPr>
        <w:spacing w:line="276" w:lineRule="auto"/>
        <w:ind w:firstLine="450"/>
        <w:jc w:val="both"/>
        <w:rPr>
          <w:rFonts w:ascii="Arial" w:eastAsia="Courier New" w:hAnsi="Arial" w:cs="Arial"/>
          <w:bCs/>
        </w:rPr>
      </w:pPr>
    </w:p>
    <w:p w14:paraId="5005DF75"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Del estado de liquidación del presupuesto del ejercicio se obtendrán dos magnitudes: déficit o superávit presupuestario y necesidad o capacidad de endeudamiento.</w:t>
      </w:r>
    </w:p>
    <w:p w14:paraId="0C5A60ED" w14:textId="77777777" w:rsidR="00935709" w:rsidRPr="00A361E1" w:rsidRDefault="00935709" w:rsidP="00935709">
      <w:pPr>
        <w:spacing w:line="276" w:lineRule="auto"/>
        <w:ind w:firstLine="450"/>
        <w:jc w:val="both"/>
        <w:rPr>
          <w:rFonts w:ascii="Arial" w:eastAsia="Courier New" w:hAnsi="Arial" w:cs="Arial"/>
          <w:bCs/>
        </w:rPr>
      </w:pPr>
    </w:p>
    <w:p w14:paraId="02451A46"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El déficit o superávit presupuestario es el resultado de agregar al saldo de las operaciones de funcionamiento, las aportaciones de fundadores y asociados, la variación neta de subvenciones de capital y la variación neta de las inversiones reales.</w:t>
      </w:r>
    </w:p>
    <w:p w14:paraId="300DAF6B" w14:textId="77777777" w:rsidR="00935709" w:rsidRPr="00A361E1" w:rsidRDefault="00935709" w:rsidP="00935709">
      <w:pPr>
        <w:spacing w:line="276" w:lineRule="auto"/>
        <w:ind w:firstLine="450"/>
        <w:jc w:val="both"/>
        <w:rPr>
          <w:rFonts w:ascii="Arial" w:eastAsia="Courier New" w:hAnsi="Arial" w:cs="Arial"/>
          <w:bCs/>
        </w:rPr>
      </w:pPr>
    </w:p>
    <w:p w14:paraId="180F7A5C"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Dicha magnitud de déficit o superávit presupuestario, una vez que se incorpore la variación neta de activos financieros y la variación del capital de funcionamiento mostrará la necesidad o capacidad de endeudamiento.</w:t>
      </w:r>
    </w:p>
    <w:p w14:paraId="24D5E7C7" w14:textId="77777777" w:rsidR="00935709" w:rsidRPr="00A361E1" w:rsidRDefault="00935709" w:rsidP="00935709">
      <w:pPr>
        <w:spacing w:line="276" w:lineRule="auto"/>
        <w:ind w:firstLine="450"/>
        <w:jc w:val="both"/>
        <w:rPr>
          <w:rFonts w:ascii="Arial" w:eastAsia="Courier New" w:hAnsi="Arial" w:cs="Arial"/>
          <w:bCs/>
        </w:rPr>
      </w:pPr>
    </w:p>
    <w:p w14:paraId="3D29744A"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De la diferencia entre las cantidades previstas y las realizadas es de donde obtenemos las desviaciones presupuestarias.</w:t>
      </w:r>
    </w:p>
    <w:p w14:paraId="5AAC1E51" w14:textId="77777777" w:rsidR="005524AF" w:rsidRPr="00A361E1" w:rsidRDefault="005524AF" w:rsidP="00935709">
      <w:pPr>
        <w:jc w:val="both"/>
        <w:rPr>
          <w:rFonts w:ascii="Arial" w:eastAsia="Courier New" w:hAnsi="Arial" w:cs="Arial"/>
          <w:bCs/>
        </w:rPr>
      </w:pPr>
    </w:p>
    <w:p w14:paraId="19B4CF4F" w14:textId="3B7D09C1" w:rsidR="00F72C8D" w:rsidRDefault="00F72C8D" w:rsidP="00935709">
      <w:pPr>
        <w:jc w:val="both"/>
        <w:rPr>
          <w:rFonts w:ascii="Arial" w:eastAsia="Courier New" w:hAnsi="Arial" w:cs="Arial"/>
          <w:b/>
          <w:bCs/>
        </w:rPr>
      </w:pPr>
    </w:p>
    <w:p w14:paraId="46EC09D4" w14:textId="0A541961" w:rsidR="00D538BB" w:rsidRDefault="00D538BB">
      <w:pPr>
        <w:rPr>
          <w:rFonts w:ascii="Arial" w:eastAsia="Courier New" w:hAnsi="Arial" w:cs="Arial"/>
          <w:b/>
          <w:bCs/>
        </w:rPr>
      </w:pPr>
      <w:r>
        <w:rPr>
          <w:rFonts w:ascii="Arial" w:eastAsia="Courier New" w:hAnsi="Arial" w:cs="Arial"/>
          <w:b/>
          <w:bCs/>
        </w:rPr>
        <w:br w:type="page"/>
      </w:r>
    </w:p>
    <w:p w14:paraId="575E51A3" w14:textId="77777777" w:rsidR="00D538BB" w:rsidRDefault="00D538BB" w:rsidP="00935709">
      <w:pPr>
        <w:jc w:val="both"/>
        <w:rPr>
          <w:rFonts w:ascii="Arial" w:eastAsia="Courier New" w:hAnsi="Arial" w:cs="Arial"/>
          <w:b/>
          <w:bCs/>
        </w:rPr>
      </w:pPr>
    </w:p>
    <w:p w14:paraId="2E87F96A" w14:textId="19E5476A" w:rsidR="00935709" w:rsidRPr="00E444AA" w:rsidRDefault="009600D9" w:rsidP="0058640B">
      <w:pPr>
        <w:jc w:val="both"/>
        <w:outlineLvl w:val="1"/>
        <w:rPr>
          <w:rFonts w:ascii="Arial" w:eastAsia="Courier New" w:hAnsi="Arial" w:cs="Arial"/>
          <w:b/>
          <w:bCs/>
        </w:rPr>
      </w:pPr>
      <w:bookmarkStart w:id="37" w:name="_Toc198300962"/>
      <w:r>
        <w:rPr>
          <w:rFonts w:ascii="Arial" w:eastAsia="Courier New" w:hAnsi="Arial" w:cs="Arial"/>
          <w:b/>
          <w:bCs/>
        </w:rPr>
        <w:t>21</w:t>
      </w:r>
      <w:r w:rsidR="00935709" w:rsidRPr="00E444AA">
        <w:rPr>
          <w:rFonts w:ascii="Arial" w:eastAsia="Courier New" w:hAnsi="Arial" w:cs="Arial"/>
          <w:b/>
          <w:bCs/>
        </w:rPr>
        <w:t>. LIQUIDACIÓN DEL PRESUPUESTO</w:t>
      </w:r>
      <w:bookmarkEnd w:id="37"/>
    </w:p>
    <w:p w14:paraId="317810FB" w14:textId="77777777" w:rsidR="00935709" w:rsidRPr="00A361E1" w:rsidRDefault="00935709" w:rsidP="00935709">
      <w:pPr>
        <w:ind w:firstLine="450"/>
        <w:jc w:val="both"/>
        <w:rPr>
          <w:rFonts w:ascii="Arial" w:eastAsia="Courier New" w:hAnsi="Arial" w:cs="Arial"/>
          <w:b/>
          <w:bCs/>
          <w:color w:val="FF0000"/>
        </w:rPr>
      </w:pPr>
    </w:p>
    <w:p w14:paraId="66302CDF" w14:textId="77777777" w:rsidR="00935709" w:rsidRDefault="00935709" w:rsidP="00935709">
      <w:pPr>
        <w:jc w:val="center"/>
        <w:rPr>
          <w:rFonts w:ascii="Arial" w:eastAsia="Arial" w:hAnsi="Arial" w:cs="Arial"/>
          <w:b/>
          <w:bCs/>
          <w:color w:val="000000"/>
        </w:rPr>
      </w:pPr>
      <w:r w:rsidRPr="00A361E1">
        <w:rPr>
          <w:rFonts w:ascii="Arial" w:eastAsia="Arial" w:hAnsi="Arial" w:cs="Arial"/>
          <w:b/>
          <w:bCs/>
          <w:color w:val="000000"/>
        </w:rPr>
        <w:t>Cuenta de Pérdidas y Ganancias</w:t>
      </w:r>
    </w:p>
    <w:p w14:paraId="61364FFC" w14:textId="77777777" w:rsidR="00935709" w:rsidRDefault="00935709" w:rsidP="00935709">
      <w:pPr>
        <w:jc w:val="center"/>
        <w:rPr>
          <w:rFonts w:ascii="Arial" w:eastAsia="Arial" w:hAnsi="Arial" w:cs="Arial"/>
          <w:b/>
          <w:bCs/>
          <w:color w:val="000000"/>
        </w:rPr>
      </w:pPr>
    </w:p>
    <w:p w14:paraId="5F83F7F3" w14:textId="4630AD10" w:rsidR="00935709" w:rsidRPr="00A361E1" w:rsidRDefault="00096C9D" w:rsidP="00367940">
      <w:pPr>
        <w:jc w:val="center"/>
        <w:rPr>
          <w:rFonts w:ascii="Arial" w:hAnsi="Arial" w:cs="Arial"/>
          <w:color w:val="000000"/>
        </w:rPr>
      </w:pPr>
      <w:r w:rsidRPr="00096C9D">
        <w:rPr>
          <w:noProof/>
        </w:rPr>
        <w:drawing>
          <wp:inline distT="0" distB="0" distL="0" distR="0" wp14:anchorId="19A836C7" wp14:editId="61D7D418">
            <wp:extent cx="5760720" cy="3460750"/>
            <wp:effectExtent l="0" t="0" r="0" b="6350"/>
            <wp:docPr id="1273469348"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60720" cy="3460750"/>
                    </a:xfrm>
                    <a:prstGeom prst="rect">
                      <a:avLst/>
                    </a:prstGeom>
                    <a:noFill/>
                    <a:ln>
                      <a:noFill/>
                    </a:ln>
                  </pic:spPr>
                </pic:pic>
              </a:graphicData>
            </a:graphic>
          </wp:inline>
        </w:drawing>
      </w:r>
    </w:p>
    <w:p w14:paraId="64CC18E4" w14:textId="20EE547D" w:rsidR="00935709" w:rsidRDefault="00935709" w:rsidP="00935709">
      <w:pPr>
        <w:jc w:val="center"/>
        <w:rPr>
          <w:rFonts w:ascii="Arial" w:eastAsia="Arial" w:hAnsi="Arial" w:cs="Arial"/>
          <w:b/>
          <w:bCs/>
          <w:color w:val="000000"/>
        </w:rPr>
      </w:pPr>
      <w:r w:rsidRPr="00A361E1">
        <w:rPr>
          <w:rFonts w:ascii="Arial" w:hAnsi="Arial" w:cs="Arial"/>
          <w:color w:val="000000"/>
        </w:rPr>
        <w:br w:type="page"/>
      </w:r>
      <w:r w:rsidRPr="00A361E1">
        <w:rPr>
          <w:rFonts w:ascii="Arial" w:eastAsia="Arial" w:hAnsi="Arial" w:cs="Arial"/>
          <w:b/>
          <w:bCs/>
          <w:color w:val="000000"/>
        </w:rPr>
        <w:lastRenderedPageBreak/>
        <w:t>Balance de situación</w:t>
      </w:r>
    </w:p>
    <w:p w14:paraId="75313666" w14:textId="77777777" w:rsidR="00F72C8D" w:rsidRDefault="00F72C8D" w:rsidP="00935709">
      <w:pPr>
        <w:jc w:val="center"/>
        <w:rPr>
          <w:rFonts w:ascii="Arial" w:eastAsia="Arial" w:hAnsi="Arial" w:cs="Arial"/>
          <w:b/>
          <w:bCs/>
          <w:color w:val="000000"/>
        </w:rPr>
      </w:pPr>
    </w:p>
    <w:p w14:paraId="31594BD1" w14:textId="0D998A6E" w:rsidR="00935709" w:rsidRDefault="00096C9D" w:rsidP="00935709">
      <w:pPr>
        <w:jc w:val="center"/>
        <w:rPr>
          <w:rFonts w:ascii="Arial" w:eastAsia="Arial" w:hAnsi="Arial" w:cs="Arial"/>
          <w:b/>
          <w:bCs/>
          <w:color w:val="000000"/>
        </w:rPr>
      </w:pPr>
      <w:r w:rsidRPr="00096C9D">
        <w:rPr>
          <w:noProof/>
        </w:rPr>
        <w:drawing>
          <wp:inline distT="0" distB="0" distL="0" distR="0" wp14:anchorId="01EBDC85" wp14:editId="373152DD">
            <wp:extent cx="5760720" cy="7335520"/>
            <wp:effectExtent l="0" t="0" r="0" b="0"/>
            <wp:docPr id="1847802040"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60720" cy="7335520"/>
                    </a:xfrm>
                    <a:prstGeom prst="rect">
                      <a:avLst/>
                    </a:prstGeom>
                    <a:noFill/>
                    <a:ln>
                      <a:noFill/>
                    </a:ln>
                  </pic:spPr>
                </pic:pic>
              </a:graphicData>
            </a:graphic>
          </wp:inline>
        </w:drawing>
      </w:r>
    </w:p>
    <w:p w14:paraId="4C76BA6A" w14:textId="0D5DE534" w:rsidR="00935709" w:rsidRPr="0051229B" w:rsidRDefault="00935709" w:rsidP="00935709">
      <w:pPr>
        <w:spacing w:line="276" w:lineRule="auto"/>
        <w:jc w:val="both"/>
        <w:rPr>
          <w:rFonts w:ascii="Arial" w:eastAsia="Courier New" w:hAnsi="Arial" w:cs="Arial"/>
          <w:bCs/>
        </w:rPr>
      </w:pPr>
      <w:r w:rsidRPr="0051229B">
        <w:rPr>
          <w:rFonts w:ascii="Arial" w:eastAsia="Courier New" w:hAnsi="Arial" w:cs="Arial"/>
          <w:bCs/>
        </w:rPr>
        <w:lastRenderedPageBreak/>
        <w:t xml:space="preserve">En </w:t>
      </w:r>
      <w:r w:rsidR="00594610" w:rsidRPr="0051229B">
        <w:rPr>
          <w:rFonts w:ascii="Arial" w:eastAsia="Courier New" w:hAnsi="Arial" w:cs="Arial"/>
          <w:bCs/>
        </w:rPr>
        <w:t>el</w:t>
      </w:r>
      <w:r w:rsidRPr="0051229B">
        <w:rPr>
          <w:rFonts w:ascii="Arial" w:eastAsia="Courier New" w:hAnsi="Arial" w:cs="Arial"/>
          <w:bCs/>
        </w:rPr>
        <w:t xml:space="preserve"> ejercicio 20</w:t>
      </w:r>
      <w:r w:rsidR="009735E7" w:rsidRPr="0051229B">
        <w:rPr>
          <w:rFonts w:ascii="Arial" w:eastAsia="Courier New" w:hAnsi="Arial" w:cs="Arial"/>
          <w:bCs/>
        </w:rPr>
        <w:t>2</w:t>
      </w:r>
      <w:r w:rsidR="0067181B">
        <w:rPr>
          <w:rFonts w:ascii="Arial" w:eastAsia="Courier New" w:hAnsi="Arial" w:cs="Arial"/>
          <w:bCs/>
        </w:rPr>
        <w:t>4</w:t>
      </w:r>
      <w:r w:rsidRPr="0051229B">
        <w:rPr>
          <w:rFonts w:ascii="Arial" w:eastAsia="Courier New" w:hAnsi="Arial" w:cs="Arial"/>
          <w:bCs/>
        </w:rPr>
        <w:t xml:space="preserve">, en </w:t>
      </w:r>
      <w:r w:rsidRPr="00BC0B27">
        <w:rPr>
          <w:rFonts w:ascii="Arial" w:eastAsia="Courier New" w:hAnsi="Arial" w:cs="Arial"/>
          <w:bCs/>
        </w:rPr>
        <w:t xml:space="preserve">la Cuenta de Pérdidas y Ganancias se observa un </w:t>
      </w:r>
      <w:r w:rsidR="00096C9D">
        <w:rPr>
          <w:rFonts w:ascii="Arial" w:eastAsia="Courier New" w:hAnsi="Arial" w:cs="Arial"/>
          <w:bCs/>
        </w:rPr>
        <w:t>decremento</w:t>
      </w:r>
      <w:r w:rsidRPr="00BC0B27">
        <w:rPr>
          <w:rFonts w:ascii="Arial" w:eastAsia="Courier New" w:hAnsi="Arial" w:cs="Arial"/>
          <w:bCs/>
        </w:rPr>
        <w:t xml:space="preserve"> de un </w:t>
      </w:r>
      <w:r w:rsidR="0067181B" w:rsidRPr="00BC0B27">
        <w:rPr>
          <w:rFonts w:ascii="Arial" w:eastAsia="Courier New" w:hAnsi="Arial" w:cs="Arial"/>
          <w:bCs/>
        </w:rPr>
        <w:t>4,62</w:t>
      </w:r>
      <w:r w:rsidR="009E4F6C" w:rsidRPr="00BC0B27">
        <w:rPr>
          <w:rFonts w:ascii="Arial" w:eastAsia="Courier New" w:hAnsi="Arial" w:cs="Arial"/>
          <w:bCs/>
        </w:rPr>
        <w:t>%</w:t>
      </w:r>
      <w:r w:rsidRPr="00BC0B27">
        <w:rPr>
          <w:rFonts w:ascii="Arial" w:eastAsia="Courier New" w:hAnsi="Arial" w:cs="Arial"/>
          <w:bCs/>
        </w:rPr>
        <w:t xml:space="preserve"> en el importe de subvenciones, donaciones y legados de explotación imputados al resultado del ejercicio</w:t>
      </w:r>
      <w:r w:rsidR="005C23F8" w:rsidRPr="00BC0B27">
        <w:rPr>
          <w:rFonts w:ascii="Arial" w:eastAsia="Courier New" w:hAnsi="Arial" w:cs="Arial"/>
          <w:bCs/>
        </w:rPr>
        <w:t xml:space="preserve"> frente al importe presupuestado.</w:t>
      </w:r>
      <w:r w:rsidR="0067181B">
        <w:rPr>
          <w:rFonts w:ascii="Arial" w:eastAsia="Courier New" w:hAnsi="Arial" w:cs="Arial"/>
          <w:bCs/>
        </w:rPr>
        <w:t xml:space="preserve"> </w:t>
      </w:r>
    </w:p>
    <w:p w14:paraId="01DA50C0" w14:textId="77777777" w:rsidR="00935709" w:rsidRPr="007A684E" w:rsidRDefault="00935709" w:rsidP="00935709">
      <w:pPr>
        <w:spacing w:line="276" w:lineRule="auto"/>
        <w:jc w:val="both"/>
        <w:rPr>
          <w:rFonts w:ascii="Arial" w:eastAsia="Courier New" w:hAnsi="Arial" w:cs="Arial"/>
          <w:bCs/>
          <w:highlight w:val="yellow"/>
        </w:rPr>
      </w:pPr>
    </w:p>
    <w:p w14:paraId="2F5879DE" w14:textId="1C88FAFF" w:rsidR="00935709" w:rsidRPr="00426975" w:rsidRDefault="00935709" w:rsidP="00935709">
      <w:pPr>
        <w:spacing w:line="276" w:lineRule="auto"/>
        <w:jc w:val="both"/>
        <w:rPr>
          <w:rFonts w:ascii="Arial" w:eastAsia="Courier New" w:hAnsi="Arial" w:cs="Arial"/>
          <w:bCs/>
        </w:rPr>
      </w:pPr>
      <w:r w:rsidRPr="00DE30E2">
        <w:rPr>
          <w:rFonts w:ascii="Arial" w:eastAsia="Courier New" w:hAnsi="Arial" w:cs="Arial"/>
          <w:bCs/>
        </w:rPr>
        <w:t>Por otro lado, la cifra de ingresos por prestaciones de servicios, que depende de los convenios</w:t>
      </w:r>
      <w:r w:rsidR="00464647" w:rsidRPr="00DE30E2">
        <w:rPr>
          <w:rFonts w:ascii="Arial" w:eastAsia="Courier New" w:hAnsi="Arial" w:cs="Arial"/>
          <w:bCs/>
        </w:rPr>
        <w:t>, contratos</w:t>
      </w:r>
      <w:r w:rsidRPr="00DE30E2">
        <w:rPr>
          <w:rFonts w:ascii="Arial" w:eastAsia="Courier New" w:hAnsi="Arial" w:cs="Arial"/>
          <w:bCs/>
        </w:rPr>
        <w:t xml:space="preserve"> o proyectos captados por los grupos de investigación de la ULPGC, así como de los ingresos derivad</w:t>
      </w:r>
      <w:r w:rsidR="00464647" w:rsidRPr="00DE30E2">
        <w:rPr>
          <w:rFonts w:ascii="Arial" w:eastAsia="Courier New" w:hAnsi="Arial" w:cs="Arial"/>
          <w:bCs/>
        </w:rPr>
        <w:t>os del alquiler de los espacios y</w:t>
      </w:r>
      <w:r w:rsidRPr="00DE30E2">
        <w:rPr>
          <w:rFonts w:ascii="Arial" w:eastAsia="Courier New" w:hAnsi="Arial" w:cs="Arial"/>
          <w:bCs/>
        </w:rPr>
        <w:t xml:space="preserve"> </w:t>
      </w:r>
      <w:r w:rsidR="00464647" w:rsidRPr="00DE30E2">
        <w:rPr>
          <w:rFonts w:ascii="Arial" w:eastAsia="Courier New" w:hAnsi="Arial" w:cs="Arial"/>
          <w:bCs/>
        </w:rPr>
        <w:t>la facturación del Hospital Clínico Veterinario</w:t>
      </w:r>
      <w:r w:rsidR="007A684E" w:rsidRPr="00DE30E2">
        <w:rPr>
          <w:rFonts w:ascii="Arial" w:eastAsia="Courier New" w:hAnsi="Arial" w:cs="Arial"/>
          <w:bCs/>
        </w:rPr>
        <w:t xml:space="preserve"> (HCV)</w:t>
      </w:r>
      <w:r w:rsidR="00F72C8D" w:rsidRPr="00DE30E2">
        <w:rPr>
          <w:rFonts w:ascii="Arial" w:eastAsia="Courier New" w:hAnsi="Arial" w:cs="Arial"/>
          <w:bCs/>
        </w:rPr>
        <w:t xml:space="preserve"> </w:t>
      </w:r>
      <w:r w:rsidR="00502D5C" w:rsidRPr="00DE30E2">
        <w:rPr>
          <w:rFonts w:ascii="Arial" w:eastAsia="Courier New" w:hAnsi="Arial" w:cs="Arial"/>
          <w:bCs/>
        </w:rPr>
        <w:t>ha</w:t>
      </w:r>
      <w:r w:rsidR="00162F5B" w:rsidRPr="00DE30E2">
        <w:rPr>
          <w:rFonts w:ascii="Arial" w:eastAsia="Courier New" w:hAnsi="Arial" w:cs="Arial"/>
          <w:bCs/>
        </w:rPr>
        <w:t xml:space="preserve"> disminuido</w:t>
      </w:r>
      <w:r w:rsidRPr="00DE30E2">
        <w:rPr>
          <w:rFonts w:ascii="Arial" w:eastAsia="Courier New" w:hAnsi="Arial" w:cs="Arial"/>
          <w:bCs/>
        </w:rPr>
        <w:t xml:space="preserve"> un </w:t>
      </w:r>
      <w:r w:rsidR="00162F5B" w:rsidRPr="00DE30E2">
        <w:rPr>
          <w:rFonts w:ascii="Arial" w:eastAsia="Courier New" w:hAnsi="Arial" w:cs="Arial"/>
          <w:bCs/>
        </w:rPr>
        <w:t>14,49</w:t>
      </w:r>
      <w:r w:rsidRPr="00DE30E2">
        <w:rPr>
          <w:rFonts w:ascii="Arial" w:eastAsia="Courier New" w:hAnsi="Arial" w:cs="Arial"/>
          <w:bCs/>
        </w:rPr>
        <w:t xml:space="preserve">% </w:t>
      </w:r>
      <w:r w:rsidR="00502D5C" w:rsidRPr="00DE30E2">
        <w:rPr>
          <w:rFonts w:ascii="Arial" w:eastAsia="Courier New" w:hAnsi="Arial" w:cs="Arial"/>
          <w:bCs/>
        </w:rPr>
        <w:t xml:space="preserve">frente al importe </w:t>
      </w:r>
      <w:r w:rsidR="0028715A" w:rsidRPr="00DE30E2">
        <w:rPr>
          <w:rFonts w:ascii="Arial" w:eastAsia="Courier New" w:hAnsi="Arial" w:cs="Arial"/>
          <w:bCs/>
        </w:rPr>
        <w:t xml:space="preserve">esperado. Esta desviación se debe a una reducción del </w:t>
      </w:r>
      <w:r w:rsidR="00162F5B" w:rsidRPr="00DE30E2">
        <w:rPr>
          <w:rFonts w:ascii="Arial" w:eastAsia="Courier New" w:hAnsi="Arial" w:cs="Arial"/>
          <w:bCs/>
        </w:rPr>
        <w:t>22 % del importe presupuestado de la facturación de servicios prestados por el HCV</w:t>
      </w:r>
      <w:r w:rsidR="00FF3B5D" w:rsidRPr="00DE30E2">
        <w:rPr>
          <w:rFonts w:ascii="Arial" w:eastAsia="Courier New" w:hAnsi="Arial" w:cs="Arial"/>
          <w:bCs/>
        </w:rPr>
        <w:t>, un</w:t>
      </w:r>
      <w:r w:rsidR="0028715A" w:rsidRPr="00DE30E2">
        <w:rPr>
          <w:rFonts w:ascii="Arial" w:eastAsia="Courier New" w:hAnsi="Arial" w:cs="Arial"/>
          <w:bCs/>
        </w:rPr>
        <w:t xml:space="preserve"> decremento del</w:t>
      </w:r>
      <w:r w:rsidR="00FF3B5D" w:rsidRPr="00DE30E2">
        <w:rPr>
          <w:rFonts w:ascii="Arial" w:eastAsia="Courier New" w:hAnsi="Arial" w:cs="Arial"/>
          <w:bCs/>
        </w:rPr>
        <w:t xml:space="preserve"> </w:t>
      </w:r>
      <w:r w:rsidR="0028715A" w:rsidRPr="00DE30E2">
        <w:rPr>
          <w:rFonts w:ascii="Arial" w:eastAsia="Courier New" w:hAnsi="Arial" w:cs="Arial"/>
          <w:bCs/>
        </w:rPr>
        <w:t xml:space="preserve">11% de importe presupuestado de la facturación correspondiente a los ingresos por convenios, contratos o proyectos de grupos de investigación de la </w:t>
      </w:r>
      <w:proofErr w:type="gramStart"/>
      <w:r w:rsidR="0028715A" w:rsidRPr="00DE30E2">
        <w:rPr>
          <w:rFonts w:ascii="Arial" w:eastAsia="Courier New" w:hAnsi="Arial" w:cs="Arial"/>
          <w:bCs/>
        </w:rPr>
        <w:t>ULPGC</w:t>
      </w:r>
      <w:proofErr w:type="gramEnd"/>
      <w:r w:rsidR="0028715A" w:rsidRPr="00DE30E2">
        <w:rPr>
          <w:rFonts w:ascii="Arial" w:eastAsia="Courier New" w:hAnsi="Arial" w:cs="Arial"/>
          <w:bCs/>
        </w:rPr>
        <w:t xml:space="preserve"> así como a una disminución del 13% de los ingresos correspondientes al alquiler de espacios.</w:t>
      </w:r>
      <w:r w:rsidR="0028715A">
        <w:rPr>
          <w:rFonts w:ascii="Arial" w:eastAsia="Courier New" w:hAnsi="Arial" w:cs="Arial"/>
          <w:bCs/>
        </w:rPr>
        <w:t xml:space="preserve"> </w:t>
      </w:r>
    </w:p>
    <w:p w14:paraId="70480241" w14:textId="77777777" w:rsidR="00935709" w:rsidRPr="007A684E" w:rsidRDefault="00935709" w:rsidP="00935709">
      <w:pPr>
        <w:spacing w:line="276" w:lineRule="auto"/>
        <w:jc w:val="both"/>
        <w:rPr>
          <w:rFonts w:ascii="Arial" w:eastAsia="Courier New" w:hAnsi="Arial" w:cs="Arial"/>
          <w:bCs/>
          <w:highlight w:val="yellow"/>
        </w:rPr>
      </w:pPr>
    </w:p>
    <w:p w14:paraId="158B68D5" w14:textId="38261605" w:rsidR="00935709" w:rsidRPr="0051229B" w:rsidRDefault="00502D5C" w:rsidP="00935709">
      <w:pPr>
        <w:spacing w:line="276" w:lineRule="auto"/>
        <w:jc w:val="both"/>
        <w:rPr>
          <w:rFonts w:ascii="Arial" w:eastAsia="Courier New" w:hAnsi="Arial" w:cs="Arial"/>
          <w:bCs/>
        </w:rPr>
      </w:pPr>
      <w:r w:rsidRPr="0051229B">
        <w:rPr>
          <w:rFonts w:ascii="Arial" w:eastAsia="Courier New" w:hAnsi="Arial" w:cs="Arial"/>
          <w:bCs/>
        </w:rPr>
        <w:t xml:space="preserve">El gasto de personal </w:t>
      </w:r>
      <w:r w:rsidR="0028715A">
        <w:rPr>
          <w:rFonts w:ascii="Arial" w:eastAsia="Courier New" w:hAnsi="Arial" w:cs="Arial"/>
          <w:bCs/>
        </w:rPr>
        <w:t>ha sufrido un</w:t>
      </w:r>
      <w:r w:rsidR="00096C9D">
        <w:rPr>
          <w:rFonts w:ascii="Arial" w:eastAsia="Courier New" w:hAnsi="Arial" w:cs="Arial"/>
          <w:bCs/>
        </w:rPr>
        <w:t xml:space="preserve"> descenso </w:t>
      </w:r>
      <w:r w:rsidR="0028715A">
        <w:rPr>
          <w:rFonts w:ascii="Arial" w:eastAsia="Courier New" w:hAnsi="Arial" w:cs="Arial"/>
          <w:bCs/>
        </w:rPr>
        <w:t>del 4,02</w:t>
      </w:r>
      <w:r w:rsidR="00DE30E2">
        <w:rPr>
          <w:rFonts w:ascii="Arial" w:eastAsia="Courier New" w:hAnsi="Arial" w:cs="Arial"/>
          <w:bCs/>
        </w:rPr>
        <w:t xml:space="preserve">% debido a las bajas que se han producido a final del periodo. </w:t>
      </w:r>
    </w:p>
    <w:p w14:paraId="2041788A" w14:textId="77777777" w:rsidR="00935709" w:rsidRPr="0051229B" w:rsidRDefault="00935709" w:rsidP="00935709">
      <w:pPr>
        <w:spacing w:line="276" w:lineRule="auto"/>
        <w:jc w:val="both"/>
        <w:rPr>
          <w:rFonts w:ascii="Arial" w:eastAsia="Courier New" w:hAnsi="Arial" w:cs="Arial"/>
          <w:bCs/>
        </w:rPr>
      </w:pPr>
    </w:p>
    <w:p w14:paraId="0ABA12B7" w14:textId="2827993B" w:rsidR="00935709" w:rsidRDefault="00935709" w:rsidP="00935709">
      <w:pPr>
        <w:spacing w:line="276" w:lineRule="auto"/>
        <w:jc w:val="both"/>
        <w:rPr>
          <w:rFonts w:ascii="Arial" w:eastAsia="Courier New" w:hAnsi="Arial" w:cs="Arial"/>
          <w:bCs/>
        </w:rPr>
      </w:pPr>
      <w:r w:rsidRPr="0051229B">
        <w:rPr>
          <w:rFonts w:ascii="Arial" w:eastAsia="Courier New" w:hAnsi="Arial" w:cs="Arial"/>
          <w:bCs/>
        </w:rPr>
        <w:t xml:space="preserve">Respecto a la cifra de </w:t>
      </w:r>
      <w:r w:rsidR="007F5311" w:rsidRPr="0051229B">
        <w:rPr>
          <w:rFonts w:ascii="Arial" w:eastAsia="Courier New" w:hAnsi="Arial" w:cs="Arial"/>
          <w:bCs/>
        </w:rPr>
        <w:t>otros gastos de explotación</w:t>
      </w:r>
      <w:r w:rsidRPr="0051229B">
        <w:rPr>
          <w:rFonts w:ascii="Arial" w:eastAsia="Courier New" w:hAnsi="Arial" w:cs="Arial"/>
          <w:bCs/>
        </w:rPr>
        <w:t xml:space="preserve">, se produce un </w:t>
      </w:r>
      <w:r w:rsidR="0028715A">
        <w:rPr>
          <w:rFonts w:ascii="Arial" w:eastAsia="Courier New" w:hAnsi="Arial" w:cs="Arial"/>
          <w:bCs/>
        </w:rPr>
        <w:t>decremento</w:t>
      </w:r>
      <w:r w:rsidRPr="0051229B">
        <w:rPr>
          <w:rFonts w:ascii="Arial" w:eastAsia="Courier New" w:hAnsi="Arial" w:cs="Arial"/>
          <w:bCs/>
        </w:rPr>
        <w:t xml:space="preserve"> del </w:t>
      </w:r>
      <w:r w:rsidR="0028715A">
        <w:rPr>
          <w:rFonts w:ascii="Arial" w:eastAsia="Courier New" w:hAnsi="Arial" w:cs="Arial"/>
          <w:bCs/>
        </w:rPr>
        <w:t>11,98</w:t>
      </w:r>
      <w:r w:rsidRPr="0051229B">
        <w:rPr>
          <w:rFonts w:ascii="Arial" w:eastAsia="Courier New" w:hAnsi="Arial" w:cs="Arial"/>
          <w:bCs/>
        </w:rPr>
        <w:t>% frente a lo presupuestado</w:t>
      </w:r>
      <w:r w:rsidR="007F5311" w:rsidRPr="0051229B">
        <w:rPr>
          <w:rFonts w:ascii="Arial" w:eastAsia="Courier New" w:hAnsi="Arial" w:cs="Arial"/>
          <w:bCs/>
        </w:rPr>
        <w:t xml:space="preserve"> debido a</w:t>
      </w:r>
      <w:r w:rsidR="0028715A">
        <w:rPr>
          <w:rFonts w:ascii="Arial" w:eastAsia="Courier New" w:hAnsi="Arial" w:cs="Arial"/>
          <w:bCs/>
        </w:rPr>
        <w:t xml:space="preserve"> la disminución de la </w:t>
      </w:r>
      <w:r w:rsidR="007F5311" w:rsidRPr="0051229B">
        <w:rPr>
          <w:rFonts w:ascii="Arial" w:eastAsia="Courier New" w:hAnsi="Arial" w:cs="Arial"/>
          <w:bCs/>
        </w:rPr>
        <w:t>actividad de convenios</w:t>
      </w:r>
      <w:r w:rsidR="00DE30E2">
        <w:rPr>
          <w:rFonts w:ascii="Arial" w:eastAsia="Courier New" w:hAnsi="Arial" w:cs="Arial"/>
          <w:bCs/>
        </w:rPr>
        <w:t xml:space="preserve"> y del HCV</w:t>
      </w:r>
      <w:r w:rsidR="007F5311" w:rsidRPr="0051229B">
        <w:rPr>
          <w:rFonts w:ascii="Arial" w:eastAsia="Courier New" w:hAnsi="Arial" w:cs="Arial"/>
          <w:bCs/>
        </w:rPr>
        <w:t>.</w:t>
      </w:r>
      <w:r w:rsidRPr="0051229B">
        <w:rPr>
          <w:rFonts w:ascii="Arial" w:eastAsia="Courier New" w:hAnsi="Arial" w:cs="Arial"/>
          <w:bCs/>
        </w:rPr>
        <w:t xml:space="preserve"> </w:t>
      </w:r>
    </w:p>
    <w:p w14:paraId="703C7978" w14:textId="77777777" w:rsidR="00DE30E2" w:rsidRDefault="00DE30E2" w:rsidP="00935709">
      <w:pPr>
        <w:spacing w:line="276" w:lineRule="auto"/>
        <w:jc w:val="both"/>
        <w:rPr>
          <w:rFonts w:ascii="Arial" w:eastAsia="Courier New" w:hAnsi="Arial" w:cs="Arial"/>
          <w:bCs/>
        </w:rPr>
      </w:pPr>
    </w:p>
    <w:p w14:paraId="0390AFAD" w14:textId="2B88F394" w:rsidR="00935709" w:rsidRPr="002D47F0" w:rsidRDefault="00935709" w:rsidP="00935709">
      <w:pPr>
        <w:spacing w:line="276" w:lineRule="auto"/>
        <w:jc w:val="both"/>
        <w:rPr>
          <w:rFonts w:ascii="Arial" w:eastAsia="Courier New" w:hAnsi="Arial" w:cs="Arial"/>
          <w:bCs/>
        </w:rPr>
      </w:pPr>
      <w:r w:rsidRPr="005F6001">
        <w:rPr>
          <w:rFonts w:ascii="Arial" w:eastAsia="Courier New" w:hAnsi="Arial" w:cs="Arial"/>
          <w:bCs/>
        </w:rPr>
        <w:t xml:space="preserve">En cuanto al Balance de Situación, en términos globales vemos que se produce un incremento de un </w:t>
      </w:r>
      <w:r w:rsidR="00F9723A" w:rsidRPr="005F6001">
        <w:rPr>
          <w:rFonts w:ascii="Arial" w:eastAsia="Courier New" w:hAnsi="Arial" w:cs="Arial"/>
          <w:bCs/>
        </w:rPr>
        <w:t>34,</w:t>
      </w:r>
      <w:r w:rsidR="008D615F" w:rsidRPr="005F6001">
        <w:rPr>
          <w:rFonts w:ascii="Arial" w:eastAsia="Courier New" w:hAnsi="Arial" w:cs="Arial"/>
          <w:bCs/>
        </w:rPr>
        <w:t>94</w:t>
      </w:r>
      <w:r w:rsidRPr="005F6001">
        <w:rPr>
          <w:rFonts w:ascii="Arial" w:eastAsia="Courier New" w:hAnsi="Arial" w:cs="Arial"/>
          <w:bCs/>
        </w:rPr>
        <w:t>% frente a los importes totales presupuestados. En cuanto al activo, las principales diferen</w:t>
      </w:r>
      <w:r w:rsidR="00326242" w:rsidRPr="005F6001">
        <w:rPr>
          <w:rFonts w:ascii="Arial" w:eastAsia="Courier New" w:hAnsi="Arial" w:cs="Arial"/>
          <w:bCs/>
        </w:rPr>
        <w:t>cias a resaltar las encontramos</w:t>
      </w:r>
      <w:r w:rsidR="000B70B2" w:rsidRPr="005F6001">
        <w:rPr>
          <w:rFonts w:ascii="Arial" w:eastAsia="Courier New" w:hAnsi="Arial" w:cs="Arial"/>
          <w:bCs/>
        </w:rPr>
        <w:t xml:space="preserve"> </w:t>
      </w:r>
      <w:r w:rsidR="008D615F" w:rsidRPr="005F6001">
        <w:rPr>
          <w:rFonts w:ascii="Arial" w:eastAsia="Courier New" w:hAnsi="Arial" w:cs="Arial"/>
          <w:bCs/>
        </w:rPr>
        <w:t xml:space="preserve">por un lado, </w:t>
      </w:r>
      <w:r w:rsidRPr="005F6001">
        <w:rPr>
          <w:rFonts w:ascii="Arial" w:eastAsia="Courier New" w:hAnsi="Arial" w:cs="Arial"/>
          <w:bCs/>
        </w:rPr>
        <w:t>en la</w:t>
      </w:r>
      <w:r w:rsidR="00A14998" w:rsidRPr="005F6001">
        <w:rPr>
          <w:rFonts w:ascii="Arial" w:eastAsia="Courier New" w:hAnsi="Arial" w:cs="Arial"/>
          <w:bCs/>
        </w:rPr>
        <w:t>s</w:t>
      </w:r>
      <w:r w:rsidRPr="005F6001">
        <w:rPr>
          <w:rFonts w:ascii="Arial" w:eastAsia="Courier New" w:hAnsi="Arial" w:cs="Arial"/>
          <w:bCs/>
        </w:rPr>
        <w:t xml:space="preserve"> </w:t>
      </w:r>
      <w:r w:rsidR="00A14998" w:rsidRPr="005F6001">
        <w:rPr>
          <w:rFonts w:ascii="Arial" w:eastAsia="Courier New" w:hAnsi="Arial" w:cs="Arial"/>
          <w:bCs/>
        </w:rPr>
        <w:t>sub</w:t>
      </w:r>
      <w:r w:rsidRPr="005F6001">
        <w:rPr>
          <w:rFonts w:ascii="Arial" w:eastAsia="Courier New" w:hAnsi="Arial" w:cs="Arial"/>
          <w:bCs/>
        </w:rPr>
        <w:t>partida</w:t>
      </w:r>
      <w:r w:rsidR="00A14998" w:rsidRPr="005F6001">
        <w:rPr>
          <w:rFonts w:ascii="Arial" w:eastAsia="Courier New" w:hAnsi="Arial" w:cs="Arial"/>
          <w:bCs/>
        </w:rPr>
        <w:t>s</w:t>
      </w:r>
      <w:r w:rsidRPr="005F6001">
        <w:rPr>
          <w:rFonts w:ascii="Arial" w:eastAsia="Courier New" w:hAnsi="Arial" w:cs="Arial"/>
          <w:bCs/>
        </w:rPr>
        <w:t xml:space="preserve"> </w:t>
      </w:r>
      <w:r w:rsidR="00326242" w:rsidRPr="005F6001">
        <w:rPr>
          <w:rFonts w:ascii="Arial" w:eastAsia="Courier New" w:hAnsi="Arial" w:cs="Arial"/>
          <w:bCs/>
        </w:rPr>
        <w:t xml:space="preserve">de </w:t>
      </w:r>
      <w:r w:rsidR="008D615F" w:rsidRPr="005F6001">
        <w:rPr>
          <w:rFonts w:ascii="Arial" w:eastAsia="Courier New" w:hAnsi="Arial" w:cs="Arial"/>
          <w:bCs/>
        </w:rPr>
        <w:t xml:space="preserve">inmovilizado material e inversiones inmobiliarias debido a la reclasificación del edificio polivalente IV </w:t>
      </w:r>
      <w:r w:rsidR="00846E22">
        <w:rPr>
          <w:rFonts w:ascii="Arial" w:eastAsia="Courier New" w:hAnsi="Arial" w:cs="Arial"/>
          <w:bCs/>
        </w:rPr>
        <w:t xml:space="preserve">de inmovilizado material a inversiones inmobiliarias </w:t>
      </w:r>
      <w:r w:rsidR="008D615F" w:rsidRPr="005F6001">
        <w:rPr>
          <w:rFonts w:ascii="Arial" w:eastAsia="Courier New" w:hAnsi="Arial" w:cs="Arial"/>
          <w:bCs/>
        </w:rPr>
        <w:t xml:space="preserve">así como </w:t>
      </w:r>
      <w:r w:rsidR="008F0387" w:rsidRPr="005F6001">
        <w:rPr>
          <w:rFonts w:ascii="Arial" w:eastAsia="Courier New" w:hAnsi="Arial" w:cs="Arial"/>
          <w:bCs/>
        </w:rPr>
        <w:t>a</w:t>
      </w:r>
      <w:r w:rsidR="008D615F" w:rsidRPr="005F6001">
        <w:rPr>
          <w:rFonts w:ascii="Arial" w:eastAsia="Courier New" w:hAnsi="Arial" w:cs="Arial"/>
          <w:bCs/>
        </w:rPr>
        <w:t xml:space="preserve"> una disminución de las altas de inmovilizado frente a las esperadas, a la partida de </w:t>
      </w:r>
      <w:r w:rsidR="00A14998" w:rsidRPr="005F6001">
        <w:rPr>
          <w:rFonts w:ascii="Arial" w:eastAsia="Courier New" w:hAnsi="Arial" w:cs="Arial"/>
          <w:bCs/>
        </w:rPr>
        <w:t>deudores comerciales y otras cuentas a cobrar</w:t>
      </w:r>
      <w:r w:rsidR="00326242" w:rsidRPr="005F6001">
        <w:rPr>
          <w:rFonts w:ascii="Arial" w:eastAsia="Courier New" w:hAnsi="Arial" w:cs="Arial"/>
          <w:bCs/>
        </w:rPr>
        <w:t>, debido al</w:t>
      </w:r>
      <w:r w:rsidR="00A14998" w:rsidRPr="005F6001">
        <w:rPr>
          <w:rFonts w:ascii="Arial" w:eastAsia="Courier New" w:hAnsi="Arial" w:cs="Arial"/>
          <w:bCs/>
        </w:rPr>
        <w:t xml:space="preserve"> incremento </w:t>
      </w:r>
      <w:r w:rsidR="008D615F" w:rsidRPr="005F6001">
        <w:rPr>
          <w:rFonts w:ascii="Arial" w:eastAsia="Courier New" w:hAnsi="Arial" w:cs="Arial"/>
          <w:bCs/>
        </w:rPr>
        <w:t xml:space="preserve">de </w:t>
      </w:r>
      <w:r w:rsidR="00846E22">
        <w:rPr>
          <w:rFonts w:ascii="Arial" w:eastAsia="Courier New" w:hAnsi="Arial" w:cs="Arial"/>
          <w:bCs/>
        </w:rPr>
        <w:t>los derechos de cobro</w:t>
      </w:r>
      <w:r w:rsidR="008D615F" w:rsidRPr="005F6001">
        <w:rPr>
          <w:rFonts w:ascii="Arial" w:eastAsia="Courier New" w:hAnsi="Arial" w:cs="Arial"/>
          <w:bCs/>
        </w:rPr>
        <w:t xml:space="preserve"> con la administración pública por subvenciones </w:t>
      </w:r>
      <w:r w:rsidR="00846E22">
        <w:rPr>
          <w:rFonts w:ascii="Arial" w:eastAsia="Courier New" w:hAnsi="Arial" w:cs="Arial"/>
          <w:bCs/>
        </w:rPr>
        <w:t xml:space="preserve">concedidas </w:t>
      </w:r>
      <w:r w:rsidR="008D615F" w:rsidRPr="005F6001">
        <w:rPr>
          <w:rFonts w:ascii="Arial" w:eastAsia="Courier New" w:hAnsi="Arial" w:cs="Arial"/>
          <w:bCs/>
        </w:rPr>
        <w:t>que ha incrementado un 194,78% por nuevas altas de subvenciones del ejercicio</w:t>
      </w:r>
      <w:r w:rsidR="008F0387" w:rsidRPr="005F6001">
        <w:rPr>
          <w:rFonts w:ascii="Arial" w:eastAsia="Courier New" w:hAnsi="Arial" w:cs="Arial"/>
          <w:bCs/>
        </w:rPr>
        <w:t xml:space="preserve"> y por último al incremento de la</w:t>
      </w:r>
      <w:r w:rsidR="005F6001" w:rsidRPr="005F6001">
        <w:rPr>
          <w:rFonts w:ascii="Arial" w:eastAsia="Courier New" w:hAnsi="Arial" w:cs="Arial"/>
          <w:bCs/>
        </w:rPr>
        <w:t>s</w:t>
      </w:r>
      <w:r w:rsidR="008F0387" w:rsidRPr="005F6001">
        <w:rPr>
          <w:rFonts w:ascii="Arial" w:eastAsia="Courier New" w:hAnsi="Arial" w:cs="Arial"/>
          <w:bCs/>
        </w:rPr>
        <w:t xml:space="preserve"> partida </w:t>
      </w:r>
      <w:r w:rsidR="00C11A8B">
        <w:rPr>
          <w:rFonts w:ascii="Arial" w:eastAsia="Courier New" w:hAnsi="Arial" w:cs="Arial"/>
          <w:bCs/>
        </w:rPr>
        <w:t>de</w:t>
      </w:r>
      <w:r w:rsidR="005F6001" w:rsidRPr="005F6001">
        <w:rPr>
          <w:rFonts w:ascii="Arial" w:eastAsia="Courier New" w:hAnsi="Arial" w:cs="Arial"/>
          <w:bCs/>
        </w:rPr>
        <w:t xml:space="preserve"> efectivo y otros activos líquidos equivalentes que </w:t>
      </w:r>
      <w:r w:rsidR="00C11A8B">
        <w:rPr>
          <w:rFonts w:ascii="Arial" w:eastAsia="Courier New" w:hAnsi="Arial" w:cs="Arial"/>
          <w:bCs/>
        </w:rPr>
        <w:t>se ha</w:t>
      </w:r>
      <w:r w:rsidR="005F6001" w:rsidRPr="005F6001">
        <w:rPr>
          <w:rFonts w:ascii="Arial" w:eastAsia="Courier New" w:hAnsi="Arial" w:cs="Arial"/>
          <w:bCs/>
        </w:rPr>
        <w:t xml:space="preserve"> incrementado un 42,98% </w:t>
      </w:r>
      <w:r w:rsidR="00C11A8B">
        <w:rPr>
          <w:rFonts w:ascii="Arial" w:eastAsia="Courier New" w:hAnsi="Arial" w:cs="Arial"/>
          <w:bCs/>
        </w:rPr>
        <w:t>debido al cobro de subvenciones no previstas en el presupuesto</w:t>
      </w:r>
      <w:r w:rsidR="004466E9" w:rsidRPr="005F6001">
        <w:rPr>
          <w:rFonts w:ascii="Arial" w:eastAsia="Courier New" w:hAnsi="Arial" w:cs="Arial"/>
          <w:bCs/>
        </w:rPr>
        <w:t>.</w:t>
      </w:r>
      <w:r w:rsidR="002D47F0" w:rsidRPr="002D47F0">
        <w:rPr>
          <w:rFonts w:ascii="Arial" w:eastAsia="Courier New" w:hAnsi="Arial" w:cs="Arial"/>
          <w:bCs/>
        </w:rPr>
        <w:t xml:space="preserve"> </w:t>
      </w:r>
    </w:p>
    <w:p w14:paraId="60B02815" w14:textId="77777777" w:rsidR="00935709" w:rsidRPr="002D47F0" w:rsidRDefault="00935709" w:rsidP="00935709">
      <w:pPr>
        <w:spacing w:line="276" w:lineRule="auto"/>
        <w:jc w:val="both"/>
        <w:rPr>
          <w:rFonts w:ascii="Arial" w:eastAsia="Courier New" w:hAnsi="Arial" w:cs="Arial"/>
          <w:bCs/>
        </w:rPr>
      </w:pPr>
    </w:p>
    <w:p w14:paraId="6E885B51" w14:textId="6DD0E7CB" w:rsidR="00D538BB" w:rsidRDefault="00935709" w:rsidP="00935709">
      <w:pPr>
        <w:spacing w:line="276" w:lineRule="auto"/>
        <w:jc w:val="both"/>
        <w:rPr>
          <w:rFonts w:ascii="Arial" w:eastAsia="Courier New" w:hAnsi="Arial" w:cs="Arial"/>
          <w:bCs/>
        </w:rPr>
      </w:pPr>
      <w:r w:rsidRPr="002D47F0">
        <w:rPr>
          <w:rFonts w:ascii="Arial" w:eastAsia="Courier New" w:hAnsi="Arial" w:cs="Arial"/>
          <w:bCs/>
        </w:rPr>
        <w:t>Con respecto al p</w:t>
      </w:r>
      <w:r w:rsidR="008E08E2">
        <w:rPr>
          <w:rFonts w:ascii="Arial" w:eastAsia="Courier New" w:hAnsi="Arial" w:cs="Arial"/>
          <w:bCs/>
        </w:rPr>
        <w:t>atrimonio neto y pasivo</w:t>
      </w:r>
      <w:r w:rsidRPr="002D47F0">
        <w:rPr>
          <w:rFonts w:ascii="Arial" w:eastAsia="Courier New" w:hAnsi="Arial" w:cs="Arial"/>
          <w:bCs/>
        </w:rPr>
        <w:t xml:space="preserve">, las variaciones más significativas </w:t>
      </w:r>
      <w:r w:rsidR="00673033" w:rsidRPr="002D47F0">
        <w:rPr>
          <w:rFonts w:ascii="Arial" w:eastAsia="Courier New" w:hAnsi="Arial" w:cs="Arial"/>
          <w:bCs/>
        </w:rPr>
        <w:t xml:space="preserve">las encontramos </w:t>
      </w:r>
      <w:r w:rsidR="002D47F0" w:rsidRPr="002D47F0">
        <w:rPr>
          <w:rFonts w:ascii="Arial" w:eastAsia="Courier New" w:hAnsi="Arial" w:cs="Arial"/>
          <w:bCs/>
        </w:rPr>
        <w:t xml:space="preserve">en la partida </w:t>
      </w:r>
      <w:r w:rsidR="00C11A8B">
        <w:rPr>
          <w:rFonts w:ascii="Arial" w:eastAsia="Courier New" w:hAnsi="Arial" w:cs="Arial"/>
          <w:bCs/>
        </w:rPr>
        <w:t>Subvenciones, donaciones y legados recibidos cuyo descenso se debe a la reclasificación tanto a largo como a corto plazo de las deudas transformables en subvenciones de la parte no ejecutada de los proyectos concedidos, lo cual explica los incrementos de las partidas de deudas a corto y largo plazo.</w:t>
      </w:r>
    </w:p>
    <w:p w14:paraId="13E44E0F" w14:textId="77777777" w:rsidR="00AD4CC2" w:rsidRDefault="00AD4CC2" w:rsidP="00935709">
      <w:pPr>
        <w:spacing w:line="276" w:lineRule="auto"/>
        <w:jc w:val="both"/>
        <w:rPr>
          <w:rFonts w:ascii="Arial" w:eastAsia="Courier New" w:hAnsi="Arial" w:cs="Arial"/>
          <w:bCs/>
        </w:rPr>
      </w:pPr>
    </w:p>
    <w:p w14:paraId="388918AD" w14:textId="77777777" w:rsidR="00C11A8B" w:rsidRDefault="00C11A8B" w:rsidP="0058640B">
      <w:pPr>
        <w:jc w:val="both"/>
        <w:outlineLvl w:val="1"/>
        <w:rPr>
          <w:rFonts w:ascii="Arial" w:eastAsia="Courier New" w:hAnsi="Arial" w:cs="Arial"/>
          <w:bCs/>
        </w:rPr>
      </w:pPr>
      <w:bookmarkStart w:id="38" w:name="_Toc198300963"/>
    </w:p>
    <w:p w14:paraId="3CF7235D" w14:textId="77777777" w:rsidR="00C11A8B" w:rsidRDefault="00C11A8B" w:rsidP="0058640B">
      <w:pPr>
        <w:jc w:val="both"/>
        <w:outlineLvl w:val="1"/>
        <w:rPr>
          <w:rFonts w:ascii="Arial" w:eastAsia="Courier New" w:hAnsi="Arial" w:cs="Arial"/>
          <w:bCs/>
        </w:rPr>
      </w:pPr>
    </w:p>
    <w:p w14:paraId="5A2D731C" w14:textId="77777777" w:rsidR="00C11A8B" w:rsidRDefault="00C11A8B" w:rsidP="0058640B">
      <w:pPr>
        <w:jc w:val="both"/>
        <w:outlineLvl w:val="1"/>
        <w:rPr>
          <w:rFonts w:ascii="Arial" w:eastAsia="Courier New" w:hAnsi="Arial" w:cs="Arial"/>
          <w:bCs/>
        </w:rPr>
      </w:pPr>
    </w:p>
    <w:p w14:paraId="245740D4" w14:textId="77777777" w:rsidR="00C11A8B" w:rsidRDefault="00C11A8B" w:rsidP="0058640B">
      <w:pPr>
        <w:jc w:val="both"/>
        <w:outlineLvl w:val="1"/>
        <w:rPr>
          <w:rFonts w:ascii="Arial" w:eastAsia="Courier New" w:hAnsi="Arial" w:cs="Arial"/>
          <w:bCs/>
        </w:rPr>
      </w:pPr>
    </w:p>
    <w:p w14:paraId="4C189860" w14:textId="1CA5EBE4" w:rsidR="000B70B2" w:rsidRDefault="009600D9" w:rsidP="0058640B">
      <w:pPr>
        <w:jc w:val="both"/>
        <w:outlineLvl w:val="1"/>
        <w:rPr>
          <w:rFonts w:ascii="Arial" w:eastAsia="Courier New" w:hAnsi="Arial" w:cs="Arial"/>
          <w:b/>
          <w:bCs/>
        </w:rPr>
      </w:pPr>
      <w:r>
        <w:rPr>
          <w:rFonts w:ascii="Arial" w:eastAsia="Courier New" w:hAnsi="Arial" w:cs="Arial"/>
          <w:b/>
          <w:bCs/>
        </w:rPr>
        <w:lastRenderedPageBreak/>
        <w:t>22</w:t>
      </w:r>
      <w:r w:rsidR="000B70B2" w:rsidRPr="00E444AA">
        <w:rPr>
          <w:rFonts w:ascii="Arial" w:eastAsia="Courier New" w:hAnsi="Arial" w:cs="Arial"/>
          <w:b/>
          <w:bCs/>
        </w:rPr>
        <w:t xml:space="preserve">. </w:t>
      </w:r>
      <w:r w:rsidR="000B70B2">
        <w:rPr>
          <w:rFonts w:ascii="Arial" w:eastAsia="Courier New" w:hAnsi="Arial" w:cs="Arial"/>
          <w:b/>
          <w:bCs/>
        </w:rPr>
        <w:t>INVENTARIO</w:t>
      </w:r>
      <w:bookmarkEnd w:id="38"/>
    </w:p>
    <w:p w14:paraId="302D7671" w14:textId="77777777" w:rsidR="00411D9E" w:rsidRDefault="00411D9E" w:rsidP="000B70B2">
      <w:pPr>
        <w:jc w:val="both"/>
        <w:rPr>
          <w:rFonts w:ascii="Arial" w:eastAsia="Courier New" w:hAnsi="Arial" w:cs="Arial"/>
          <w:b/>
          <w:bCs/>
        </w:rPr>
      </w:pPr>
    </w:p>
    <w:p w14:paraId="24D7D36B" w14:textId="36045C80" w:rsidR="0094254F" w:rsidRDefault="005524AF" w:rsidP="005524A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Pr>
          <w:rFonts w:ascii="Arial" w:eastAsia="Courier New" w:hAnsi="Arial" w:cs="Arial"/>
          <w:color w:val="000000"/>
        </w:rPr>
        <w:t>El inventario de inmovilizado ma</w:t>
      </w:r>
      <w:r w:rsidR="00924F9A">
        <w:rPr>
          <w:rFonts w:ascii="Arial" w:eastAsia="Courier New" w:hAnsi="Arial" w:cs="Arial"/>
          <w:color w:val="000000"/>
        </w:rPr>
        <w:t>terial a 31 de diciembre de 202</w:t>
      </w:r>
      <w:r w:rsidR="005C23F8">
        <w:rPr>
          <w:rFonts w:ascii="Arial" w:eastAsia="Courier New" w:hAnsi="Arial" w:cs="Arial"/>
          <w:color w:val="000000"/>
        </w:rPr>
        <w:t>4</w:t>
      </w:r>
      <w:r>
        <w:rPr>
          <w:rFonts w:ascii="Arial" w:eastAsia="Courier New" w:hAnsi="Arial" w:cs="Arial"/>
          <w:color w:val="000000"/>
        </w:rPr>
        <w:t xml:space="preserve"> es el siguiente:</w:t>
      </w:r>
    </w:p>
    <w:p w14:paraId="6CDE7A46" w14:textId="69380905" w:rsidR="0094254F" w:rsidRDefault="0094254F" w:rsidP="0094254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94254F">
        <w:rPr>
          <w:noProof/>
        </w:rPr>
        <w:drawing>
          <wp:inline distT="0" distB="0" distL="0" distR="0" wp14:anchorId="771D0E51" wp14:editId="06D2597B">
            <wp:extent cx="4381500" cy="5401049"/>
            <wp:effectExtent l="0" t="0" r="0" b="9525"/>
            <wp:docPr id="210397489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387918" cy="5408961"/>
                    </a:xfrm>
                    <a:prstGeom prst="rect">
                      <a:avLst/>
                    </a:prstGeom>
                    <a:noFill/>
                    <a:ln>
                      <a:noFill/>
                    </a:ln>
                  </pic:spPr>
                </pic:pic>
              </a:graphicData>
            </a:graphic>
          </wp:inline>
        </w:drawing>
      </w:r>
    </w:p>
    <w:p w14:paraId="76B1E42E" w14:textId="4B01C44C" w:rsidR="00935709" w:rsidRDefault="00884F47"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884F47">
        <w:rPr>
          <w:noProof/>
        </w:rPr>
        <w:lastRenderedPageBreak/>
        <w:drawing>
          <wp:inline distT="0" distB="0" distL="0" distR="0" wp14:anchorId="184217FE" wp14:editId="1585D9D0">
            <wp:extent cx="5226685" cy="7793990"/>
            <wp:effectExtent l="0" t="0" r="0" b="0"/>
            <wp:docPr id="167599326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218BADC0" w14:textId="207F7E5F" w:rsidR="00935709" w:rsidRDefault="00884F47"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884F47">
        <w:rPr>
          <w:noProof/>
        </w:rPr>
        <w:lastRenderedPageBreak/>
        <w:drawing>
          <wp:inline distT="0" distB="0" distL="0" distR="0" wp14:anchorId="09883D3F" wp14:editId="55CFD086">
            <wp:extent cx="5226685" cy="7793990"/>
            <wp:effectExtent l="0" t="0" r="0" b="0"/>
            <wp:docPr id="197146843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06956E1A" w14:textId="363929F3" w:rsidR="00935709" w:rsidRDefault="00884F47"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884F47">
        <w:rPr>
          <w:noProof/>
        </w:rPr>
        <w:lastRenderedPageBreak/>
        <w:drawing>
          <wp:inline distT="0" distB="0" distL="0" distR="0" wp14:anchorId="6D2288F0" wp14:editId="029C0359">
            <wp:extent cx="5226685" cy="7793990"/>
            <wp:effectExtent l="0" t="0" r="0" b="0"/>
            <wp:docPr id="91780755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2DAD9CA2" w14:textId="7F8B14C1" w:rsidR="00935709" w:rsidRDefault="00884F47"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884F47">
        <w:rPr>
          <w:noProof/>
        </w:rPr>
        <w:lastRenderedPageBreak/>
        <w:drawing>
          <wp:inline distT="0" distB="0" distL="0" distR="0" wp14:anchorId="5126C646" wp14:editId="579EBB7A">
            <wp:extent cx="5293360" cy="7793990"/>
            <wp:effectExtent l="0" t="0" r="2540" b="0"/>
            <wp:docPr id="73233209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93360" cy="7793990"/>
                    </a:xfrm>
                    <a:prstGeom prst="rect">
                      <a:avLst/>
                    </a:prstGeom>
                    <a:noFill/>
                    <a:ln>
                      <a:noFill/>
                    </a:ln>
                  </pic:spPr>
                </pic:pic>
              </a:graphicData>
            </a:graphic>
          </wp:inline>
        </w:drawing>
      </w:r>
    </w:p>
    <w:p w14:paraId="6990A5D0" w14:textId="438E55F4" w:rsidR="00365034" w:rsidRDefault="00884F47"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884F47">
        <w:rPr>
          <w:noProof/>
        </w:rPr>
        <w:lastRenderedPageBreak/>
        <w:drawing>
          <wp:inline distT="0" distB="0" distL="0" distR="0" wp14:anchorId="1BB1BB0C" wp14:editId="4ECA5792">
            <wp:extent cx="5226685" cy="7793990"/>
            <wp:effectExtent l="0" t="0" r="0" b="0"/>
            <wp:docPr id="211980714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6DB2BDA4" w14:textId="4B971A38" w:rsidR="0017718E" w:rsidRDefault="00884F47"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884F47">
        <w:rPr>
          <w:noProof/>
        </w:rPr>
        <w:lastRenderedPageBreak/>
        <w:drawing>
          <wp:inline distT="0" distB="0" distL="0" distR="0" wp14:anchorId="275E7130" wp14:editId="76699571">
            <wp:extent cx="5226685" cy="7793990"/>
            <wp:effectExtent l="0" t="0" r="0" b="0"/>
            <wp:docPr id="70884687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36CC281B" w14:textId="09A3BB60" w:rsidR="0017718E" w:rsidRDefault="00884F47"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884F47">
        <w:rPr>
          <w:noProof/>
        </w:rPr>
        <w:lastRenderedPageBreak/>
        <w:drawing>
          <wp:inline distT="0" distB="0" distL="0" distR="0" wp14:anchorId="69EB3906" wp14:editId="4B54A751">
            <wp:extent cx="5226685" cy="7793990"/>
            <wp:effectExtent l="0" t="0" r="0" b="0"/>
            <wp:docPr id="1379505856"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4246B17E" w14:textId="7C3ABAE8" w:rsidR="0017718E" w:rsidRDefault="004902DB"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4902DB">
        <w:rPr>
          <w:noProof/>
        </w:rPr>
        <w:lastRenderedPageBreak/>
        <w:drawing>
          <wp:inline distT="0" distB="0" distL="0" distR="0" wp14:anchorId="00428F3B" wp14:editId="2AE3B245">
            <wp:extent cx="5226685" cy="7793990"/>
            <wp:effectExtent l="0" t="0" r="0" b="0"/>
            <wp:docPr id="1456364974"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19FF12F4" w14:textId="2114476C" w:rsidR="0017718E" w:rsidRDefault="004902DB"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4902DB">
        <w:rPr>
          <w:noProof/>
        </w:rPr>
        <w:lastRenderedPageBreak/>
        <w:drawing>
          <wp:inline distT="0" distB="0" distL="0" distR="0" wp14:anchorId="121738EE" wp14:editId="3FD6735B">
            <wp:extent cx="4845050" cy="7793990"/>
            <wp:effectExtent l="0" t="0" r="0" b="0"/>
            <wp:docPr id="1103950185"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45050" cy="7793990"/>
                    </a:xfrm>
                    <a:prstGeom prst="rect">
                      <a:avLst/>
                    </a:prstGeom>
                    <a:noFill/>
                    <a:ln>
                      <a:noFill/>
                    </a:ln>
                  </pic:spPr>
                </pic:pic>
              </a:graphicData>
            </a:graphic>
          </wp:inline>
        </w:drawing>
      </w:r>
    </w:p>
    <w:p w14:paraId="29EF1CC9" w14:textId="0048C269" w:rsidR="0017718E" w:rsidRDefault="004902DB"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4902DB">
        <w:rPr>
          <w:noProof/>
        </w:rPr>
        <w:lastRenderedPageBreak/>
        <w:drawing>
          <wp:inline distT="0" distB="0" distL="0" distR="0" wp14:anchorId="60EEBAF6" wp14:editId="5D50D002">
            <wp:extent cx="5226685" cy="7793990"/>
            <wp:effectExtent l="0" t="0" r="0" b="0"/>
            <wp:docPr id="176457487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6149E920" w14:textId="250E1DA7" w:rsidR="0017718E" w:rsidRDefault="004902DB" w:rsidP="00AA469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4902DB">
        <w:rPr>
          <w:noProof/>
        </w:rPr>
        <w:lastRenderedPageBreak/>
        <w:drawing>
          <wp:inline distT="0" distB="0" distL="0" distR="0" wp14:anchorId="148A961E" wp14:editId="12F03AD8">
            <wp:extent cx="5226685" cy="7793990"/>
            <wp:effectExtent l="0" t="0" r="0" b="0"/>
            <wp:docPr id="697348512"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56F0A287" w14:textId="49F12BE6" w:rsidR="0017718E" w:rsidRDefault="004902DB" w:rsidP="00AA469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4902DB">
        <w:rPr>
          <w:noProof/>
        </w:rPr>
        <w:lastRenderedPageBreak/>
        <w:drawing>
          <wp:inline distT="0" distB="0" distL="0" distR="0" wp14:anchorId="7199CCB3" wp14:editId="4063A657">
            <wp:extent cx="5226685" cy="7793990"/>
            <wp:effectExtent l="0" t="0" r="0" b="0"/>
            <wp:docPr id="184500516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6BE0B071" w14:textId="79199B2A" w:rsidR="00411D9E" w:rsidRDefault="004902DB" w:rsidP="00AA469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4902DB">
        <w:rPr>
          <w:noProof/>
        </w:rPr>
        <w:lastRenderedPageBreak/>
        <w:drawing>
          <wp:inline distT="0" distB="0" distL="0" distR="0" wp14:anchorId="78234D59" wp14:editId="4C627B1B">
            <wp:extent cx="5226685" cy="7793990"/>
            <wp:effectExtent l="0" t="0" r="0" b="0"/>
            <wp:docPr id="81401531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37BCDEEF" w14:textId="4E7B85A6" w:rsidR="00411D9E" w:rsidRDefault="004902DB" w:rsidP="004269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4902DB">
        <w:rPr>
          <w:noProof/>
        </w:rPr>
        <w:lastRenderedPageBreak/>
        <w:drawing>
          <wp:inline distT="0" distB="0" distL="0" distR="0" wp14:anchorId="104BF63D" wp14:editId="3426C5B5">
            <wp:extent cx="5226685" cy="7793990"/>
            <wp:effectExtent l="0" t="0" r="0" b="0"/>
            <wp:docPr id="744805487"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5C2CD811" w14:textId="1AA2E7A1" w:rsidR="00426975" w:rsidRDefault="004902DB" w:rsidP="00426975">
      <w:pPr>
        <w:jc w:val="center"/>
        <w:rPr>
          <w:rFonts w:ascii="Arial" w:eastAsia="Courier New" w:hAnsi="Arial" w:cs="Arial"/>
          <w:color w:val="000000"/>
        </w:rPr>
      </w:pPr>
      <w:r w:rsidRPr="004902DB">
        <w:rPr>
          <w:noProof/>
        </w:rPr>
        <w:lastRenderedPageBreak/>
        <w:drawing>
          <wp:inline distT="0" distB="0" distL="0" distR="0" wp14:anchorId="5EE3122D" wp14:editId="12C4955E">
            <wp:extent cx="5226685" cy="7793990"/>
            <wp:effectExtent l="0" t="0" r="0" b="0"/>
            <wp:docPr id="820679384"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756BCDA1" w14:textId="7B3725F5" w:rsidR="007A7E6C" w:rsidRDefault="007A7E6C">
      <w:pPr>
        <w:rPr>
          <w:rFonts w:ascii="Arial" w:eastAsia="Courier New" w:hAnsi="Arial" w:cs="Arial"/>
          <w:color w:val="000000"/>
        </w:rPr>
      </w:pPr>
      <w:r>
        <w:rPr>
          <w:rFonts w:ascii="Arial" w:eastAsia="Courier New" w:hAnsi="Arial" w:cs="Arial"/>
          <w:color w:val="000000"/>
        </w:rPr>
        <w:br w:type="page"/>
      </w:r>
      <w:r w:rsidR="00561D79" w:rsidRPr="00561D79">
        <w:rPr>
          <w:noProof/>
        </w:rPr>
        <w:lastRenderedPageBreak/>
        <w:drawing>
          <wp:inline distT="0" distB="0" distL="0" distR="0" wp14:anchorId="1E02EC76" wp14:editId="5354E738">
            <wp:extent cx="5226685" cy="7793990"/>
            <wp:effectExtent l="0" t="0" r="0" b="0"/>
            <wp:docPr id="1542739444"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52ACBC39" w14:textId="5DB42660" w:rsidR="001C1B9F" w:rsidRDefault="00561D79"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561D79">
        <w:rPr>
          <w:noProof/>
        </w:rPr>
        <w:lastRenderedPageBreak/>
        <w:drawing>
          <wp:inline distT="0" distB="0" distL="0" distR="0" wp14:anchorId="6C78B1D8" wp14:editId="569643CE">
            <wp:extent cx="5226685" cy="7793990"/>
            <wp:effectExtent l="0" t="0" r="0" b="0"/>
            <wp:docPr id="1069815558"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747171E8" w14:textId="6D7ADDB2" w:rsidR="008E08E2" w:rsidRDefault="008E08E2">
      <w:pPr>
        <w:rPr>
          <w:rFonts w:ascii="Arial" w:eastAsia="Courier New" w:hAnsi="Arial" w:cs="Arial"/>
          <w:color w:val="000000"/>
        </w:rPr>
      </w:pPr>
      <w:r>
        <w:rPr>
          <w:rFonts w:ascii="Arial" w:eastAsia="Courier New" w:hAnsi="Arial" w:cs="Arial"/>
          <w:color w:val="000000"/>
        </w:rPr>
        <w:br w:type="page"/>
      </w:r>
      <w:r w:rsidR="00561D79" w:rsidRPr="00561D79">
        <w:rPr>
          <w:noProof/>
        </w:rPr>
        <w:lastRenderedPageBreak/>
        <w:drawing>
          <wp:inline distT="0" distB="0" distL="0" distR="0" wp14:anchorId="1E33C303" wp14:editId="612F451A">
            <wp:extent cx="5226685" cy="7793990"/>
            <wp:effectExtent l="0" t="0" r="0" b="0"/>
            <wp:docPr id="1091486267"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65BB05B1" w14:textId="69DEEC2D" w:rsidR="00561D79" w:rsidRDefault="00561D79"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561D79">
        <w:rPr>
          <w:noProof/>
        </w:rPr>
        <w:lastRenderedPageBreak/>
        <w:drawing>
          <wp:inline distT="0" distB="0" distL="0" distR="0" wp14:anchorId="35E83C1C" wp14:editId="034E31F3">
            <wp:extent cx="5226685" cy="7793990"/>
            <wp:effectExtent l="0" t="0" r="0" b="0"/>
            <wp:docPr id="1361378304"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01C2BA3E" w14:textId="0AF37515" w:rsidR="00561D79" w:rsidRDefault="00561D79"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561D79">
        <w:rPr>
          <w:noProof/>
        </w:rPr>
        <w:lastRenderedPageBreak/>
        <w:drawing>
          <wp:inline distT="0" distB="0" distL="0" distR="0" wp14:anchorId="4D48C738" wp14:editId="2F131AAF">
            <wp:extent cx="5226685" cy="7793990"/>
            <wp:effectExtent l="0" t="0" r="0" b="0"/>
            <wp:docPr id="914112668"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1E1CE265" w14:textId="11DBAB5E" w:rsidR="00561D79" w:rsidRDefault="00561D79"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561D79">
        <w:rPr>
          <w:noProof/>
        </w:rPr>
        <w:lastRenderedPageBreak/>
        <w:drawing>
          <wp:inline distT="0" distB="0" distL="0" distR="0" wp14:anchorId="4A350314" wp14:editId="09D6D5FB">
            <wp:extent cx="5226685" cy="7793990"/>
            <wp:effectExtent l="0" t="0" r="0" b="0"/>
            <wp:docPr id="382819014"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387910C0" w14:textId="7A115668" w:rsidR="00561D79" w:rsidRDefault="00561D79"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561D79">
        <w:rPr>
          <w:noProof/>
        </w:rPr>
        <w:lastRenderedPageBreak/>
        <w:drawing>
          <wp:inline distT="0" distB="0" distL="0" distR="0" wp14:anchorId="20AC3BE4" wp14:editId="76D8E68B">
            <wp:extent cx="5226685" cy="7793990"/>
            <wp:effectExtent l="0" t="0" r="0" b="0"/>
            <wp:docPr id="315414801"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226685" cy="7793990"/>
                    </a:xfrm>
                    <a:prstGeom prst="rect">
                      <a:avLst/>
                    </a:prstGeom>
                    <a:noFill/>
                    <a:ln>
                      <a:noFill/>
                    </a:ln>
                  </pic:spPr>
                </pic:pic>
              </a:graphicData>
            </a:graphic>
          </wp:inline>
        </w:drawing>
      </w:r>
    </w:p>
    <w:p w14:paraId="00CD3C4C" w14:textId="0CEDD9D9" w:rsidR="00561D79" w:rsidRDefault="00561D79"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561D79">
        <w:rPr>
          <w:noProof/>
        </w:rPr>
        <w:lastRenderedPageBreak/>
        <w:drawing>
          <wp:inline distT="0" distB="0" distL="0" distR="0" wp14:anchorId="12DCB0F4" wp14:editId="05929415">
            <wp:extent cx="5760720" cy="6268720"/>
            <wp:effectExtent l="0" t="0" r="0" b="0"/>
            <wp:docPr id="297973107"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760720" cy="6268720"/>
                    </a:xfrm>
                    <a:prstGeom prst="rect">
                      <a:avLst/>
                    </a:prstGeom>
                    <a:noFill/>
                    <a:ln>
                      <a:noFill/>
                    </a:ln>
                  </pic:spPr>
                </pic:pic>
              </a:graphicData>
            </a:graphic>
          </wp:inline>
        </w:drawing>
      </w:r>
    </w:p>
    <w:p w14:paraId="4DB362DC" w14:textId="77777777" w:rsidR="00561D79" w:rsidRDefault="00561D79"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26C3545C" w14:textId="77777777" w:rsidR="00561D79" w:rsidRDefault="00561D79"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34BF3066" w14:textId="77777777" w:rsidR="00561D79" w:rsidRDefault="00561D79"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7E571705" w14:textId="77777777" w:rsidR="00561D79" w:rsidRDefault="00561D79"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20F3E00C" w14:textId="77777777" w:rsidR="00561D79" w:rsidRDefault="00561D79"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266A3546" w14:textId="77777777" w:rsidR="00561D79" w:rsidRDefault="00561D79"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0237D7D6" w14:textId="77777777" w:rsidR="00561D79" w:rsidRDefault="00561D79"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7EB9A691" w14:textId="77777777" w:rsidR="00561D79" w:rsidRDefault="00561D79"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6F1CE730" w14:textId="266F7D0B" w:rsidR="00365034" w:rsidRDefault="00365034"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Pr>
          <w:rFonts w:ascii="Arial" w:eastAsia="Courier New" w:hAnsi="Arial" w:cs="Arial"/>
          <w:color w:val="000000"/>
        </w:rPr>
        <w:lastRenderedPageBreak/>
        <w:t>El inventario de inmovilizado intangible a 31 d</w:t>
      </w:r>
      <w:r w:rsidR="00426975">
        <w:rPr>
          <w:rFonts w:ascii="Arial" w:eastAsia="Courier New" w:hAnsi="Arial" w:cs="Arial"/>
          <w:color w:val="000000"/>
        </w:rPr>
        <w:t>e diciembre de 202</w:t>
      </w:r>
      <w:r w:rsidR="001C1B9F">
        <w:rPr>
          <w:rFonts w:ascii="Arial" w:eastAsia="Courier New" w:hAnsi="Arial" w:cs="Arial"/>
          <w:color w:val="000000"/>
        </w:rPr>
        <w:t>4</w:t>
      </w:r>
      <w:r>
        <w:rPr>
          <w:rFonts w:ascii="Arial" w:eastAsia="Courier New" w:hAnsi="Arial" w:cs="Arial"/>
          <w:color w:val="000000"/>
        </w:rPr>
        <w:t xml:space="preserve"> es el siguiente:</w:t>
      </w:r>
    </w:p>
    <w:p w14:paraId="678BFF05" w14:textId="77777777" w:rsidR="00561D79" w:rsidRDefault="00561D79"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787C0CEF" w14:textId="4A49C362" w:rsidR="00365034" w:rsidRDefault="00561D79" w:rsidP="001C1B9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561D79">
        <w:rPr>
          <w:noProof/>
        </w:rPr>
        <w:drawing>
          <wp:inline distT="0" distB="0" distL="0" distR="0" wp14:anchorId="4D9230BF" wp14:editId="2B684571">
            <wp:extent cx="5760720" cy="7380605"/>
            <wp:effectExtent l="0" t="0" r="0" b="0"/>
            <wp:docPr id="1940135469"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760720" cy="7380605"/>
                    </a:xfrm>
                    <a:prstGeom prst="rect">
                      <a:avLst/>
                    </a:prstGeom>
                    <a:noFill/>
                    <a:ln>
                      <a:noFill/>
                    </a:ln>
                  </pic:spPr>
                </pic:pic>
              </a:graphicData>
            </a:graphic>
          </wp:inline>
        </w:drawing>
      </w:r>
    </w:p>
    <w:p w14:paraId="7A03B51C" w14:textId="5994F1F6" w:rsidR="00365034" w:rsidRDefault="00561D79" w:rsidP="007A7E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561D79">
        <w:rPr>
          <w:noProof/>
        </w:rPr>
        <w:lastRenderedPageBreak/>
        <w:drawing>
          <wp:inline distT="0" distB="0" distL="0" distR="0" wp14:anchorId="16A99DBD" wp14:editId="462CCDEE">
            <wp:extent cx="5760720" cy="7188200"/>
            <wp:effectExtent l="0" t="0" r="0" b="0"/>
            <wp:docPr id="1642452218"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760720" cy="7188200"/>
                    </a:xfrm>
                    <a:prstGeom prst="rect">
                      <a:avLst/>
                    </a:prstGeom>
                    <a:noFill/>
                    <a:ln>
                      <a:noFill/>
                    </a:ln>
                  </pic:spPr>
                </pic:pic>
              </a:graphicData>
            </a:graphic>
          </wp:inline>
        </w:drawing>
      </w:r>
    </w:p>
    <w:p w14:paraId="1F9105A2" w14:textId="7F314316" w:rsidR="00365034" w:rsidRDefault="00EA16DE" w:rsidP="0042697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EA16DE">
        <w:rPr>
          <w:noProof/>
        </w:rPr>
        <w:lastRenderedPageBreak/>
        <w:drawing>
          <wp:inline distT="0" distB="0" distL="0" distR="0" wp14:anchorId="2A96F97F" wp14:editId="77A52985">
            <wp:extent cx="5760720" cy="5562600"/>
            <wp:effectExtent l="0" t="0" r="0" b="0"/>
            <wp:docPr id="2041447715"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60720" cy="5562600"/>
                    </a:xfrm>
                    <a:prstGeom prst="rect">
                      <a:avLst/>
                    </a:prstGeom>
                    <a:noFill/>
                    <a:ln>
                      <a:noFill/>
                    </a:ln>
                  </pic:spPr>
                </pic:pic>
              </a:graphicData>
            </a:graphic>
          </wp:inline>
        </w:drawing>
      </w:r>
    </w:p>
    <w:p w14:paraId="30DFA980" w14:textId="77777777" w:rsidR="007775B8" w:rsidRDefault="007775B8" w:rsidP="00C46D3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bookmarkStart w:id="39" w:name="_Toc105091787"/>
    </w:p>
    <w:p w14:paraId="4B61EA64" w14:textId="77777777" w:rsidR="007775B8" w:rsidRDefault="007775B8" w:rsidP="00C46D3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618FFD39" w14:textId="0F766088" w:rsidR="00C46D31" w:rsidRDefault="00C46D31" w:rsidP="00C46D3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Pr>
          <w:rFonts w:ascii="Arial" w:eastAsia="Courier New" w:hAnsi="Arial" w:cs="Arial"/>
          <w:color w:val="000000"/>
        </w:rPr>
        <w:t>El inventario de las inversiones inmobiliarias a 31 de diciembre de 2024 es el siguiente:</w:t>
      </w:r>
    </w:p>
    <w:p w14:paraId="30DF07CC" w14:textId="77777777" w:rsidR="00C46D31" w:rsidRDefault="00C46D31" w:rsidP="00C46D3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2C2099F3" w14:textId="16ABC1FD" w:rsidR="00C46D31" w:rsidRDefault="00C46D31" w:rsidP="00C46D3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C46D31">
        <w:rPr>
          <w:noProof/>
        </w:rPr>
        <w:drawing>
          <wp:inline distT="0" distB="0" distL="0" distR="0" wp14:anchorId="5AE4B632" wp14:editId="406CA460">
            <wp:extent cx="5410200" cy="927940"/>
            <wp:effectExtent l="0" t="0" r="0" b="5715"/>
            <wp:docPr id="1706492311"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448765" cy="934554"/>
                    </a:xfrm>
                    <a:prstGeom prst="rect">
                      <a:avLst/>
                    </a:prstGeom>
                    <a:noFill/>
                    <a:ln>
                      <a:noFill/>
                    </a:ln>
                  </pic:spPr>
                </pic:pic>
              </a:graphicData>
            </a:graphic>
          </wp:inline>
        </w:drawing>
      </w:r>
    </w:p>
    <w:p w14:paraId="1B4DF565" w14:textId="6BF25124" w:rsidR="007A7E6C" w:rsidRDefault="007A7E6C">
      <w:pPr>
        <w:rPr>
          <w:rFonts w:ascii="Arial" w:eastAsia="Courier New" w:hAnsi="Arial" w:cs="Arial"/>
          <w:b/>
          <w:color w:val="000000"/>
        </w:rPr>
      </w:pPr>
    </w:p>
    <w:p w14:paraId="0509DE21" w14:textId="77777777" w:rsidR="00EA16DE" w:rsidRDefault="00EA16DE">
      <w:pPr>
        <w:rPr>
          <w:rFonts w:ascii="Arial" w:eastAsia="Courier New" w:hAnsi="Arial" w:cs="Arial"/>
          <w:b/>
          <w:color w:val="000000"/>
        </w:rPr>
      </w:pPr>
    </w:p>
    <w:p w14:paraId="202892CD" w14:textId="77777777" w:rsidR="00EA16DE" w:rsidRDefault="00EA16DE">
      <w:pPr>
        <w:rPr>
          <w:rFonts w:ascii="Arial" w:eastAsia="Courier New" w:hAnsi="Arial" w:cs="Arial"/>
          <w:b/>
          <w:color w:val="000000"/>
        </w:rPr>
      </w:pPr>
    </w:p>
    <w:p w14:paraId="55300235" w14:textId="3A029CDA" w:rsidR="009E5AED" w:rsidRPr="00586616"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bookmarkStart w:id="40" w:name="_Toc198300964"/>
      <w:r w:rsidRPr="00586616">
        <w:rPr>
          <w:rFonts w:ascii="Arial" w:eastAsia="Courier New" w:hAnsi="Arial" w:cs="Arial"/>
          <w:b/>
          <w:color w:val="000000"/>
        </w:rPr>
        <w:lastRenderedPageBreak/>
        <w:t>FORMULACIÓN DE LAS CUENTAS ANUALES DEL EJERCICIO 202</w:t>
      </w:r>
      <w:bookmarkEnd w:id="39"/>
      <w:r w:rsidR="001C1B9F">
        <w:rPr>
          <w:rFonts w:ascii="Arial" w:eastAsia="Courier New" w:hAnsi="Arial" w:cs="Arial"/>
          <w:b/>
          <w:color w:val="000000"/>
        </w:rPr>
        <w:t>4</w:t>
      </w:r>
      <w:bookmarkEnd w:id="40"/>
    </w:p>
    <w:p w14:paraId="1F281EBD" w14:textId="347C7E25" w:rsidR="009E5AED" w:rsidRDefault="009E5AED"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0341E809" w14:textId="6859702F" w:rsidR="009E5AED"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Pr>
          <w:rFonts w:ascii="Arial" w:eastAsia="Courier New" w:hAnsi="Arial" w:cs="Arial"/>
          <w:color w:val="000000"/>
        </w:rPr>
        <w:t xml:space="preserve">El Presidente y la Secretaria de la </w:t>
      </w:r>
      <w:r w:rsidRPr="0050024D">
        <w:rPr>
          <w:rFonts w:ascii="Arial" w:eastAsia="Courier New" w:hAnsi="Arial" w:cs="Arial"/>
          <w:color w:val="000000"/>
        </w:rPr>
        <w:t xml:space="preserve">Fundación Canaria Parque Científico Tecnológico de la Universidad de Las Palmas de Gran Canaria, en cumplimiento de lo establecido en la norma 2ª de elaboración de las Cuentas Anuales según el R.D. 1491/2011 de 24/10, por el que se aprueban las normas de adaptación del Plan General Contable a las entidades sin fines lucrativos, proceden a formular las Cuentas Anuales correspondientes al </w:t>
      </w:r>
      <w:r w:rsidRPr="00426975">
        <w:rPr>
          <w:rFonts w:ascii="Arial" w:eastAsia="Courier New" w:hAnsi="Arial" w:cs="Arial"/>
          <w:color w:val="000000"/>
        </w:rPr>
        <w:t>ejercicio terminado el 31 de diciembre de 20</w:t>
      </w:r>
      <w:r w:rsidR="00B6358F" w:rsidRPr="00426975">
        <w:rPr>
          <w:rFonts w:ascii="Arial" w:eastAsia="Courier New" w:hAnsi="Arial" w:cs="Arial"/>
          <w:color w:val="000000"/>
        </w:rPr>
        <w:t>2</w:t>
      </w:r>
      <w:r w:rsidR="001C1B9F">
        <w:rPr>
          <w:rFonts w:ascii="Arial" w:eastAsia="Courier New" w:hAnsi="Arial" w:cs="Arial"/>
          <w:color w:val="000000"/>
        </w:rPr>
        <w:t>4</w:t>
      </w:r>
      <w:r w:rsidRPr="00426975">
        <w:rPr>
          <w:rFonts w:ascii="Arial" w:eastAsia="Courier New" w:hAnsi="Arial" w:cs="Arial"/>
          <w:color w:val="000000"/>
        </w:rPr>
        <w:t xml:space="preserve">, que se componen de las adjuntas hojas nº 1 a </w:t>
      </w:r>
      <w:r w:rsidR="00C11A8B">
        <w:rPr>
          <w:rFonts w:ascii="Arial" w:eastAsia="Courier New" w:hAnsi="Arial" w:cs="Arial"/>
          <w:color w:val="000000"/>
        </w:rPr>
        <w:t>102.</w:t>
      </w:r>
    </w:p>
    <w:p w14:paraId="4B7BA30F" w14:textId="77777777" w:rsidR="009E4F6C"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Arial" w:eastAsia="Courier New" w:hAnsi="Arial" w:cs="Arial"/>
          <w:color w:val="000000"/>
        </w:rPr>
      </w:pPr>
    </w:p>
    <w:p w14:paraId="586B9942" w14:textId="77777777" w:rsidR="009E4F6C"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Arial" w:eastAsia="Courier New" w:hAnsi="Arial" w:cs="Arial"/>
          <w:color w:val="000000"/>
        </w:rPr>
      </w:pPr>
    </w:p>
    <w:p w14:paraId="0FAE56D8" w14:textId="2666F362" w:rsidR="006159D6" w:rsidRPr="00BD277E" w:rsidRDefault="009E4F6C" w:rsidP="006159D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Arial" w:eastAsia="Courier New" w:hAnsi="Arial" w:cs="Arial"/>
          <w:color w:val="000000"/>
        </w:rPr>
      </w:pPr>
      <w:r w:rsidRPr="0097791C">
        <w:rPr>
          <w:rFonts w:ascii="Arial" w:eastAsia="Courier New" w:hAnsi="Arial" w:cs="Arial"/>
          <w:b/>
          <w:color w:val="000000"/>
        </w:rPr>
        <w:t>E</w:t>
      </w:r>
      <w:r w:rsidR="00FF1193">
        <w:rPr>
          <w:rFonts w:ascii="Arial" w:eastAsia="Courier New" w:hAnsi="Arial" w:cs="Arial"/>
          <w:b/>
          <w:color w:val="000000"/>
        </w:rPr>
        <w:t xml:space="preserve">n </w:t>
      </w:r>
      <w:r w:rsidR="004820A6">
        <w:rPr>
          <w:rFonts w:ascii="Arial" w:eastAsia="Courier New" w:hAnsi="Arial" w:cs="Arial"/>
          <w:b/>
          <w:color w:val="000000"/>
        </w:rPr>
        <w:t xml:space="preserve">Las Palmas de Gran Canaria, a </w:t>
      </w:r>
      <w:r w:rsidR="00C11A8B">
        <w:rPr>
          <w:rFonts w:ascii="Arial" w:eastAsia="Courier New" w:hAnsi="Arial" w:cs="Arial"/>
          <w:b/>
          <w:color w:val="000000"/>
        </w:rPr>
        <w:t>2</w:t>
      </w:r>
      <w:r w:rsidRPr="0097791C">
        <w:rPr>
          <w:rFonts w:ascii="Arial" w:eastAsia="Courier New" w:hAnsi="Arial" w:cs="Arial"/>
          <w:b/>
          <w:color w:val="000000"/>
        </w:rPr>
        <w:t xml:space="preserve"> de </w:t>
      </w:r>
      <w:r w:rsidR="00C11A8B">
        <w:rPr>
          <w:rFonts w:ascii="Arial" w:eastAsia="Courier New" w:hAnsi="Arial" w:cs="Arial"/>
          <w:b/>
          <w:color w:val="000000"/>
        </w:rPr>
        <w:t>junio</w:t>
      </w:r>
      <w:r w:rsidR="00A649F6">
        <w:rPr>
          <w:rFonts w:ascii="Arial" w:eastAsia="Courier New" w:hAnsi="Arial" w:cs="Arial"/>
          <w:b/>
          <w:color w:val="000000"/>
        </w:rPr>
        <w:t xml:space="preserve"> de 202</w:t>
      </w:r>
      <w:r w:rsidR="001C1B9F">
        <w:rPr>
          <w:rFonts w:ascii="Arial" w:eastAsia="Courier New" w:hAnsi="Arial" w:cs="Arial"/>
          <w:b/>
          <w:color w:val="000000"/>
        </w:rPr>
        <w:t>5</w:t>
      </w:r>
      <w:r w:rsidR="006159D6">
        <w:rPr>
          <w:rFonts w:ascii="Arial" w:eastAsia="Courier New" w:hAnsi="Arial" w:cs="Arial"/>
          <w:b/>
          <w:color w:val="000000"/>
        </w:rPr>
        <w:t xml:space="preserve"> </w:t>
      </w:r>
    </w:p>
    <w:p w14:paraId="32E35284" w14:textId="11FBFE1B" w:rsidR="009E4F6C" w:rsidRPr="0097791C" w:rsidRDefault="009E4F6C" w:rsidP="0097791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jc w:val="center"/>
        <w:rPr>
          <w:rFonts w:ascii="Arial" w:eastAsia="Courier New" w:hAnsi="Arial" w:cs="Arial"/>
          <w:b/>
          <w:color w:val="000000"/>
        </w:rPr>
      </w:pPr>
    </w:p>
    <w:p w14:paraId="55E16E1D" w14:textId="50084F51" w:rsidR="009E4F6C"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69D7C458" w14:textId="7AC389BB"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3A87C9A3" w14:textId="7091090C"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07150C19" w14:textId="40879BE4"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2D743E64" w14:textId="518C284A"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08F27906" w14:textId="17AD8EE7"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784FEEA9" w14:textId="318579FD"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68A5BEF7" w14:textId="68E75548" w:rsidR="007A7E6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0DBFA25F" w14:textId="77777777" w:rsidR="007A7E6C" w:rsidRPr="0097791C" w:rsidRDefault="007A7E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3073EE55" w14:textId="01DB90FF" w:rsidR="009E4F6C" w:rsidRPr="0097791C" w:rsidRDefault="009E4F6C" w:rsidP="009E4F6C">
      <w:pPr>
        <w:rPr>
          <w:rFonts w:ascii="Arial" w:eastAsia="Courier New" w:hAnsi="Arial" w:cs="Arial"/>
          <w:b/>
          <w:color w:val="000000"/>
        </w:rPr>
      </w:pPr>
      <w:r w:rsidRPr="0097791C">
        <w:rPr>
          <w:rFonts w:ascii="Arial" w:eastAsia="Courier New" w:hAnsi="Arial" w:cs="Arial"/>
          <w:b/>
          <w:color w:val="000000"/>
        </w:rPr>
        <w:t xml:space="preserve">Fdo: D. </w:t>
      </w:r>
      <w:r w:rsidR="00EE7555" w:rsidRPr="0097791C">
        <w:rPr>
          <w:rFonts w:ascii="Arial" w:eastAsia="Courier New" w:hAnsi="Arial" w:cs="Arial"/>
          <w:b/>
          <w:color w:val="000000"/>
        </w:rPr>
        <w:t>Lluís Serra Majen</w:t>
      </w:r>
      <w:r w:rsidRPr="0097791C">
        <w:rPr>
          <w:rFonts w:ascii="Arial" w:eastAsia="Courier New" w:hAnsi="Arial" w:cs="Arial"/>
          <w:b/>
          <w:color w:val="000000"/>
        </w:rPr>
        <w:t xml:space="preserve">   </w:t>
      </w:r>
      <w:r w:rsidRPr="0097791C">
        <w:rPr>
          <w:rFonts w:ascii="Arial" w:eastAsia="Courier New" w:hAnsi="Arial" w:cs="Arial"/>
          <w:b/>
          <w:color w:val="000000"/>
        </w:rPr>
        <w:tab/>
      </w:r>
      <w:r w:rsidRPr="0097791C">
        <w:rPr>
          <w:rFonts w:ascii="Arial" w:eastAsia="Courier New" w:hAnsi="Arial" w:cs="Arial"/>
          <w:b/>
          <w:color w:val="000000"/>
        </w:rPr>
        <w:tab/>
        <w:t xml:space="preserve">    Fdo: Dña. </w:t>
      </w:r>
      <w:r w:rsidR="00EE7555" w:rsidRPr="0097791C">
        <w:rPr>
          <w:rFonts w:ascii="Arial" w:eastAsia="Courier New" w:hAnsi="Arial" w:cs="Arial"/>
          <w:b/>
          <w:color w:val="000000"/>
        </w:rPr>
        <w:t>Inmaculada González Cabrera</w:t>
      </w:r>
      <w:r w:rsidRPr="0097791C" w:rsidDel="0094628B">
        <w:rPr>
          <w:rFonts w:ascii="Arial" w:eastAsia="Courier New" w:hAnsi="Arial" w:cs="Arial"/>
          <w:b/>
          <w:color w:val="000000"/>
        </w:rPr>
        <w:t xml:space="preserve"> </w:t>
      </w:r>
    </w:p>
    <w:p w14:paraId="6A8B09A5" w14:textId="767AB241" w:rsidR="009E4F6C" w:rsidRDefault="009E4F6C" w:rsidP="009E4F6C">
      <w:pPr>
        <w:ind w:firstLine="720"/>
        <w:rPr>
          <w:rFonts w:ascii="Arial" w:eastAsia="Courier New" w:hAnsi="Arial" w:cs="Arial"/>
          <w:b/>
          <w:color w:val="000000"/>
        </w:rPr>
      </w:pPr>
      <w:r w:rsidRPr="0097791C">
        <w:rPr>
          <w:rFonts w:ascii="Arial" w:eastAsia="Courier New" w:hAnsi="Arial" w:cs="Arial"/>
          <w:b/>
          <w:color w:val="000000"/>
        </w:rPr>
        <w:t xml:space="preserve">    PRESIDENTE</w:t>
      </w:r>
      <w:r w:rsidRPr="0097791C">
        <w:rPr>
          <w:rFonts w:ascii="Arial" w:eastAsia="Courier New" w:hAnsi="Arial" w:cs="Arial"/>
          <w:b/>
          <w:color w:val="000000"/>
        </w:rPr>
        <w:tab/>
      </w:r>
      <w:r w:rsidRPr="0097791C">
        <w:rPr>
          <w:rFonts w:ascii="Arial" w:eastAsia="Courier New" w:hAnsi="Arial" w:cs="Arial"/>
          <w:b/>
          <w:color w:val="000000"/>
        </w:rPr>
        <w:tab/>
      </w:r>
      <w:r w:rsidRPr="0097791C">
        <w:rPr>
          <w:rFonts w:ascii="Arial" w:eastAsia="Courier New" w:hAnsi="Arial" w:cs="Arial"/>
          <w:b/>
          <w:color w:val="000000"/>
        </w:rPr>
        <w:tab/>
      </w:r>
      <w:r w:rsidRPr="0097791C">
        <w:rPr>
          <w:rFonts w:ascii="Arial" w:eastAsia="Courier New" w:hAnsi="Arial" w:cs="Arial"/>
          <w:b/>
          <w:color w:val="000000"/>
        </w:rPr>
        <w:tab/>
      </w:r>
      <w:r w:rsidRPr="0097791C">
        <w:rPr>
          <w:rFonts w:ascii="Arial" w:eastAsia="Courier New" w:hAnsi="Arial" w:cs="Arial"/>
          <w:b/>
          <w:color w:val="000000"/>
        </w:rPr>
        <w:tab/>
        <w:t xml:space="preserve">SECRETARIA </w:t>
      </w:r>
    </w:p>
    <w:p w14:paraId="5C15638B" w14:textId="2E796A5F" w:rsidR="006159D6" w:rsidRDefault="006159D6" w:rsidP="009E4F6C">
      <w:pPr>
        <w:ind w:firstLine="720"/>
        <w:rPr>
          <w:rFonts w:ascii="Arial" w:eastAsia="Courier New" w:hAnsi="Arial" w:cs="Arial"/>
          <w:b/>
          <w:color w:val="000000"/>
        </w:rPr>
      </w:pPr>
    </w:p>
    <w:p w14:paraId="65B740C0" w14:textId="77777777" w:rsidR="006159D6" w:rsidRDefault="006159D6" w:rsidP="006159D6">
      <w:pPr>
        <w:jc w:val="both"/>
        <w:rPr>
          <w:rFonts w:ascii="Arial" w:eastAsia="Courier New" w:hAnsi="Arial" w:cs="Arial"/>
          <w:color w:val="000000"/>
          <w:sz w:val="18"/>
          <w:szCs w:val="18"/>
        </w:rPr>
      </w:pPr>
    </w:p>
    <w:p w14:paraId="454DB2C7" w14:textId="2C6F93F6" w:rsidR="006159D6" w:rsidRPr="00BC568D" w:rsidRDefault="006159D6" w:rsidP="009E5AED">
      <w:pPr>
        <w:jc w:val="both"/>
        <w:rPr>
          <w:rFonts w:ascii="Arial" w:eastAsia="Courier New" w:hAnsi="Arial" w:cs="Arial"/>
          <w:color w:val="000000"/>
          <w:sz w:val="18"/>
          <w:szCs w:val="18"/>
        </w:rPr>
      </w:pPr>
      <w:r>
        <w:rPr>
          <w:rFonts w:ascii="Arial" w:eastAsia="Courier New" w:hAnsi="Arial" w:cs="Arial"/>
          <w:color w:val="000000"/>
          <w:sz w:val="18"/>
          <w:szCs w:val="18"/>
        </w:rPr>
        <w:t>.</w:t>
      </w:r>
    </w:p>
    <w:sectPr w:rsidR="006159D6" w:rsidRPr="00BC568D" w:rsidSect="00E96941">
      <w:headerReference w:type="default" r:id="rId92"/>
      <w:footerReference w:type="default" r:id="rId93"/>
      <w:headerReference w:type="first" r:id="rId94"/>
      <w:footerReference w:type="first" r:id="rId95"/>
      <w:pgSz w:w="11900" w:h="16840"/>
      <w:pgMar w:top="2439" w:right="843" w:bottom="2127"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7CBBD" w14:textId="77777777" w:rsidR="00114E4E" w:rsidRDefault="00114E4E" w:rsidP="00BD27D2">
      <w:r>
        <w:separator/>
      </w:r>
    </w:p>
  </w:endnote>
  <w:endnote w:type="continuationSeparator" w:id="0">
    <w:p w14:paraId="3D4E7E44" w14:textId="77777777" w:rsidR="00114E4E" w:rsidRDefault="00114E4E" w:rsidP="00BD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Rubik">
    <w:altName w:val="Arial"/>
    <w:charset w:val="00"/>
    <w:family w:val="auto"/>
    <w:pitch w:val="variable"/>
    <w:sig w:usb0="A0000A6F" w:usb1="4000205B" w:usb2="00000000" w:usb3="00000000" w:csb0="000000B7"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72334" w14:textId="28C2D08F" w:rsidR="00E92153" w:rsidRPr="00C50EC2" w:rsidRDefault="00E92153" w:rsidP="004751B2">
    <w:pPr>
      <w:pStyle w:val="Piedepgina"/>
      <w:jc w:val="right"/>
      <w:rPr>
        <w:rFonts w:ascii="Arial" w:hAnsi="Arial" w:cs="Arial"/>
        <w:color w:val="4472C4" w:themeColor="accent1"/>
      </w:rPr>
    </w:pPr>
    <w:r w:rsidRPr="00C50EC2">
      <w:rPr>
        <w:rFonts w:ascii="Arial" w:hAnsi="Arial" w:cs="Arial"/>
        <w:noProof/>
        <w:color w:val="4472C4" w:themeColor="accent1"/>
        <w:lang w:eastAsia="es-ES"/>
      </w:rPr>
      <mc:AlternateContent>
        <mc:Choice Requires="wps">
          <w:drawing>
            <wp:anchor distT="0" distB="0" distL="114300" distR="114300" simplePos="0" relativeHeight="251661312" behindDoc="0" locked="0" layoutInCell="1" allowOverlap="1" wp14:anchorId="754E2202" wp14:editId="517B8BA7">
              <wp:simplePos x="0" y="0"/>
              <wp:positionH relativeFrom="column">
                <wp:posOffset>1711325</wp:posOffset>
              </wp:positionH>
              <wp:positionV relativeFrom="paragraph">
                <wp:posOffset>-35560</wp:posOffset>
              </wp:positionV>
              <wp:extent cx="1733550" cy="371475"/>
              <wp:effectExtent l="0" t="0" r="0" b="9525"/>
              <wp:wrapNone/>
              <wp:docPr id="103" name="Rectángulo 103"/>
              <wp:cNvGraphicFramePr/>
              <a:graphic xmlns:a="http://schemas.openxmlformats.org/drawingml/2006/main">
                <a:graphicData uri="http://schemas.microsoft.com/office/word/2010/wordprocessingShape">
                  <wps:wsp>
                    <wps:cNvSpPr/>
                    <wps:spPr>
                      <a:xfrm>
                        <a:off x="0" y="0"/>
                        <a:ext cx="173355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6FC1B" id="Rectángulo 103" o:spid="_x0000_s1026" style="position:absolute;margin-left:134.75pt;margin-top:-2.8pt;width:136.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" fillcolor="white [3212]" stroked="f" strokeweight="1pt"/>
          </w:pict>
        </mc:Fallback>
      </mc:AlternateContent>
    </w:r>
    <w:r w:rsidRPr="00C50EC2">
      <w:rPr>
        <w:rFonts w:ascii="Arial" w:hAnsi="Arial" w:cs="Arial"/>
        <w:noProof/>
        <w:color w:val="4472C4" w:themeColor="accent1"/>
        <w:lang w:eastAsia="es-ES"/>
      </w:rPr>
      <mc:AlternateContent>
        <mc:Choice Requires="wps">
          <w:drawing>
            <wp:anchor distT="0" distB="0" distL="114300" distR="114300" simplePos="0" relativeHeight="251654144" behindDoc="0" locked="0" layoutInCell="1" allowOverlap="1" wp14:anchorId="0BA97949" wp14:editId="7F9EA368">
              <wp:simplePos x="0" y="0"/>
              <wp:positionH relativeFrom="column">
                <wp:posOffset>-974725</wp:posOffset>
              </wp:positionH>
              <wp:positionV relativeFrom="paragraph">
                <wp:posOffset>269240</wp:posOffset>
              </wp:positionV>
              <wp:extent cx="6943725" cy="219075"/>
              <wp:effectExtent l="0" t="0" r="9525" b="9525"/>
              <wp:wrapNone/>
              <wp:docPr id="102" name="Rectángulo 102"/>
              <wp:cNvGraphicFramePr/>
              <a:graphic xmlns:a="http://schemas.openxmlformats.org/drawingml/2006/main">
                <a:graphicData uri="http://schemas.microsoft.com/office/word/2010/wordprocessingShape">
                  <wps:wsp>
                    <wps:cNvSpPr/>
                    <wps:spPr>
                      <a:xfrm>
                        <a:off x="0" y="0"/>
                        <a:ext cx="69437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1A0841" id="Rectángulo 102" o:spid="_x0000_s1026" style="position:absolute;margin-left:-76.75pt;margin-top:21.2pt;width:546.75pt;height:17.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" fillcolor="white [3212]" stroked="f" strokeweight="1pt"/>
          </w:pict>
        </mc:Fallback>
      </mc:AlternateContent>
    </w:r>
    <w:r w:rsidRPr="00C50EC2">
      <w:rPr>
        <w:rFonts w:ascii="Arial" w:hAnsi="Arial" w:cs="Arial"/>
        <w:color w:val="4472C4" w:themeColor="accent1"/>
      </w:rPr>
      <w:t xml:space="preserve">Página </w:t>
    </w:r>
    <w:r w:rsidRPr="00C50EC2">
      <w:rPr>
        <w:rFonts w:ascii="Arial" w:hAnsi="Arial" w:cs="Arial"/>
        <w:color w:val="4472C4" w:themeColor="accent1"/>
      </w:rPr>
      <w:fldChar w:fldCharType="begin"/>
    </w:r>
    <w:r w:rsidRPr="00C50EC2">
      <w:rPr>
        <w:rFonts w:ascii="Arial" w:hAnsi="Arial" w:cs="Arial"/>
        <w:color w:val="4472C4" w:themeColor="accent1"/>
      </w:rPr>
      <w:instrText>PAGE  \* Arabic  \* MERGEFORMAT</w:instrText>
    </w:r>
    <w:r w:rsidRPr="00C50EC2">
      <w:rPr>
        <w:rFonts w:ascii="Arial" w:hAnsi="Arial" w:cs="Arial"/>
        <w:color w:val="4472C4" w:themeColor="accent1"/>
      </w:rPr>
      <w:fldChar w:fldCharType="separate"/>
    </w:r>
    <w:r w:rsidR="00622F1E">
      <w:rPr>
        <w:rFonts w:ascii="Arial" w:hAnsi="Arial" w:cs="Arial"/>
        <w:noProof/>
        <w:color w:val="4472C4" w:themeColor="accent1"/>
      </w:rPr>
      <w:t>21</w:t>
    </w:r>
    <w:r w:rsidRPr="00C50EC2">
      <w:rPr>
        <w:rFonts w:ascii="Arial" w:hAnsi="Arial" w:cs="Arial"/>
        <w:color w:val="4472C4" w:themeColor="accent1"/>
      </w:rPr>
      <w:fldChar w:fldCharType="end"/>
    </w:r>
    <w:r w:rsidRPr="00C50EC2">
      <w:rPr>
        <w:rFonts w:ascii="Arial" w:hAnsi="Arial" w:cs="Arial"/>
        <w:color w:val="4472C4" w:themeColor="accent1"/>
      </w:rPr>
      <w:t xml:space="preserve"> de </w:t>
    </w:r>
    <w:r w:rsidRPr="00C50EC2">
      <w:rPr>
        <w:rFonts w:ascii="Arial" w:hAnsi="Arial" w:cs="Arial"/>
        <w:color w:val="4472C4" w:themeColor="accent1"/>
      </w:rPr>
      <w:fldChar w:fldCharType="begin"/>
    </w:r>
    <w:r w:rsidRPr="00C50EC2">
      <w:rPr>
        <w:rFonts w:ascii="Arial" w:hAnsi="Arial" w:cs="Arial"/>
        <w:color w:val="4472C4" w:themeColor="accent1"/>
      </w:rPr>
      <w:instrText>NUMPAGES  \* Arabic  \* MERGEFORMAT</w:instrText>
    </w:r>
    <w:r w:rsidRPr="00C50EC2">
      <w:rPr>
        <w:rFonts w:ascii="Arial" w:hAnsi="Arial" w:cs="Arial"/>
        <w:color w:val="4472C4" w:themeColor="accent1"/>
      </w:rPr>
      <w:fldChar w:fldCharType="separate"/>
    </w:r>
    <w:r w:rsidR="00622F1E">
      <w:rPr>
        <w:rFonts w:ascii="Arial" w:hAnsi="Arial" w:cs="Arial"/>
        <w:noProof/>
        <w:color w:val="4472C4" w:themeColor="accent1"/>
      </w:rPr>
      <w:t>94</w:t>
    </w:r>
    <w:r w:rsidRPr="00C50EC2">
      <w:rPr>
        <w:rFonts w:ascii="Arial" w:hAnsi="Arial" w:cs="Arial"/>
        <w:color w:val="4472C4" w:themeColor="accent1"/>
      </w:rPr>
      <w:fldChar w:fldCharType="end"/>
    </w:r>
  </w:p>
  <w:p w14:paraId="44AE7A27" w14:textId="77777777" w:rsidR="00E92153" w:rsidRDefault="00E921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59AFB" w14:textId="77777777" w:rsidR="00E92153" w:rsidRDefault="00E92153">
    <w:pPr>
      <w:pStyle w:val="Piedepgina"/>
    </w:pPr>
    <w:r w:rsidRPr="00CD31AC">
      <w:rPr>
        <w:noProof/>
        <w:lang w:eastAsia="es-ES"/>
      </w:rPr>
      <mc:AlternateContent>
        <mc:Choice Requires="wps">
          <w:drawing>
            <wp:anchor distT="0" distB="0" distL="114300" distR="114300" simplePos="0" relativeHeight="251677696" behindDoc="0" locked="0" layoutInCell="1" allowOverlap="1" wp14:anchorId="06032432" wp14:editId="41905214">
              <wp:simplePos x="0" y="0"/>
              <wp:positionH relativeFrom="column">
                <wp:posOffset>-727075</wp:posOffset>
              </wp:positionH>
              <wp:positionV relativeFrom="paragraph">
                <wp:posOffset>-553086</wp:posOffset>
              </wp:positionV>
              <wp:extent cx="2519680" cy="696595"/>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2519680" cy="696595"/>
                      </a:xfrm>
                      <a:prstGeom prst="rect">
                        <a:avLst/>
                      </a:prstGeom>
                      <a:noFill/>
                      <a:ln w="6350">
                        <a:noFill/>
                      </a:ln>
                    </wps:spPr>
                    <wps:txbx>
                      <w:txbxContent>
                        <w:p w14:paraId="2D0C0EA3" w14:textId="77777777" w:rsidR="00E92153" w:rsidRPr="006E5CE6" w:rsidRDefault="00E92153" w:rsidP="00CD31AC">
                          <w:pPr>
                            <w:rPr>
                              <w:rFonts w:ascii="Arial" w:hAnsi="Arial" w:cs="Arial"/>
                              <w:color w:val="0066A1"/>
                              <w:sz w:val="16"/>
                              <w:szCs w:val="16"/>
                            </w:rPr>
                          </w:pPr>
                          <w:r w:rsidRPr="006E5CE6">
                            <w:rPr>
                              <w:rFonts w:ascii="Arial" w:hAnsi="Arial" w:cs="Arial"/>
                              <w:color w:val="0066A1"/>
                              <w:sz w:val="16"/>
                              <w:szCs w:val="16"/>
                            </w:rPr>
                            <w:t>Fundación Canaria Parque Científico Tecnológico de la Universidad de Las Palmas de Gran Canaria</w:t>
                          </w:r>
                        </w:p>
                        <w:p w14:paraId="429A3BF0" w14:textId="77777777" w:rsidR="00E92153" w:rsidRPr="006E5CE6" w:rsidRDefault="00E92153" w:rsidP="00CD31AC">
                          <w:pPr>
                            <w:rPr>
                              <w:rFonts w:ascii="Arial" w:hAnsi="Arial" w:cs="Arial"/>
                              <w:color w:val="0066A1"/>
                              <w:sz w:val="16"/>
                              <w:szCs w:val="16"/>
                            </w:rPr>
                          </w:pPr>
                          <w:r w:rsidRPr="006E5CE6">
                            <w:rPr>
                              <w:rFonts w:ascii="Arial" w:hAnsi="Arial" w:cs="Arial"/>
                              <w:color w:val="0066A1"/>
                              <w:sz w:val="16"/>
                              <w:szCs w:val="16"/>
                            </w:rPr>
                            <w:t>C/ Practicante Ignacio Rodríguez, s/n. Edificio Polivalente III Campus Universitario de Tafira</w:t>
                          </w:r>
                        </w:p>
                        <w:p w14:paraId="31FA2CEC" w14:textId="77777777" w:rsidR="00E92153" w:rsidRPr="006E5CE6" w:rsidRDefault="00E92153" w:rsidP="00CD31AC">
                          <w:pPr>
                            <w:rPr>
                              <w:rFonts w:ascii="Arial" w:hAnsi="Arial" w:cs="Arial"/>
                              <w:color w:val="0066A1"/>
                              <w:sz w:val="16"/>
                              <w:szCs w:val="16"/>
                            </w:rPr>
                          </w:pPr>
                          <w:r w:rsidRPr="006E5CE6">
                            <w:rPr>
                              <w:rFonts w:ascii="Arial" w:hAnsi="Arial" w:cs="Arial"/>
                              <w:color w:val="0066A1"/>
                              <w:sz w:val="16"/>
                              <w:szCs w:val="16"/>
                            </w:rPr>
                            <w:t>35017 Las Palmas de G.C. – Las Palmas • España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32432" id="_x0000_t202" coordsize="21600,21600" o:spt="202" path="m,l,21600r21600,l21600,xe">
              <v:stroke joinstyle="miter"/>
              <v:path gradientshapeok="t" o:connecttype="rect"/>
            </v:shapetype>
            <v:shape id="Cuadro de texto 30" o:spid="_x0000_s1028" type="#_x0000_t202" style="position:absolute;margin-left:-57.25pt;margin-top:-43.55pt;width:198.4pt;height:5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" filled="f" stroked="f" strokeweight=".5pt">
              <v:textbox>
                <w:txbxContent>
                  <w:p w14:paraId="2D0C0EA3" w14:textId="77777777" w:rsidR="00E92153" w:rsidRPr="006E5CE6" w:rsidRDefault="00E92153" w:rsidP="00CD31AC">
                    <w:pPr>
                      <w:rPr>
                        <w:rFonts w:ascii="Arial" w:hAnsi="Arial" w:cs="Arial"/>
                        <w:color w:val="0066A1"/>
                        <w:sz w:val="16"/>
                        <w:szCs w:val="16"/>
                      </w:rPr>
                    </w:pPr>
                    <w:r w:rsidRPr="006E5CE6">
                      <w:rPr>
                        <w:rFonts w:ascii="Arial" w:hAnsi="Arial" w:cs="Arial"/>
                        <w:color w:val="0066A1"/>
                        <w:sz w:val="16"/>
                        <w:szCs w:val="16"/>
                      </w:rPr>
                      <w:t>Fundación Canaria Parque Científico Tecnológico de la Universidad de Las Palmas de Gran Canaria</w:t>
                    </w:r>
                  </w:p>
                  <w:p w14:paraId="429A3BF0" w14:textId="77777777" w:rsidR="00E92153" w:rsidRPr="006E5CE6" w:rsidRDefault="00E92153" w:rsidP="00CD31AC">
                    <w:pPr>
                      <w:rPr>
                        <w:rFonts w:ascii="Arial" w:hAnsi="Arial" w:cs="Arial"/>
                        <w:color w:val="0066A1"/>
                        <w:sz w:val="16"/>
                        <w:szCs w:val="16"/>
                      </w:rPr>
                    </w:pPr>
                    <w:r w:rsidRPr="006E5CE6">
                      <w:rPr>
                        <w:rFonts w:ascii="Arial" w:hAnsi="Arial" w:cs="Arial"/>
                        <w:color w:val="0066A1"/>
                        <w:sz w:val="16"/>
                        <w:szCs w:val="16"/>
                      </w:rPr>
                      <w:t>C/ Practicante Ignacio Rodríguez, s/n. Edificio Polivalente III Campus Universitario de Tafira</w:t>
                    </w:r>
                  </w:p>
                  <w:p w14:paraId="31FA2CEC" w14:textId="77777777" w:rsidR="00E92153" w:rsidRPr="006E5CE6" w:rsidRDefault="00E92153" w:rsidP="00CD31AC">
                    <w:pPr>
                      <w:rPr>
                        <w:rFonts w:ascii="Arial" w:hAnsi="Arial" w:cs="Arial"/>
                        <w:color w:val="0066A1"/>
                        <w:sz w:val="16"/>
                        <w:szCs w:val="16"/>
                      </w:rPr>
                    </w:pPr>
                    <w:r w:rsidRPr="006E5CE6">
                      <w:rPr>
                        <w:rFonts w:ascii="Arial" w:hAnsi="Arial" w:cs="Arial"/>
                        <w:color w:val="0066A1"/>
                        <w:sz w:val="16"/>
                        <w:szCs w:val="16"/>
                      </w:rPr>
                      <w:t>35017 Las Palmas de G.C. – Las Palmas • España</w:t>
                    </w:r>
                  </w:p>
                </w:txbxContent>
              </v:textbox>
            </v:shape>
          </w:pict>
        </mc:Fallback>
      </mc:AlternateContent>
    </w:r>
    <w:r w:rsidRPr="00CD31AC">
      <w:rPr>
        <w:noProof/>
        <w:lang w:eastAsia="es-ES"/>
      </w:rPr>
      <w:drawing>
        <wp:anchor distT="0" distB="0" distL="114300" distR="114300" simplePos="0" relativeHeight="251679744" behindDoc="1" locked="0" layoutInCell="1" allowOverlap="1" wp14:anchorId="58A9A0C8" wp14:editId="7E89F87C">
          <wp:simplePos x="0" y="0"/>
          <wp:positionH relativeFrom="column">
            <wp:posOffset>4579620</wp:posOffset>
          </wp:positionH>
          <wp:positionV relativeFrom="paragraph">
            <wp:posOffset>-713105</wp:posOffset>
          </wp:positionV>
          <wp:extent cx="1186815" cy="853440"/>
          <wp:effectExtent l="0" t="0" r="0" b="381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AENOR 2.JPG"/>
                  <pic:cNvPicPr/>
                </pic:nvPicPr>
                <pic:blipFill>
                  <a:blip r:embed="rId1">
                    <a:extLst>
                      <a:ext uri="{28A0092B-C50C-407E-A947-70E740481C1C}">
                        <a14:useLocalDpi xmlns:a14="http://schemas.microsoft.com/office/drawing/2010/main" val="0"/>
                      </a:ext>
                    </a:extLst>
                  </a:blip>
                  <a:stretch>
                    <a:fillRect/>
                  </a:stretch>
                </pic:blipFill>
                <pic:spPr>
                  <a:xfrm>
                    <a:off x="0" y="0"/>
                    <a:ext cx="1186815" cy="853440"/>
                  </a:xfrm>
                  <a:prstGeom prst="rect">
                    <a:avLst/>
                  </a:prstGeom>
                </pic:spPr>
              </pic:pic>
            </a:graphicData>
          </a:graphic>
          <wp14:sizeRelH relativeFrom="margin">
            <wp14:pctWidth>0</wp14:pctWidth>
          </wp14:sizeRelH>
          <wp14:sizeRelV relativeFrom="margin">
            <wp14:pctHeight>0</wp14:pctHeight>
          </wp14:sizeRelV>
        </wp:anchor>
      </w:drawing>
    </w:r>
    <w:r w:rsidRPr="00CD31AC">
      <w:rPr>
        <w:noProof/>
        <w:lang w:eastAsia="es-ES"/>
      </w:rPr>
      <mc:AlternateContent>
        <mc:Choice Requires="wps">
          <w:drawing>
            <wp:anchor distT="0" distB="0" distL="114300" distR="114300" simplePos="0" relativeHeight="251678720" behindDoc="0" locked="0" layoutInCell="1" allowOverlap="1" wp14:anchorId="0E0EB977" wp14:editId="65EDCCFD">
              <wp:simplePos x="0" y="0"/>
              <wp:positionH relativeFrom="column">
                <wp:posOffset>1897380</wp:posOffset>
              </wp:positionH>
              <wp:positionV relativeFrom="paragraph">
                <wp:posOffset>-183515</wp:posOffset>
              </wp:positionV>
              <wp:extent cx="1314000" cy="3276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314000" cy="327600"/>
                      </a:xfrm>
                      <a:prstGeom prst="rect">
                        <a:avLst/>
                      </a:prstGeom>
                      <a:noFill/>
                      <a:ln w="6350">
                        <a:noFill/>
                      </a:ln>
                    </wps:spPr>
                    <wps:txbx>
                      <w:txbxContent>
                        <w:p w14:paraId="64AB8340" w14:textId="77777777" w:rsidR="00E92153" w:rsidRPr="00C50EC2" w:rsidRDefault="00E92153" w:rsidP="00CD31AC">
                          <w:pPr>
                            <w:rPr>
                              <w:rFonts w:ascii="Arial" w:hAnsi="Arial" w:cs="Arial"/>
                              <w:color w:val="0066A1"/>
                              <w:sz w:val="16"/>
                              <w:szCs w:val="16"/>
                            </w:rPr>
                          </w:pPr>
                          <w:r w:rsidRPr="00C50EC2">
                            <w:rPr>
                              <w:rFonts w:ascii="Arial" w:hAnsi="Arial" w:cs="Arial"/>
                              <w:color w:val="0066A1"/>
                              <w:sz w:val="16"/>
                              <w:szCs w:val="16"/>
                            </w:rPr>
                            <w:t>www.fpct.ulpgc.es</w:t>
                          </w:r>
                        </w:p>
                        <w:p w14:paraId="22D71009" w14:textId="77777777" w:rsidR="00E92153" w:rsidRPr="00C50EC2" w:rsidRDefault="00E92153" w:rsidP="00CD31AC">
                          <w:pPr>
                            <w:rPr>
                              <w:rFonts w:ascii="Arial" w:hAnsi="Arial" w:cs="Arial"/>
                              <w:color w:val="0066A1"/>
                              <w:sz w:val="16"/>
                              <w:szCs w:val="16"/>
                            </w:rPr>
                          </w:pPr>
                          <w:r w:rsidRPr="00C50EC2">
                            <w:rPr>
                              <w:rFonts w:ascii="Arial" w:hAnsi="Arial" w:cs="Arial"/>
                              <w:b/>
                              <w:bCs/>
                              <w:color w:val="FFA100"/>
                              <w:sz w:val="16"/>
                              <w:szCs w:val="16"/>
                            </w:rPr>
                            <w:t xml:space="preserve">t </w:t>
                          </w:r>
                          <w:r w:rsidRPr="00C50EC2">
                            <w:rPr>
                              <w:rFonts w:ascii="Arial" w:hAnsi="Arial" w:cs="Arial"/>
                              <w:color w:val="0066A1"/>
                              <w:sz w:val="16"/>
                              <w:szCs w:val="16"/>
                            </w:rPr>
                            <w:t>+34 928 459 943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EB977" id="Cuadro de texto 31" o:spid="_x0000_s1029" type="#_x0000_t202" style="position:absolute;margin-left:149.4pt;margin-top:-14.45pt;width:103.45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" filled="f" stroked="f" strokeweight=".5pt">
              <v:textbox>
                <w:txbxContent>
                  <w:p w14:paraId="64AB8340" w14:textId="77777777" w:rsidR="00E92153" w:rsidRPr="00C50EC2" w:rsidRDefault="00E92153" w:rsidP="00CD31AC">
                    <w:pPr>
                      <w:rPr>
                        <w:rFonts w:ascii="Arial" w:hAnsi="Arial" w:cs="Arial"/>
                        <w:color w:val="0066A1"/>
                        <w:sz w:val="16"/>
                        <w:szCs w:val="16"/>
                      </w:rPr>
                    </w:pPr>
                    <w:r w:rsidRPr="00C50EC2">
                      <w:rPr>
                        <w:rFonts w:ascii="Arial" w:hAnsi="Arial" w:cs="Arial"/>
                        <w:color w:val="0066A1"/>
                        <w:sz w:val="16"/>
                        <w:szCs w:val="16"/>
                      </w:rPr>
                      <w:t>www.fpct.ulpgc.es</w:t>
                    </w:r>
                  </w:p>
                  <w:p w14:paraId="22D71009" w14:textId="77777777" w:rsidR="00E92153" w:rsidRPr="00C50EC2" w:rsidRDefault="00E92153" w:rsidP="00CD31AC">
                    <w:pPr>
                      <w:rPr>
                        <w:rFonts w:ascii="Arial" w:hAnsi="Arial" w:cs="Arial"/>
                        <w:color w:val="0066A1"/>
                        <w:sz w:val="16"/>
                        <w:szCs w:val="16"/>
                      </w:rPr>
                    </w:pPr>
                    <w:r w:rsidRPr="00C50EC2">
                      <w:rPr>
                        <w:rFonts w:ascii="Arial" w:hAnsi="Arial" w:cs="Arial"/>
                        <w:b/>
                        <w:bCs/>
                        <w:color w:val="FFA100"/>
                        <w:sz w:val="16"/>
                        <w:szCs w:val="16"/>
                      </w:rPr>
                      <w:t xml:space="preserve">t </w:t>
                    </w:r>
                    <w:r w:rsidRPr="00C50EC2">
                      <w:rPr>
                        <w:rFonts w:ascii="Arial" w:hAnsi="Arial" w:cs="Arial"/>
                        <w:color w:val="0066A1"/>
                        <w:sz w:val="16"/>
                        <w:szCs w:val="16"/>
                      </w:rPr>
                      <w:t>+34 928 459 943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A575C" w14:textId="77777777" w:rsidR="00114E4E" w:rsidRDefault="00114E4E" w:rsidP="00BD27D2">
      <w:r>
        <w:separator/>
      </w:r>
    </w:p>
  </w:footnote>
  <w:footnote w:type="continuationSeparator" w:id="0">
    <w:p w14:paraId="063DF748" w14:textId="77777777" w:rsidR="00114E4E" w:rsidRDefault="00114E4E" w:rsidP="00BD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F7DCE" w14:textId="77777777" w:rsidR="00E92153" w:rsidRDefault="00E92153" w:rsidP="00BD27D2">
    <w:pPr>
      <w:pStyle w:val="Encabezado"/>
    </w:pPr>
    <w:r>
      <w:rPr>
        <w:noProof/>
        <w:lang w:eastAsia="es-ES"/>
      </w:rPr>
      <w:drawing>
        <wp:anchor distT="0" distB="0" distL="114300" distR="114300" simplePos="0" relativeHeight="251688960" behindDoc="0" locked="0" layoutInCell="1" allowOverlap="1" wp14:anchorId="3BC3196D" wp14:editId="46B34A6E">
          <wp:simplePos x="0" y="0"/>
          <wp:positionH relativeFrom="column">
            <wp:posOffset>-565150</wp:posOffset>
          </wp:positionH>
          <wp:positionV relativeFrom="paragraph">
            <wp:posOffset>68580</wp:posOffset>
          </wp:positionV>
          <wp:extent cx="3445200" cy="83880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PT ULPGC h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00" cy="83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81792" behindDoc="1" locked="0" layoutInCell="1" allowOverlap="1" wp14:anchorId="673B4403" wp14:editId="67AD1010">
          <wp:simplePos x="0" y="0"/>
          <wp:positionH relativeFrom="page">
            <wp:posOffset>3175</wp:posOffset>
          </wp:positionH>
          <wp:positionV relativeFrom="page">
            <wp:posOffset>10795</wp:posOffset>
          </wp:positionV>
          <wp:extent cx="7556400" cy="10692000"/>
          <wp:effectExtent l="0" t="0" r="698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4914E" w14:textId="77777777" w:rsidR="00E92153" w:rsidRDefault="00E92153" w:rsidP="00CD31AC">
    <w:pPr>
      <w:pStyle w:val="Encabezado"/>
    </w:pPr>
    <w:r>
      <w:rPr>
        <w:noProof/>
        <w:lang w:eastAsia="es-ES"/>
      </w:rPr>
      <w:drawing>
        <wp:anchor distT="0" distB="0" distL="114300" distR="114300" simplePos="0" relativeHeight="251686912" behindDoc="0" locked="0" layoutInCell="1" allowOverlap="1" wp14:anchorId="03EFCE56" wp14:editId="21CB6EF8">
          <wp:simplePos x="0" y="0"/>
          <wp:positionH relativeFrom="column">
            <wp:posOffset>-564858</wp:posOffset>
          </wp:positionH>
          <wp:positionV relativeFrom="paragraph">
            <wp:posOffset>69115</wp:posOffset>
          </wp:positionV>
          <wp:extent cx="3444427" cy="838358"/>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PT ULPGC h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7382" cy="87315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s">
          <w:drawing>
            <wp:anchor distT="0" distB="0" distL="114300" distR="114300" simplePos="0" relativeHeight="251685888" behindDoc="0" locked="0" layoutInCell="1" allowOverlap="1" wp14:anchorId="146CDCA4" wp14:editId="2F592A10">
              <wp:simplePos x="0" y="0"/>
              <wp:positionH relativeFrom="margin">
                <wp:align>right</wp:align>
              </wp:positionH>
              <wp:positionV relativeFrom="paragraph">
                <wp:posOffset>151130</wp:posOffset>
              </wp:positionV>
              <wp:extent cx="6418800" cy="648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8800" cy="648000"/>
                      </a:xfrm>
                      <a:prstGeom prst="rect">
                        <a:avLst/>
                      </a:prstGeom>
                      <a:noFill/>
                      <a:ln w="6350">
                        <a:noFill/>
                      </a:ln>
                    </wps:spPr>
                    <wps:txbx>
                      <w:txbxContent>
                        <w:p w14:paraId="6EDE000A" w14:textId="77777777" w:rsidR="00E92153" w:rsidRPr="00E76372" w:rsidRDefault="00E92153" w:rsidP="00C37D05">
                          <w:pPr>
                            <w:rPr>
                              <w:b/>
                              <w:color w:val="FFFF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6CDCA4" id="_x0000_t202" coordsize="21600,21600" o:spt="202" path="m,l,21600r21600,l21600,xe">
              <v:stroke joinstyle="miter"/>
              <v:path gradientshapeok="t" o:connecttype="rect"/>
            </v:shapetype>
            <v:shape id="Cuadro de texto 1" o:spid="_x0000_s1026" type="#_x0000_t202" style="position:absolute;margin-left:454.2pt;margin-top:11.9pt;width:505.4pt;height:51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" filled="f" stroked="f" strokeweight=".5pt">
              <v:textbox>
                <w:txbxContent>
                  <w:p w14:paraId="6EDE000A" w14:textId="77777777" w:rsidR="00E92153" w:rsidRPr="00E76372" w:rsidRDefault="00E92153" w:rsidP="00C37D05">
                    <w:pPr>
                      <w:rPr>
                        <w:b/>
                        <w:color w:val="FFFF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anchorx="margin"/>
            </v:shape>
          </w:pict>
        </mc:Fallback>
      </mc:AlternateContent>
    </w:r>
    <w:r>
      <w:rPr>
        <w:noProof/>
        <w:lang w:eastAsia="es-ES"/>
      </w:rPr>
      <mc:AlternateContent>
        <mc:Choice Requires="wps">
          <w:drawing>
            <wp:anchor distT="0" distB="0" distL="114300" distR="114300" simplePos="0" relativeHeight="251675648" behindDoc="0" locked="0" layoutInCell="1" allowOverlap="1" wp14:anchorId="0AAF8148" wp14:editId="09FF55FD">
              <wp:simplePos x="0" y="0"/>
              <wp:positionH relativeFrom="page">
                <wp:align>left</wp:align>
              </wp:positionH>
              <wp:positionV relativeFrom="paragraph">
                <wp:posOffset>-449580</wp:posOffset>
              </wp:positionV>
              <wp:extent cx="438150" cy="868807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868807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064194" w14:textId="77777777" w:rsidR="00E92153" w:rsidRDefault="00E92153" w:rsidP="00CD31AC">
                          <w:pPr>
                            <w:jc w:val="center"/>
                            <w:rPr>
                              <w:rFonts w:ascii="Arial" w:hAnsi="Arial" w:cs="Arial"/>
                              <w:color w:val="0066A1"/>
                              <w:sz w:val="16"/>
                              <w:szCs w:val="16"/>
                            </w:rPr>
                          </w:pPr>
                        </w:p>
                        <w:p w14:paraId="500E819D" w14:textId="77777777" w:rsidR="00E92153" w:rsidRPr="006E5CE6" w:rsidRDefault="00E92153" w:rsidP="00CD31AC">
                          <w:pPr>
                            <w:jc w:val="center"/>
                            <w:rPr>
                              <w:rFonts w:ascii="Arial" w:hAnsi="Arial" w:cs="Arial"/>
                              <w:color w:val="0066A1"/>
                              <w:sz w:val="16"/>
                              <w:szCs w:val="16"/>
                            </w:rPr>
                          </w:pPr>
                          <w:r w:rsidRPr="006E5CE6">
                            <w:rPr>
                              <w:rFonts w:ascii="Arial" w:hAnsi="Arial" w:cs="Arial"/>
                              <w:color w:val="0066A1"/>
                              <w:sz w:val="16"/>
                              <w:szCs w:val="16"/>
                            </w:rPr>
                            <w:t>C.I.F. G 76001007             Nº Registro de Fundaciones: 269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F8148" id="Cuadro de texto 27" o:spid="_x0000_s1027" type="#_x0000_t202" style="position:absolute;margin-left:0;margin-top:-35.4pt;width:34.5pt;height:684.1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" filled="f" stroked="f">
              <v:textbox style="layout-flow:vertical;mso-layout-flow-alt:bottom-to-top">
                <w:txbxContent>
                  <w:p w14:paraId="09064194" w14:textId="77777777" w:rsidR="00E92153" w:rsidRDefault="00E92153" w:rsidP="00CD31AC">
                    <w:pPr>
                      <w:jc w:val="center"/>
                      <w:rPr>
                        <w:rFonts w:ascii="Arial" w:hAnsi="Arial" w:cs="Arial"/>
                        <w:color w:val="0066A1"/>
                        <w:sz w:val="16"/>
                        <w:szCs w:val="16"/>
                      </w:rPr>
                    </w:pPr>
                  </w:p>
                  <w:p w14:paraId="500E819D" w14:textId="77777777" w:rsidR="00E92153" w:rsidRPr="006E5CE6" w:rsidRDefault="00E92153" w:rsidP="00CD31AC">
                    <w:pPr>
                      <w:jc w:val="center"/>
                      <w:rPr>
                        <w:rFonts w:ascii="Arial" w:hAnsi="Arial" w:cs="Arial"/>
                        <w:color w:val="0066A1"/>
                        <w:sz w:val="16"/>
                        <w:szCs w:val="16"/>
                      </w:rPr>
                    </w:pPr>
                    <w:r w:rsidRPr="006E5CE6">
                      <w:rPr>
                        <w:rFonts w:ascii="Arial" w:hAnsi="Arial" w:cs="Arial"/>
                        <w:color w:val="0066A1"/>
                        <w:sz w:val="16"/>
                        <w:szCs w:val="16"/>
                      </w:rPr>
                      <w:t>C.I.F. G 76001007             Nº Registro de Fundaciones: 269</w:t>
                    </w:r>
                  </w:p>
                </w:txbxContent>
              </v:textbox>
              <w10:wrap anchorx="page"/>
            </v:shape>
          </w:pict>
        </mc:Fallback>
      </mc:AlternateContent>
    </w:r>
    <w:r>
      <w:rPr>
        <w:noProof/>
        <w:lang w:eastAsia="es-ES"/>
      </w:rPr>
      <w:drawing>
        <wp:anchor distT="0" distB="0" distL="114300" distR="114300" simplePos="0" relativeHeight="251673600" behindDoc="1" locked="0" layoutInCell="1" allowOverlap="1" wp14:anchorId="2392928B" wp14:editId="490CAAD9">
          <wp:simplePos x="0" y="0"/>
          <wp:positionH relativeFrom="page">
            <wp:align>left</wp:align>
          </wp:positionH>
          <wp:positionV relativeFrom="page">
            <wp:align>top</wp:align>
          </wp:positionV>
          <wp:extent cx="7556400" cy="10692000"/>
          <wp:effectExtent l="0" t="0" r="635" b="190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7F6750A6" w14:textId="77777777" w:rsidR="00E92153" w:rsidRDefault="00E921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FFFFFFFF">
      <w:start w:val="1"/>
      <w:numFmt w:val="decimal"/>
      <w:lvlText w:val="%1."/>
      <w:lvlJc w:val="left"/>
      <w:pPr>
        <w:tabs>
          <w:tab w:val="num" w:pos="567"/>
        </w:tabs>
        <w:ind w:left="567" w:hanging="207"/>
      </w:pPr>
      <w:rPr>
        <w:rFonts w:ascii="Arial" w:eastAsia="Arial" w:hAnsi="Arial" w:cs="Arial"/>
        <w:b/>
        <w:bCs/>
        <w:i w:val="0"/>
        <w:iCs w:val="0"/>
        <w:strike w:val="0"/>
        <w:color w:val="000000"/>
        <w:sz w:val="20"/>
        <w:szCs w:val="20"/>
        <w:u w:val="none"/>
      </w:rPr>
    </w:lvl>
    <w:lvl w:ilvl="1" w:tplc="FFFFFFFF">
      <w:start w:val="1"/>
      <w:numFmt w:val="lowerLetter"/>
      <w:lvlText w:val="%2."/>
      <w:lvlJc w:val="left"/>
      <w:pPr>
        <w:tabs>
          <w:tab w:val="num" w:pos="1134"/>
        </w:tabs>
        <w:ind w:left="907" w:firstLine="173"/>
      </w:pPr>
      <w:rPr>
        <w:rFonts w:ascii="Arial" w:eastAsia="Arial" w:hAnsi="Arial" w:cs="Arial"/>
        <w:b/>
        <w:bCs/>
        <w:i w:val="0"/>
        <w:iCs w:val="0"/>
        <w:strike w:val="0"/>
        <w:color w:val="000000"/>
        <w:sz w:val="20"/>
        <w:szCs w:val="20"/>
        <w:u w:val="none"/>
      </w:rPr>
    </w:lvl>
    <w:lvl w:ilvl="2" w:tplc="FFFFFFFF">
      <w:start w:val="1"/>
      <w:numFmt w:val="upperRoman"/>
      <w:lvlText w:val="%3."/>
      <w:lvlJc w:val="right"/>
      <w:pPr>
        <w:tabs>
          <w:tab w:val="num" w:pos="1474"/>
        </w:tabs>
        <w:ind w:left="1474" w:firstLine="506"/>
      </w:pPr>
      <w:rPr>
        <w:rFonts w:ascii="Arial" w:eastAsia="Arial" w:hAnsi="Arial" w:cs="Arial"/>
        <w:b/>
        <w:bCs/>
        <w:i w:val="0"/>
        <w:iCs w:val="0"/>
        <w:strike w:val="0"/>
        <w:color w:val="000000"/>
        <w:sz w:val="20"/>
        <w:szCs w:val="20"/>
        <w:u w:val="none"/>
      </w:rPr>
    </w:lvl>
    <w:lvl w:ilvl="3" w:tplc="FFFFFFFF">
      <w:start w:val="1"/>
      <w:numFmt w:val="bullet"/>
      <w:lvlText w:val="●"/>
      <w:lvlJc w:val="left"/>
      <w:pPr>
        <w:tabs>
          <w:tab w:val="num" w:pos="1418"/>
        </w:tabs>
        <w:ind w:left="1701" w:firstLine="819"/>
      </w:pPr>
      <w:rPr>
        <w:rFonts w:ascii="Arial" w:eastAsia="Arial" w:hAnsi="Arial" w:cs="Arial"/>
        <w:b/>
        <w:bCs/>
        <w:i w:val="0"/>
        <w:iCs w:val="0"/>
        <w:strike w:val="0"/>
        <w:color w:val="000000"/>
        <w:sz w:val="20"/>
        <w:szCs w:val="20"/>
        <w:u w:val="none"/>
      </w:rPr>
    </w:lvl>
    <w:lvl w:ilvl="4" w:tplc="FFFFFFFF">
      <w:start w:val="1"/>
      <w:numFmt w:val="bullet"/>
      <w:lvlText w:val="●"/>
      <w:lvlJc w:val="left"/>
      <w:pPr>
        <w:tabs>
          <w:tab w:val="num" w:pos="1985"/>
        </w:tabs>
        <w:ind w:left="1985" w:firstLine="1255"/>
      </w:pPr>
      <w:rPr>
        <w:rFonts w:ascii="Arial" w:eastAsia="Arial" w:hAnsi="Arial" w:cs="Arial"/>
        <w:b/>
        <w:bCs/>
        <w:i w:val="0"/>
        <w:iCs w:val="0"/>
        <w:strike w:val="0"/>
        <w:color w:val="000000"/>
        <w:sz w:val="20"/>
        <w:szCs w:val="20"/>
        <w:u w:val="none"/>
      </w:rPr>
    </w:lvl>
    <w:lvl w:ilvl="5" w:tplc="FFFFFFFF">
      <w:start w:val="1"/>
      <w:numFmt w:val="lowerRoman"/>
      <w:lvlText w:val="%6."/>
      <w:lvlJc w:val="right"/>
      <w:pPr>
        <w:tabs>
          <w:tab w:val="num" w:pos="2160"/>
        </w:tabs>
        <w:ind w:left="2160" w:firstLine="1980"/>
      </w:pPr>
      <w:rPr>
        <w:rFonts w:ascii="Times New Roman" w:eastAsia="Times New Roman" w:hAnsi="Times New Roman" w:cs="Times New Roman"/>
        <w:b/>
        <w:bCs/>
        <w:i w:val="0"/>
        <w:iCs w:val="0"/>
        <w:strike w:val="0"/>
        <w:color w:val="000000"/>
        <w:sz w:val="20"/>
        <w:szCs w:val="20"/>
        <w:u w:val="none"/>
      </w:rPr>
    </w:lvl>
    <w:lvl w:ilvl="6" w:tplc="FFFFFFFF">
      <w:start w:val="1"/>
      <w:numFmt w:val="decimal"/>
      <w:lvlText w:val="%7."/>
      <w:lvlJc w:val="left"/>
      <w:pPr>
        <w:tabs>
          <w:tab w:val="num" w:pos="2520"/>
        </w:tabs>
        <w:ind w:left="2520" w:firstLine="2160"/>
      </w:pPr>
      <w:rPr>
        <w:rFonts w:ascii="Times New Roman" w:eastAsia="Times New Roman" w:hAnsi="Times New Roman" w:cs="Times New Roman"/>
        <w:b/>
        <w:bCs/>
        <w:i w:val="0"/>
        <w:iCs w:val="0"/>
        <w:strike w:val="0"/>
        <w:color w:val="000000"/>
        <w:sz w:val="20"/>
        <w:szCs w:val="20"/>
        <w:u w:val="none"/>
      </w:rPr>
    </w:lvl>
    <w:lvl w:ilvl="7" w:tplc="FFFFFFFF">
      <w:start w:val="1"/>
      <w:numFmt w:val="lowerLetter"/>
      <w:lvlText w:val="%8."/>
      <w:lvlJc w:val="left"/>
      <w:pPr>
        <w:tabs>
          <w:tab w:val="num" w:pos="2880"/>
        </w:tabs>
        <w:ind w:left="2880" w:firstLine="2520"/>
      </w:pPr>
      <w:rPr>
        <w:rFonts w:ascii="Times New Roman" w:eastAsia="Times New Roman" w:hAnsi="Times New Roman" w:cs="Times New Roman"/>
        <w:b/>
        <w:bCs/>
        <w:i w:val="0"/>
        <w:iCs w:val="0"/>
        <w:strike w:val="0"/>
        <w:color w:val="000000"/>
        <w:sz w:val="20"/>
        <w:szCs w:val="20"/>
        <w:u w:val="none"/>
      </w:rPr>
    </w:lvl>
    <w:lvl w:ilvl="8" w:tplc="FFFFFFFF">
      <w:start w:val="1"/>
      <w:numFmt w:val="lowerRoman"/>
      <w:lvlText w:val="%9."/>
      <w:lvlJc w:val="right"/>
      <w:pPr>
        <w:tabs>
          <w:tab w:val="num" w:pos="3240"/>
        </w:tabs>
        <w:ind w:left="3240" w:firstLine="3060"/>
      </w:pPr>
      <w:rPr>
        <w:rFonts w:ascii="Times New Roman" w:eastAsia="Times New Roman" w:hAnsi="Times New Roman" w:cs="Times New Roman"/>
        <w:b/>
        <w:bCs/>
        <w:i w:val="0"/>
        <w:iCs w:val="0"/>
        <w:strike w:val="0"/>
        <w:color w:val="000000"/>
        <w:sz w:val="20"/>
        <w:szCs w:val="20"/>
        <w:u w:val="none"/>
      </w:rPr>
    </w:lvl>
  </w:abstractNum>
  <w:abstractNum w:abstractNumId="1" w15:restartNumberingAfterBreak="0">
    <w:nsid w:val="02CE3F4A"/>
    <w:multiLevelType w:val="hybridMultilevel"/>
    <w:tmpl w:val="829875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30204F3"/>
    <w:multiLevelType w:val="hybridMultilevel"/>
    <w:tmpl w:val="27F8A558"/>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9E568B"/>
    <w:multiLevelType w:val="hybridMultilevel"/>
    <w:tmpl w:val="C78497B2"/>
    <w:lvl w:ilvl="0" w:tplc="3788C2F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B87336"/>
    <w:multiLevelType w:val="hybridMultilevel"/>
    <w:tmpl w:val="1F74FCA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4663AC"/>
    <w:multiLevelType w:val="hybridMultilevel"/>
    <w:tmpl w:val="A536AC3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D841B6"/>
    <w:multiLevelType w:val="hybridMultilevel"/>
    <w:tmpl w:val="606CAC7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0FAE4308"/>
    <w:multiLevelType w:val="hybridMultilevel"/>
    <w:tmpl w:val="86CEF3EA"/>
    <w:lvl w:ilvl="0" w:tplc="9E8CD7FC">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108F5E07"/>
    <w:multiLevelType w:val="hybridMultilevel"/>
    <w:tmpl w:val="166EC20C"/>
    <w:lvl w:ilvl="0" w:tplc="3EB03D5C">
      <w:numFmt w:val="bullet"/>
      <w:lvlText w:val="•"/>
      <w:lvlJc w:val="left"/>
      <w:pPr>
        <w:ind w:left="1068" w:hanging="708"/>
      </w:pPr>
      <w:rPr>
        <w:rFonts w:ascii="Arial" w:eastAsia="Courier New"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15A6C21"/>
    <w:multiLevelType w:val="hybridMultilevel"/>
    <w:tmpl w:val="00F86A70"/>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1C4475F"/>
    <w:multiLevelType w:val="hybridMultilevel"/>
    <w:tmpl w:val="664CD336"/>
    <w:lvl w:ilvl="0" w:tplc="9E8CD7FC">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1DE62959"/>
    <w:multiLevelType w:val="hybridMultilevel"/>
    <w:tmpl w:val="7DAEDE96"/>
    <w:lvl w:ilvl="0" w:tplc="3EB03D5C">
      <w:numFmt w:val="bullet"/>
      <w:lvlText w:val="•"/>
      <w:lvlJc w:val="left"/>
      <w:pPr>
        <w:ind w:left="1068" w:hanging="708"/>
      </w:pPr>
      <w:rPr>
        <w:rFonts w:ascii="Arial" w:eastAsia="Courier New"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0EA735C"/>
    <w:multiLevelType w:val="hybridMultilevel"/>
    <w:tmpl w:val="9E2A18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26376"/>
    <w:multiLevelType w:val="hybridMultilevel"/>
    <w:tmpl w:val="BF26BE54"/>
    <w:lvl w:ilvl="0" w:tplc="0C0A0001">
      <w:start w:val="1"/>
      <w:numFmt w:val="bullet"/>
      <w:pStyle w:val="Vieta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2A02D6"/>
    <w:multiLevelType w:val="hybridMultilevel"/>
    <w:tmpl w:val="D8107C58"/>
    <w:lvl w:ilvl="0" w:tplc="7AF68C7E">
      <w:start w:val="3"/>
      <w:numFmt w:val="bullet"/>
      <w:lvlText w:val="-"/>
      <w:lvlJc w:val="left"/>
      <w:pPr>
        <w:ind w:left="1440" w:hanging="360"/>
      </w:pPr>
      <w:rPr>
        <w:rFonts w:ascii="Calibri" w:eastAsia="Times New Roman" w:hAnsi="Calibri"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6D316D4"/>
    <w:multiLevelType w:val="multilevel"/>
    <w:tmpl w:val="41302D82"/>
    <w:lvl w:ilvl="0">
      <w:start w:val="1"/>
      <w:numFmt w:val="bullet"/>
      <w:lvlText w:val=""/>
      <w:lvlJc w:val="left"/>
      <w:pPr>
        <w:tabs>
          <w:tab w:val="num" w:pos="720"/>
        </w:tabs>
        <w:ind w:left="720" w:hanging="360"/>
      </w:pPr>
      <w:rPr>
        <w:rFonts w:ascii="Symbol" w:hAnsi="Symbol" w:hint="default"/>
        <w:sz w:val="20"/>
      </w:rPr>
    </w:lvl>
    <w:lvl w:ilvl="1">
      <w:start w:val="70"/>
      <w:numFmt w:val="bullet"/>
      <w:lvlText w:val="-"/>
      <w:lvlJc w:val="left"/>
      <w:pPr>
        <w:ind w:left="1440" w:hanging="360"/>
      </w:pPr>
      <w:rPr>
        <w:rFonts w:ascii="Arial" w:eastAsia="Times New Roman" w:hAnsi="Arial" w:cs="Arial" w:hint="default"/>
        <w:b w:val="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75747"/>
    <w:multiLevelType w:val="hybridMultilevel"/>
    <w:tmpl w:val="10365328"/>
    <w:lvl w:ilvl="0" w:tplc="3788C2FA">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6D5A7F"/>
    <w:multiLevelType w:val="hybridMultilevel"/>
    <w:tmpl w:val="AB22AE82"/>
    <w:lvl w:ilvl="0" w:tplc="BD2CEFF2">
      <w:start w:val="1"/>
      <w:numFmt w:val="decimal"/>
      <w:lvlText w:val="%1."/>
      <w:lvlJc w:val="left"/>
      <w:pPr>
        <w:ind w:left="720" w:hanging="360"/>
      </w:pPr>
      <w:rPr>
        <w:rFonts w:ascii="Arial" w:hAnsi="Arial" w:cs="Arial" w:hint="default"/>
        <w:color w:val="00000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6B73AA"/>
    <w:multiLevelType w:val="hybridMultilevel"/>
    <w:tmpl w:val="B3A41846"/>
    <w:lvl w:ilvl="0" w:tplc="276EFAC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39953CC2"/>
    <w:multiLevelType w:val="hybridMultilevel"/>
    <w:tmpl w:val="3D92545E"/>
    <w:lvl w:ilvl="0" w:tplc="413E469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3B365263"/>
    <w:multiLevelType w:val="hybridMultilevel"/>
    <w:tmpl w:val="ABDA7652"/>
    <w:lvl w:ilvl="0" w:tplc="7AF68C7E">
      <w:start w:val="3"/>
      <w:numFmt w:val="bullet"/>
      <w:lvlText w:val="-"/>
      <w:lvlJc w:val="left"/>
      <w:pPr>
        <w:ind w:left="720" w:hanging="360"/>
      </w:pPr>
      <w:rPr>
        <w:rFonts w:ascii="Calibri" w:eastAsia="Times New Roman"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887ACD"/>
    <w:multiLevelType w:val="hybridMultilevel"/>
    <w:tmpl w:val="A10483DE"/>
    <w:lvl w:ilvl="0" w:tplc="B134C6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CAB275D"/>
    <w:multiLevelType w:val="hybridMultilevel"/>
    <w:tmpl w:val="2744A98E"/>
    <w:lvl w:ilvl="0" w:tplc="DA72DB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0765FD"/>
    <w:multiLevelType w:val="hybridMultilevel"/>
    <w:tmpl w:val="C8A61174"/>
    <w:lvl w:ilvl="0" w:tplc="91CA94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7727FA"/>
    <w:multiLevelType w:val="hybridMultilevel"/>
    <w:tmpl w:val="0C7678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E9C16AA"/>
    <w:multiLevelType w:val="hybridMultilevel"/>
    <w:tmpl w:val="5BEAA8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12B6381"/>
    <w:multiLevelType w:val="hybridMultilevel"/>
    <w:tmpl w:val="C32E7208"/>
    <w:lvl w:ilvl="0" w:tplc="0C0A0001">
      <w:start w:val="1"/>
      <w:numFmt w:val="bullet"/>
      <w:lvlText w:val=""/>
      <w:lvlJc w:val="left"/>
      <w:pPr>
        <w:ind w:left="1400" w:hanging="360"/>
      </w:pPr>
      <w:rPr>
        <w:rFonts w:ascii="Symbol" w:hAnsi="Symbol"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27" w15:restartNumberingAfterBreak="0">
    <w:nsid w:val="42765A07"/>
    <w:multiLevelType w:val="hybridMultilevel"/>
    <w:tmpl w:val="0BCABC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47553C74"/>
    <w:multiLevelType w:val="hybridMultilevel"/>
    <w:tmpl w:val="DACC56AE"/>
    <w:lvl w:ilvl="0" w:tplc="B134C6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76C4B81"/>
    <w:multiLevelType w:val="hybridMultilevel"/>
    <w:tmpl w:val="8AEC272E"/>
    <w:lvl w:ilvl="0" w:tplc="8578AD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9575241"/>
    <w:multiLevelType w:val="hybridMultilevel"/>
    <w:tmpl w:val="87B6BED8"/>
    <w:lvl w:ilvl="0" w:tplc="4B240FAC">
      <w:start w:val="1"/>
      <w:numFmt w:val="lowerLetter"/>
      <w:lvlText w:val="%1)"/>
      <w:lvlJc w:val="left"/>
      <w:pPr>
        <w:ind w:left="2019" w:hanging="360"/>
      </w:pPr>
      <w:rPr>
        <w:rFonts w:hint="default"/>
      </w:rPr>
    </w:lvl>
    <w:lvl w:ilvl="1" w:tplc="0C0A0019">
      <w:start w:val="1"/>
      <w:numFmt w:val="lowerLetter"/>
      <w:lvlText w:val="%2."/>
      <w:lvlJc w:val="left"/>
      <w:pPr>
        <w:ind w:left="2739" w:hanging="360"/>
      </w:pPr>
    </w:lvl>
    <w:lvl w:ilvl="2" w:tplc="0C0A001B">
      <w:start w:val="1"/>
      <w:numFmt w:val="lowerRoman"/>
      <w:lvlText w:val="%3."/>
      <w:lvlJc w:val="right"/>
      <w:pPr>
        <w:ind w:left="3459" w:hanging="180"/>
      </w:pPr>
    </w:lvl>
    <w:lvl w:ilvl="3" w:tplc="0C0A000F" w:tentative="1">
      <w:start w:val="1"/>
      <w:numFmt w:val="decimal"/>
      <w:lvlText w:val="%4."/>
      <w:lvlJc w:val="left"/>
      <w:pPr>
        <w:ind w:left="4179" w:hanging="360"/>
      </w:pPr>
    </w:lvl>
    <w:lvl w:ilvl="4" w:tplc="0C0A0019" w:tentative="1">
      <w:start w:val="1"/>
      <w:numFmt w:val="lowerLetter"/>
      <w:lvlText w:val="%5."/>
      <w:lvlJc w:val="left"/>
      <w:pPr>
        <w:ind w:left="4899" w:hanging="360"/>
      </w:pPr>
    </w:lvl>
    <w:lvl w:ilvl="5" w:tplc="0C0A001B" w:tentative="1">
      <w:start w:val="1"/>
      <w:numFmt w:val="lowerRoman"/>
      <w:lvlText w:val="%6."/>
      <w:lvlJc w:val="right"/>
      <w:pPr>
        <w:ind w:left="5619" w:hanging="180"/>
      </w:pPr>
    </w:lvl>
    <w:lvl w:ilvl="6" w:tplc="0C0A000F" w:tentative="1">
      <w:start w:val="1"/>
      <w:numFmt w:val="decimal"/>
      <w:lvlText w:val="%7."/>
      <w:lvlJc w:val="left"/>
      <w:pPr>
        <w:ind w:left="6339" w:hanging="360"/>
      </w:pPr>
    </w:lvl>
    <w:lvl w:ilvl="7" w:tplc="0C0A0019" w:tentative="1">
      <w:start w:val="1"/>
      <w:numFmt w:val="lowerLetter"/>
      <w:lvlText w:val="%8."/>
      <w:lvlJc w:val="left"/>
      <w:pPr>
        <w:ind w:left="7059" w:hanging="360"/>
      </w:pPr>
    </w:lvl>
    <w:lvl w:ilvl="8" w:tplc="0C0A001B" w:tentative="1">
      <w:start w:val="1"/>
      <w:numFmt w:val="lowerRoman"/>
      <w:lvlText w:val="%9."/>
      <w:lvlJc w:val="right"/>
      <w:pPr>
        <w:ind w:left="7779" w:hanging="180"/>
      </w:pPr>
    </w:lvl>
  </w:abstractNum>
  <w:abstractNum w:abstractNumId="31" w15:restartNumberingAfterBreak="0">
    <w:nsid w:val="499E7A9C"/>
    <w:multiLevelType w:val="hybridMultilevel"/>
    <w:tmpl w:val="2616883C"/>
    <w:lvl w:ilvl="0" w:tplc="3DC89E0E">
      <w:start w:val="1"/>
      <w:numFmt w:val="decimal"/>
      <w:pStyle w:val="vietatn"/>
      <w:lvlText w:val="(%1)"/>
      <w:lvlJc w:val="left"/>
      <w:pPr>
        <w:tabs>
          <w:tab w:val="num" w:pos="567"/>
        </w:tabs>
        <w:ind w:left="567" w:hanging="567"/>
      </w:pPr>
      <w:rPr>
        <w:rFonts w:ascii="Times New Roman" w:hAnsi="Times New Roman" w:hint="default"/>
        <w:b w:val="0"/>
        <w:i w:val="0"/>
        <w:sz w:val="22"/>
        <w:u w:val="none"/>
      </w:rPr>
    </w:lvl>
    <w:lvl w:ilvl="1" w:tplc="04090019">
      <w:start w:val="1"/>
      <w:numFmt w:val="lowerLetter"/>
      <w:lvlText w:val="(%2)"/>
      <w:lvlJc w:val="left"/>
      <w:pPr>
        <w:tabs>
          <w:tab w:val="num" w:pos="567"/>
        </w:tabs>
        <w:ind w:left="567" w:hanging="567"/>
      </w:pPr>
      <w:rPr>
        <w:rFonts w:ascii="Times New Roman" w:hAnsi="Times New Roman" w:hint="default"/>
        <w:sz w:val="22"/>
      </w:rPr>
    </w:lvl>
    <w:lvl w:ilvl="2" w:tplc="0409001B">
      <w:start w:val="31"/>
      <w:numFmt w:val="bullet"/>
      <w:lvlText w:val="-"/>
      <w:lvlJc w:val="left"/>
      <w:pPr>
        <w:tabs>
          <w:tab w:val="num" w:pos="1773"/>
        </w:tabs>
        <w:ind w:left="1773" w:hanging="360"/>
      </w:pPr>
      <w:rPr>
        <w:rFonts w:ascii="Times New Roman" w:eastAsia="Times New Roman" w:hAnsi="Times New Roman" w:cs="Times New Roman" w:hint="default"/>
      </w:r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32" w15:restartNumberingAfterBreak="0">
    <w:nsid w:val="4D824853"/>
    <w:multiLevelType w:val="hybridMultilevel"/>
    <w:tmpl w:val="425E737E"/>
    <w:lvl w:ilvl="0" w:tplc="E9BA2B3E">
      <w:start w:val="1"/>
      <w:numFmt w:val="lowerLetter"/>
      <w:lvlText w:val="%1)"/>
      <w:lvlJc w:val="left"/>
      <w:pPr>
        <w:ind w:left="1299" w:hanging="360"/>
      </w:pPr>
      <w:rPr>
        <w:rFonts w:hint="default"/>
      </w:rPr>
    </w:lvl>
    <w:lvl w:ilvl="1" w:tplc="0C0A0019" w:tentative="1">
      <w:start w:val="1"/>
      <w:numFmt w:val="lowerLetter"/>
      <w:lvlText w:val="%2."/>
      <w:lvlJc w:val="left"/>
      <w:pPr>
        <w:ind w:left="2019" w:hanging="360"/>
      </w:pPr>
    </w:lvl>
    <w:lvl w:ilvl="2" w:tplc="0C0A001B" w:tentative="1">
      <w:start w:val="1"/>
      <w:numFmt w:val="lowerRoman"/>
      <w:lvlText w:val="%3."/>
      <w:lvlJc w:val="right"/>
      <w:pPr>
        <w:ind w:left="2739" w:hanging="180"/>
      </w:pPr>
    </w:lvl>
    <w:lvl w:ilvl="3" w:tplc="0C0A000F" w:tentative="1">
      <w:start w:val="1"/>
      <w:numFmt w:val="decimal"/>
      <w:lvlText w:val="%4."/>
      <w:lvlJc w:val="left"/>
      <w:pPr>
        <w:ind w:left="3459" w:hanging="360"/>
      </w:pPr>
    </w:lvl>
    <w:lvl w:ilvl="4" w:tplc="0C0A0019" w:tentative="1">
      <w:start w:val="1"/>
      <w:numFmt w:val="lowerLetter"/>
      <w:lvlText w:val="%5."/>
      <w:lvlJc w:val="left"/>
      <w:pPr>
        <w:ind w:left="4179" w:hanging="360"/>
      </w:pPr>
    </w:lvl>
    <w:lvl w:ilvl="5" w:tplc="0C0A001B" w:tentative="1">
      <w:start w:val="1"/>
      <w:numFmt w:val="lowerRoman"/>
      <w:lvlText w:val="%6."/>
      <w:lvlJc w:val="right"/>
      <w:pPr>
        <w:ind w:left="4899" w:hanging="180"/>
      </w:pPr>
    </w:lvl>
    <w:lvl w:ilvl="6" w:tplc="0C0A000F" w:tentative="1">
      <w:start w:val="1"/>
      <w:numFmt w:val="decimal"/>
      <w:lvlText w:val="%7."/>
      <w:lvlJc w:val="left"/>
      <w:pPr>
        <w:ind w:left="5619" w:hanging="360"/>
      </w:pPr>
    </w:lvl>
    <w:lvl w:ilvl="7" w:tplc="0C0A0019" w:tentative="1">
      <w:start w:val="1"/>
      <w:numFmt w:val="lowerLetter"/>
      <w:lvlText w:val="%8."/>
      <w:lvlJc w:val="left"/>
      <w:pPr>
        <w:ind w:left="6339" w:hanging="360"/>
      </w:pPr>
    </w:lvl>
    <w:lvl w:ilvl="8" w:tplc="0C0A001B" w:tentative="1">
      <w:start w:val="1"/>
      <w:numFmt w:val="lowerRoman"/>
      <w:lvlText w:val="%9."/>
      <w:lvlJc w:val="right"/>
      <w:pPr>
        <w:ind w:left="7059" w:hanging="180"/>
      </w:pPr>
    </w:lvl>
  </w:abstractNum>
  <w:abstractNum w:abstractNumId="33" w15:restartNumberingAfterBreak="0">
    <w:nsid w:val="4FE41AC6"/>
    <w:multiLevelType w:val="hybridMultilevel"/>
    <w:tmpl w:val="1818BE38"/>
    <w:lvl w:ilvl="0" w:tplc="D00618E6">
      <w:numFmt w:val="bullet"/>
      <w:lvlText w:val="-"/>
      <w:lvlJc w:val="left"/>
      <w:pPr>
        <w:ind w:left="720" w:hanging="360"/>
      </w:pPr>
      <w:rPr>
        <w:rFonts w:ascii="Arial" w:eastAsiaTheme="minorHAnsi" w:hAnsi="Arial" w:cs="Arial" w:hint="default"/>
      </w:rPr>
    </w:lvl>
    <w:lvl w:ilvl="1" w:tplc="6C964AAE">
      <w:numFmt w:val="bullet"/>
      <w:lvlText w:val=""/>
      <w:lvlJc w:val="left"/>
      <w:pPr>
        <w:ind w:left="1440" w:hanging="360"/>
      </w:pPr>
      <w:rPr>
        <w:rFonts w:ascii="Arial" w:eastAsia="SymbolMT"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B28550A"/>
    <w:multiLevelType w:val="hybridMultilevel"/>
    <w:tmpl w:val="7398123C"/>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A20C09"/>
    <w:multiLevelType w:val="hybridMultilevel"/>
    <w:tmpl w:val="CA6E89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64CC2994"/>
    <w:multiLevelType w:val="hybridMultilevel"/>
    <w:tmpl w:val="AEC8A7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65843B6F"/>
    <w:multiLevelType w:val="hybridMultilevel"/>
    <w:tmpl w:val="89C2725A"/>
    <w:lvl w:ilvl="0" w:tplc="0C0A0001">
      <w:start w:val="1"/>
      <w:numFmt w:val="bullet"/>
      <w:lvlText w:val=""/>
      <w:lvlJc w:val="left"/>
      <w:pPr>
        <w:ind w:left="945" w:hanging="360"/>
      </w:pPr>
      <w:rPr>
        <w:rFonts w:ascii="Symbol" w:hAnsi="Symbol" w:hint="default"/>
      </w:rPr>
    </w:lvl>
    <w:lvl w:ilvl="1" w:tplc="0C0A0003">
      <w:start w:val="1"/>
      <w:numFmt w:val="bullet"/>
      <w:lvlText w:val="o"/>
      <w:lvlJc w:val="left"/>
      <w:pPr>
        <w:ind w:left="1665" w:hanging="360"/>
      </w:pPr>
      <w:rPr>
        <w:rFonts w:ascii="Courier New" w:hAnsi="Courier New" w:cs="Courier New" w:hint="default"/>
      </w:rPr>
    </w:lvl>
    <w:lvl w:ilvl="2" w:tplc="0C0A0005" w:tentative="1">
      <w:start w:val="1"/>
      <w:numFmt w:val="bullet"/>
      <w:lvlText w:val=""/>
      <w:lvlJc w:val="left"/>
      <w:pPr>
        <w:ind w:left="2385" w:hanging="360"/>
      </w:pPr>
      <w:rPr>
        <w:rFonts w:ascii="Wingdings" w:hAnsi="Wingdings" w:hint="default"/>
      </w:rPr>
    </w:lvl>
    <w:lvl w:ilvl="3" w:tplc="0C0A0001" w:tentative="1">
      <w:start w:val="1"/>
      <w:numFmt w:val="bullet"/>
      <w:lvlText w:val=""/>
      <w:lvlJc w:val="left"/>
      <w:pPr>
        <w:ind w:left="3105" w:hanging="360"/>
      </w:pPr>
      <w:rPr>
        <w:rFonts w:ascii="Symbol" w:hAnsi="Symbol" w:hint="default"/>
      </w:rPr>
    </w:lvl>
    <w:lvl w:ilvl="4" w:tplc="0C0A0003" w:tentative="1">
      <w:start w:val="1"/>
      <w:numFmt w:val="bullet"/>
      <w:lvlText w:val="o"/>
      <w:lvlJc w:val="left"/>
      <w:pPr>
        <w:ind w:left="3825" w:hanging="360"/>
      </w:pPr>
      <w:rPr>
        <w:rFonts w:ascii="Courier New" w:hAnsi="Courier New" w:cs="Courier New" w:hint="default"/>
      </w:rPr>
    </w:lvl>
    <w:lvl w:ilvl="5" w:tplc="0C0A0005" w:tentative="1">
      <w:start w:val="1"/>
      <w:numFmt w:val="bullet"/>
      <w:lvlText w:val=""/>
      <w:lvlJc w:val="left"/>
      <w:pPr>
        <w:ind w:left="4545" w:hanging="360"/>
      </w:pPr>
      <w:rPr>
        <w:rFonts w:ascii="Wingdings" w:hAnsi="Wingdings" w:hint="default"/>
      </w:rPr>
    </w:lvl>
    <w:lvl w:ilvl="6" w:tplc="0C0A0001" w:tentative="1">
      <w:start w:val="1"/>
      <w:numFmt w:val="bullet"/>
      <w:lvlText w:val=""/>
      <w:lvlJc w:val="left"/>
      <w:pPr>
        <w:ind w:left="5265" w:hanging="360"/>
      </w:pPr>
      <w:rPr>
        <w:rFonts w:ascii="Symbol" w:hAnsi="Symbol" w:hint="default"/>
      </w:rPr>
    </w:lvl>
    <w:lvl w:ilvl="7" w:tplc="0C0A0003" w:tentative="1">
      <w:start w:val="1"/>
      <w:numFmt w:val="bullet"/>
      <w:lvlText w:val="o"/>
      <w:lvlJc w:val="left"/>
      <w:pPr>
        <w:ind w:left="5985" w:hanging="360"/>
      </w:pPr>
      <w:rPr>
        <w:rFonts w:ascii="Courier New" w:hAnsi="Courier New" w:cs="Courier New" w:hint="default"/>
      </w:rPr>
    </w:lvl>
    <w:lvl w:ilvl="8" w:tplc="0C0A0005" w:tentative="1">
      <w:start w:val="1"/>
      <w:numFmt w:val="bullet"/>
      <w:lvlText w:val=""/>
      <w:lvlJc w:val="left"/>
      <w:pPr>
        <w:ind w:left="6705" w:hanging="360"/>
      </w:pPr>
      <w:rPr>
        <w:rFonts w:ascii="Wingdings" w:hAnsi="Wingdings" w:hint="default"/>
      </w:rPr>
    </w:lvl>
  </w:abstractNum>
  <w:abstractNum w:abstractNumId="38" w15:restartNumberingAfterBreak="0">
    <w:nsid w:val="65E137EC"/>
    <w:multiLevelType w:val="hybridMultilevel"/>
    <w:tmpl w:val="D6BEC272"/>
    <w:lvl w:ilvl="0" w:tplc="59B4E278">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AAF798C"/>
    <w:multiLevelType w:val="hybridMultilevel"/>
    <w:tmpl w:val="F8629346"/>
    <w:lvl w:ilvl="0" w:tplc="C4D2520C">
      <w:start w:val="1"/>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40" w15:restartNumberingAfterBreak="0">
    <w:nsid w:val="6D6A3F76"/>
    <w:multiLevelType w:val="hybridMultilevel"/>
    <w:tmpl w:val="C900852A"/>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196E60"/>
    <w:multiLevelType w:val="hybridMultilevel"/>
    <w:tmpl w:val="4A2842F8"/>
    <w:lvl w:ilvl="0" w:tplc="0C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B718A5"/>
    <w:multiLevelType w:val="hybridMultilevel"/>
    <w:tmpl w:val="3FF6390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514883348">
    <w:abstractNumId w:val="4"/>
  </w:num>
  <w:num w:numId="2" w16cid:durableId="849179771">
    <w:abstractNumId w:val="0"/>
  </w:num>
  <w:num w:numId="3" w16cid:durableId="781533469">
    <w:abstractNumId w:val="31"/>
  </w:num>
  <w:num w:numId="4" w16cid:durableId="1322463523">
    <w:abstractNumId w:val="26"/>
  </w:num>
  <w:num w:numId="5" w16cid:durableId="1089934943">
    <w:abstractNumId w:val="22"/>
  </w:num>
  <w:num w:numId="6" w16cid:durableId="1515681882">
    <w:abstractNumId w:val="36"/>
  </w:num>
  <w:num w:numId="7" w16cid:durableId="1125124071">
    <w:abstractNumId w:val="16"/>
  </w:num>
  <w:num w:numId="8" w16cid:durableId="1179197588">
    <w:abstractNumId w:val="13"/>
  </w:num>
  <w:num w:numId="9" w16cid:durableId="224611588">
    <w:abstractNumId w:val="14"/>
  </w:num>
  <w:num w:numId="10" w16cid:durableId="259142501">
    <w:abstractNumId w:val="15"/>
  </w:num>
  <w:num w:numId="11" w16cid:durableId="1692140863">
    <w:abstractNumId w:val="12"/>
  </w:num>
  <w:num w:numId="12" w16cid:durableId="1647930333">
    <w:abstractNumId w:val="17"/>
  </w:num>
  <w:num w:numId="13" w16cid:durableId="162862939">
    <w:abstractNumId w:val="3"/>
  </w:num>
  <w:num w:numId="14" w16cid:durableId="588925886">
    <w:abstractNumId w:val="20"/>
  </w:num>
  <w:num w:numId="15" w16cid:durableId="1675302351">
    <w:abstractNumId w:val="2"/>
  </w:num>
  <w:num w:numId="16" w16cid:durableId="1798914943">
    <w:abstractNumId w:val="40"/>
  </w:num>
  <w:num w:numId="17" w16cid:durableId="817116747">
    <w:abstractNumId w:val="39"/>
  </w:num>
  <w:num w:numId="18" w16cid:durableId="226496930">
    <w:abstractNumId w:val="10"/>
  </w:num>
  <w:num w:numId="19" w16cid:durableId="2041971513">
    <w:abstractNumId w:val="41"/>
  </w:num>
  <w:num w:numId="20" w16cid:durableId="104735524">
    <w:abstractNumId w:val="34"/>
  </w:num>
  <w:num w:numId="21" w16cid:durableId="104011082">
    <w:abstractNumId w:val="9"/>
  </w:num>
  <w:num w:numId="22" w16cid:durableId="1336110748">
    <w:abstractNumId w:val="28"/>
  </w:num>
  <w:num w:numId="23" w16cid:durableId="1984121509">
    <w:abstractNumId w:val="24"/>
  </w:num>
  <w:num w:numId="24" w16cid:durableId="314997465">
    <w:abstractNumId w:val="23"/>
  </w:num>
  <w:num w:numId="25" w16cid:durableId="1996955013">
    <w:abstractNumId w:val="37"/>
  </w:num>
  <w:num w:numId="26" w16cid:durableId="1600673088">
    <w:abstractNumId w:val="18"/>
  </w:num>
  <w:num w:numId="27" w16cid:durableId="1158426282">
    <w:abstractNumId w:val="29"/>
  </w:num>
  <w:num w:numId="28" w16cid:durableId="818687514">
    <w:abstractNumId w:val="35"/>
  </w:num>
  <w:num w:numId="29" w16cid:durableId="3763235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7686196">
    <w:abstractNumId w:val="19"/>
  </w:num>
  <w:num w:numId="31" w16cid:durableId="1990132761">
    <w:abstractNumId w:val="33"/>
  </w:num>
  <w:num w:numId="32" w16cid:durableId="407189942">
    <w:abstractNumId w:val="21"/>
  </w:num>
  <w:num w:numId="33" w16cid:durableId="1868791607">
    <w:abstractNumId w:val="1"/>
  </w:num>
  <w:num w:numId="34" w16cid:durableId="148178619">
    <w:abstractNumId w:val="19"/>
  </w:num>
  <w:num w:numId="35" w16cid:durableId="1668053278">
    <w:abstractNumId w:val="3"/>
  </w:num>
  <w:num w:numId="36" w16cid:durableId="296690668">
    <w:abstractNumId w:val="42"/>
  </w:num>
  <w:num w:numId="37" w16cid:durableId="1412046550">
    <w:abstractNumId w:val="7"/>
  </w:num>
  <w:num w:numId="38" w16cid:durableId="224025796">
    <w:abstractNumId w:val="6"/>
  </w:num>
  <w:num w:numId="39" w16cid:durableId="2076850365">
    <w:abstractNumId w:val="25"/>
  </w:num>
  <w:num w:numId="40" w16cid:durableId="1998652172">
    <w:abstractNumId w:val="27"/>
  </w:num>
  <w:num w:numId="41" w16cid:durableId="682249706">
    <w:abstractNumId w:val="11"/>
  </w:num>
  <w:num w:numId="42" w16cid:durableId="242105494">
    <w:abstractNumId w:val="8"/>
  </w:num>
  <w:num w:numId="43" w16cid:durableId="1889564115">
    <w:abstractNumId w:val="38"/>
  </w:num>
  <w:num w:numId="44" w16cid:durableId="37557958">
    <w:abstractNumId w:val="5"/>
  </w:num>
  <w:num w:numId="45" w16cid:durableId="767044916">
    <w:abstractNumId w:val="32"/>
  </w:num>
  <w:num w:numId="46" w16cid:durableId="17909730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7D2"/>
    <w:rsid w:val="000026CC"/>
    <w:rsid w:val="000046DC"/>
    <w:rsid w:val="0001039A"/>
    <w:rsid w:val="00010A0A"/>
    <w:rsid w:val="00011755"/>
    <w:rsid w:val="00015214"/>
    <w:rsid w:val="00021C92"/>
    <w:rsid w:val="00040968"/>
    <w:rsid w:val="00040C9D"/>
    <w:rsid w:val="00042344"/>
    <w:rsid w:val="000433CE"/>
    <w:rsid w:val="0005404B"/>
    <w:rsid w:val="00055DB4"/>
    <w:rsid w:val="000569AA"/>
    <w:rsid w:val="0005790E"/>
    <w:rsid w:val="0006172A"/>
    <w:rsid w:val="00061838"/>
    <w:rsid w:val="0006259F"/>
    <w:rsid w:val="00067189"/>
    <w:rsid w:val="00072899"/>
    <w:rsid w:val="00072BBA"/>
    <w:rsid w:val="000753CC"/>
    <w:rsid w:val="000760CB"/>
    <w:rsid w:val="00076484"/>
    <w:rsid w:val="00076485"/>
    <w:rsid w:val="00077A46"/>
    <w:rsid w:val="00082CFE"/>
    <w:rsid w:val="000875EC"/>
    <w:rsid w:val="00091A4F"/>
    <w:rsid w:val="00092441"/>
    <w:rsid w:val="00096C9D"/>
    <w:rsid w:val="000A0880"/>
    <w:rsid w:val="000A4A86"/>
    <w:rsid w:val="000B2E5A"/>
    <w:rsid w:val="000B70B2"/>
    <w:rsid w:val="000C3DFD"/>
    <w:rsid w:val="000C45E7"/>
    <w:rsid w:val="000C5CB5"/>
    <w:rsid w:val="000D28E4"/>
    <w:rsid w:val="000E2260"/>
    <w:rsid w:val="000E3EE4"/>
    <w:rsid w:val="000E6043"/>
    <w:rsid w:val="000F4215"/>
    <w:rsid w:val="000F5C58"/>
    <w:rsid w:val="000F64CC"/>
    <w:rsid w:val="001009E7"/>
    <w:rsid w:val="0010165A"/>
    <w:rsid w:val="001029D4"/>
    <w:rsid w:val="001046C4"/>
    <w:rsid w:val="00111E7C"/>
    <w:rsid w:val="00113753"/>
    <w:rsid w:val="00114E4E"/>
    <w:rsid w:val="001175FC"/>
    <w:rsid w:val="00117E7C"/>
    <w:rsid w:val="00132747"/>
    <w:rsid w:val="001444F3"/>
    <w:rsid w:val="001478B0"/>
    <w:rsid w:val="00154669"/>
    <w:rsid w:val="00154F5E"/>
    <w:rsid w:val="00161BFC"/>
    <w:rsid w:val="00162F5B"/>
    <w:rsid w:val="00165913"/>
    <w:rsid w:val="001678E3"/>
    <w:rsid w:val="0017373E"/>
    <w:rsid w:val="0017718E"/>
    <w:rsid w:val="00185A2C"/>
    <w:rsid w:val="00191CDB"/>
    <w:rsid w:val="00194CC3"/>
    <w:rsid w:val="00196627"/>
    <w:rsid w:val="001971EA"/>
    <w:rsid w:val="001A0117"/>
    <w:rsid w:val="001A0E1B"/>
    <w:rsid w:val="001A3A5F"/>
    <w:rsid w:val="001A5C9C"/>
    <w:rsid w:val="001A6EF7"/>
    <w:rsid w:val="001A7032"/>
    <w:rsid w:val="001B3A88"/>
    <w:rsid w:val="001B3D3E"/>
    <w:rsid w:val="001C0FB9"/>
    <w:rsid w:val="001C1B9F"/>
    <w:rsid w:val="001C2872"/>
    <w:rsid w:val="001C3E0B"/>
    <w:rsid w:val="001C591A"/>
    <w:rsid w:val="001C5EAD"/>
    <w:rsid w:val="001C5FAF"/>
    <w:rsid w:val="001D7F24"/>
    <w:rsid w:val="001E07A7"/>
    <w:rsid w:val="001E6511"/>
    <w:rsid w:val="001F1D45"/>
    <w:rsid w:val="001F2955"/>
    <w:rsid w:val="001F579A"/>
    <w:rsid w:val="00203CFE"/>
    <w:rsid w:val="002057A8"/>
    <w:rsid w:val="00206302"/>
    <w:rsid w:val="002067F7"/>
    <w:rsid w:val="00207E0F"/>
    <w:rsid w:val="00210615"/>
    <w:rsid w:val="0021207C"/>
    <w:rsid w:val="00213267"/>
    <w:rsid w:val="00216B27"/>
    <w:rsid w:val="002234D1"/>
    <w:rsid w:val="00224CE8"/>
    <w:rsid w:val="00226D40"/>
    <w:rsid w:val="00231BBA"/>
    <w:rsid w:val="002379ED"/>
    <w:rsid w:val="00244FEA"/>
    <w:rsid w:val="002479E2"/>
    <w:rsid w:val="00261549"/>
    <w:rsid w:val="00262677"/>
    <w:rsid w:val="00270F94"/>
    <w:rsid w:val="00272FF2"/>
    <w:rsid w:val="00280DF8"/>
    <w:rsid w:val="00281633"/>
    <w:rsid w:val="0028715A"/>
    <w:rsid w:val="00295AF4"/>
    <w:rsid w:val="002A730B"/>
    <w:rsid w:val="002B02DA"/>
    <w:rsid w:val="002B0C13"/>
    <w:rsid w:val="002B3935"/>
    <w:rsid w:val="002B4B13"/>
    <w:rsid w:val="002B51BF"/>
    <w:rsid w:val="002C0701"/>
    <w:rsid w:val="002C1D8A"/>
    <w:rsid w:val="002C26F3"/>
    <w:rsid w:val="002D133A"/>
    <w:rsid w:val="002D274F"/>
    <w:rsid w:val="002D45CA"/>
    <w:rsid w:val="002D47F0"/>
    <w:rsid w:val="002D5197"/>
    <w:rsid w:val="002D64F9"/>
    <w:rsid w:val="002E1599"/>
    <w:rsid w:val="002E2237"/>
    <w:rsid w:val="002E7CBB"/>
    <w:rsid w:val="002F076E"/>
    <w:rsid w:val="002F1A28"/>
    <w:rsid w:val="002F4D8A"/>
    <w:rsid w:val="00302BCF"/>
    <w:rsid w:val="00303CCF"/>
    <w:rsid w:val="00304905"/>
    <w:rsid w:val="003061E1"/>
    <w:rsid w:val="00312167"/>
    <w:rsid w:val="003139AD"/>
    <w:rsid w:val="00317314"/>
    <w:rsid w:val="00320824"/>
    <w:rsid w:val="00325989"/>
    <w:rsid w:val="0032608C"/>
    <w:rsid w:val="00326242"/>
    <w:rsid w:val="0033468D"/>
    <w:rsid w:val="003346F5"/>
    <w:rsid w:val="00350D24"/>
    <w:rsid w:val="00351C75"/>
    <w:rsid w:val="00354D7B"/>
    <w:rsid w:val="00360B22"/>
    <w:rsid w:val="00362461"/>
    <w:rsid w:val="00365034"/>
    <w:rsid w:val="00367940"/>
    <w:rsid w:val="00370161"/>
    <w:rsid w:val="00376C8B"/>
    <w:rsid w:val="00377799"/>
    <w:rsid w:val="00377CC3"/>
    <w:rsid w:val="0038156D"/>
    <w:rsid w:val="00383785"/>
    <w:rsid w:val="0038443E"/>
    <w:rsid w:val="003854E7"/>
    <w:rsid w:val="0038643C"/>
    <w:rsid w:val="00391054"/>
    <w:rsid w:val="00394169"/>
    <w:rsid w:val="003A1950"/>
    <w:rsid w:val="003A26FC"/>
    <w:rsid w:val="003A6C17"/>
    <w:rsid w:val="003B04B4"/>
    <w:rsid w:val="003B15A1"/>
    <w:rsid w:val="003B417C"/>
    <w:rsid w:val="003B7A26"/>
    <w:rsid w:val="003C1CE9"/>
    <w:rsid w:val="003C2D57"/>
    <w:rsid w:val="003C3914"/>
    <w:rsid w:val="003C6362"/>
    <w:rsid w:val="003C69E1"/>
    <w:rsid w:val="003D345A"/>
    <w:rsid w:val="003D3BD1"/>
    <w:rsid w:val="003D4668"/>
    <w:rsid w:val="003D62B8"/>
    <w:rsid w:val="003E17BD"/>
    <w:rsid w:val="003E3CE8"/>
    <w:rsid w:val="003E62A8"/>
    <w:rsid w:val="003F00DE"/>
    <w:rsid w:val="003F0C66"/>
    <w:rsid w:val="003F235A"/>
    <w:rsid w:val="003F2AEB"/>
    <w:rsid w:val="0040454A"/>
    <w:rsid w:val="00410D51"/>
    <w:rsid w:val="00411D9E"/>
    <w:rsid w:val="00415740"/>
    <w:rsid w:val="004216C7"/>
    <w:rsid w:val="00421D06"/>
    <w:rsid w:val="00426975"/>
    <w:rsid w:val="00435725"/>
    <w:rsid w:val="004466E9"/>
    <w:rsid w:val="00447F07"/>
    <w:rsid w:val="00452AA4"/>
    <w:rsid w:val="00452F04"/>
    <w:rsid w:val="004617C4"/>
    <w:rsid w:val="004621FC"/>
    <w:rsid w:val="00463BE4"/>
    <w:rsid w:val="00463EFB"/>
    <w:rsid w:val="00464647"/>
    <w:rsid w:val="00464AFD"/>
    <w:rsid w:val="00466435"/>
    <w:rsid w:val="004713E9"/>
    <w:rsid w:val="00472A41"/>
    <w:rsid w:val="004751B2"/>
    <w:rsid w:val="0047784D"/>
    <w:rsid w:val="004820A6"/>
    <w:rsid w:val="00486556"/>
    <w:rsid w:val="00486557"/>
    <w:rsid w:val="004902DB"/>
    <w:rsid w:val="00492531"/>
    <w:rsid w:val="00492B9A"/>
    <w:rsid w:val="00494C7A"/>
    <w:rsid w:val="004A3014"/>
    <w:rsid w:val="004A597C"/>
    <w:rsid w:val="004A7F27"/>
    <w:rsid w:val="004B405A"/>
    <w:rsid w:val="004B5854"/>
    <w:rsid w:val="004C0EC1"/>
    <w:rsid w:val="004C2CA0"/>
    <w:rsid w:val="004C4C14"/>
    <w:rsid w:val="004D582F"/>
    <w:rsid w:val="004F3FBF"/>
    <w:rsid w:val="004F4D8F"/>
    <w:rsid w:val="00502D5C"/>
    <w:rsid w:val="00503063"/>
    <w:rsid w:val="0051229B"/>
    <w:rsid w:val="005161A1"/>
    <w:rsid w:val="005175FD"/>
    <w:rsid w:val="00520F3E"/>
    <w:rsid w:val="00523504"/>
    <w:rsid w:val="005334EC"/>
    <w:rsid w:val="00535A28"/>
    <w:rsid w:val="00540FD1"/>
    <w:rsid w:val="0054658B"/>
    <w:rsid w:val="005467D0"/>
    <w:rsid w:val="00546AF0"/>
    <w:rsid w:val="00547437"/>
    <w:rsid w:val="00550A99"/>
    <w:rsid w:val="005524AF"/>
    <w:rsid w:val="00552759"/>
    <w:rsid w:val="00556764"/>
    <w:rsid w:val="00561664"/>
    <w:rsid w:val="00561D79"/>
    <w:rsid w:val="0056543E"/>
    <w:rsid w:val="005764BB"/>
    <w:rsid w:val="0058640B"/>
    <w:rsid w:val="00587FE9"/>
    <w:rsid w:val="005905EC"/>
    <w:rsid w:val="00591914"/>
    <w:rsid w:val="0059351F"/>
    <w:rsid w:val="00594610"/>
    <w:rsid w:val="005949AF"/>
    <w:rsid w:val="005969A1"/>
    <w:rsid w:val="005A06EE"/>
    <w:rsid w:val="005A2065"/>
    <w:rsid w:val="005B1349"/>
    <w:rsid w:val="005B24AC"/>
    <w:rsid w:val="005B31BB"/>
    <w:rsid w:val="005B67E0"/>
    <w:rsid w:val="005C23F8"/>
    <w:rsid w:val="005D0796"/>
    <w:rsid w:val="005D45B0"/>
    <w:rsid w:val="005D647D"/>
    <w:rsid w:val="005E479D"/>
    <w:rsid w:val="005F0540"/>
    <w:rsid w:val="005F283E"/>
    <w:rsid w:val="005F294E"/>
    <w:rsid w:val="005F6001"/>
    <w:rsid w:val="006159D6"/>
    <w:rsid w:val="00615AD7"/>
    <w:rsid w:val="0061657D"/>
    <w:rsid w:val="00622F1E"/>
    <w:rsid w:val="0062436B"/>
    <w:rsid w:val="00631432"/>
    <w:rsid w:val="0063300F"/>
    <w:rsid w:val="00635D28"/>
    <w:rsid w:val="00636E43"/>
    <w:rsid w:val="00640899"/>
    <w:rsid w:val="0065073E"/>
    <w:rsid w:val="00664458"/>
    <w:rsid w:val="0066464C"/>
    <w:rsid w:val="00670068"/>
    <w:rsid w:val="00670643"/>
    <w:rsid w:val="006712E9"/>
    <w:rsid w:val="0067181B"/>
    <w:rsid w:val="00673033"/>
    <w:rsid w:val="00677CF4"/>
    <w:rsid w:val="0068522B"/>
    <w:rsid w:val="00696171"/>
    <w:rsid w:val="006A1AE0"/>
    <w:rsid w:val="006A360D"/>
    <w:rsid w:val="006B3EDF"/>
    <w:rsid w:val="006C0D13"/>
    <w:rsid w:val="006C1986"/>
    <w:rsid w:val="006C3957"/>
    <w:rsid w:val="006D3032"/>
    <w:rsid w:val="006E35B2"/>
    <w:rsid w:val="006E5CE6"/>
    <w:rsid w:val="006E757B"/>
    <w:rsid w:val="006F3A36"/>
    <w:rsid w:val="006F61D2"/>
    <w:rsid w:val="006F78B5"/>
    <w:rsid w:val="0070153B"/>
    <w:rsid w:val="007031CA"/>
    <w:rsid w:val="00703657"/>
    <w:rsid w:val="007062AF"/>
    <w:rsid w:val="007062EC"/>
    <w:rsid w:val="00712949"/>
    <w:rsid w:val="007147D5"/>
    <w:rsid w:val="00714A65"/>
    <w:rsid w:val="00722718"/>
    <w:rsid w:val="007235DE"/>
    <w:rsid w:val="007306A7"/>
    <w:rsid w:val="0073133E"/>
    <w:rsid w:val="007323B2"/>
    <w:rsid w:val="00732E5E"/>
    <w:rsid w:val="00734463"/>
    <w:rsid w:val="00740E7E"/>
    <w:rsid w:val="0074287C"/>
    <w:rsid w:val="00744570"/>
    <w:rsid w:val="00745EC4"/>
    <w:rsid w:val="00750553"/>
    <w:rsid w:val="007525B2"/>
    <w:rsid w:val="00754E79"/>
    <w:rsid w:val="007644C6"/>
    <w:rsid w:val="00766AAE"/>
    <w:rsid w:val="00777236"/>
    <w:rsid w:val="007775B8"/>
    <w:rsid w:val="00782EBA"/>
    <w:rsid w:val="00784F82"/>
    <w:rsid w:val="0079637C"/>
    <w:rsid w:val="007A3724"/>
    <w:rsid w:val="007A3AB6"/>
    <w:rsid w:val="007A5800"/>
    <w:rsid w:val="007A5B9B"/>
    <w:rsid w:val="007A684E"/>
    <w:rsid w:val="007A7E6C"/>
    <w:rsid w:val="007B4224"/>
    <w:rsid w:val="007B530A"/>
    <w:rsid w:val="007C05D0"/>
    <w:rsid w:val="007C145F"/>
    <w:rsid w:val="007C211B"/>
    <w:rsid w:val="007C555D"/>
    <w:rsid w:val="007D3B22"/>
    <w:rsid w:val="007D5239"/>
    <w:rsid w:val="007E1661"/>
    <w:rsid w:val="007E19FB"/>
    <w:rsid w:val="007E1AB8"/>
    <w:rsid w:val="007E32FF"/>
    <w:rsid w:val="007E4D19"/>
    <w:rsid w:val="007E589F"/>
    <w:rsid w:val="007F1319"/>
    <w:rsid w:val="007F23B8"/>
    <w:rsid w:val="007F3EB0"/>
    <w:rsid w:val="007F4E13"/>
    <w:rsid w:val="007F5169"/>
    <w:rsid w:val="007F51D0"/>
    <w:rsid w:val="007F5311"/>
    <w:rsid w:val="007F76BC"/>
    <w:rsid w:val="00813841"/>
    <w:rsid w:val="00813867"/>
    <w:rsid w:val="008145E8"/>
    <w:rsid w:val="008168E5"/>
    <w:rsid w:val="00816EC1"/>
    <w:rsid w:val="008200F2"/>
    <w:rsid w:val="008201BE"/>
    <w:rsid w:val="00821C49"/>
    <w:rsid w:val="00822F23"/>
    <w:rsid w:val="0082554A"/>
    <w:rsid w:val="00831ACB"/>
    <w:rsid w:val="00834D78"/>
    <w:rsid w:val="00835EB6"/>
    <w:rsid w:val="00843186"/>
    <w:rsid w:val="00846E22"/>
    <w:rsid w:val="00851079"/>
    <w:rsid w:val="00854C3B"/>
    <w:rsid w:val="00855C27"/>
    <w:rsid w:val="00864505"/>
    <w:rsid w:val="00865D8F"/>
    <w:rsid w:val="00871248"/>
    <w:rsid w:val="00872E03"/>
    <w:rsid w:val="00873028"/>
    <w:rsid w:val="00873F84"/>
    <w:rsid w:val="00874AE6"/>
    <w:rsid w:val="00882731"/>
    <w:rsid w:val="00883999"/>
    <w:rsid w:val="00884F47"/>
    <w:rsid w:val="00887F82"/>
    <w:rsid w:val="0089072D"/>
    <w:rsid w:val="00891458"/>
    <w:rsid w:val="00891857"/>
    <w:rsid w:val="00891B44"/>
    <w:rsid w:val="00893694"/>
    <w:rsid w:val="00895384"/>
    <w:rsid w:val="008962AD"/>
    <w:rsid w:val="00896AC2"/>
    <w:rsid w:val="008A01D5"/>
    <w:rsid w:val="008A1CA0"/>
    <w:rsid w:val="008B0DF4"/>
    <w:rsid w:val="008B1140"/>
    <w:rsid w:val="008B5F21"/>
    <w:rsid w:val="008C3153"/>
    <w:rsid w:val="008C413B"/>
    <w:rsid w:val="008D29E7"/>
    <w:rsid w:val="008D3780"/>
    <w:rsid w:val="008D615F"/>
    <w:rsid w:val="008D6E12"/>
    <w:rsid w:val="008D7770"/>
    <w:rsid w:val="008E08E2"/>
    <w:rsid w:val="008E2CA8"/>
    <w:rsid w:val="008E5FF8"/>
    <w:rsid w:val="008F0387"/>
    <w:rsid w:val="008F4039"/>
    <w:rsid w:val="008F5264"/>
    <w:rsid w:val="00900FCD"/>
    <w:rsid w:val="0090106A"/>
    <w:rsid w:val="009030D7"/>
    <w:rsid w:val="00903F4A"/>
    <w:rsid w:val="00906059"/>
    <w:rsid w:val="009133AB"/>
    <w:rsid w:val="00913A0D"/>
    <w:rsid w:val="009148A5"/>
    <w:rsid w:val="0092072D"/>
    <w:rsid w:val="00920E3E"/>
    <w:rsid w:val="00924F9A"/>
    <w:rsid w:val="00927D03"/>
    <w:rsid w:val="009316E9"/>
    <w:rsid w:val="00932C91"/>
    <w:rsid w:val="0093545D"/>
    <w:rsid w:val="00935709"/>
    <w:rsid w:val="00935765"/>
    <w:rsid w:val="0094254F"/>
    <w:rsid w:val="009448A1"/>
    <w:rsid w:val="009466E3"/>
    <w:rsid w:val="009470E1"/>
    <w:rsid w:val="00954B6E"/>
    <w:rsid w:val="009600D9"/>
    <w:rsid w:val="0096089E"/>
    <w:rsid w:val="00961209"/>
    <w:rsid w:val="0096495F"/>
    <w:rsid w:val="0096516C"/>
    <w:rsid w:val="00970F95"/>
    <w:rsid w:val="009710AA"/>
    <w:rsid w:val="009735E7"/>
    <w:rsid w:val="00976725"/>
    <w:rsid w:val="0097791C"/>
    <w:rsid w:val="00992B60"/>
    <w:rsid w:val="009B7311"/>
    <w:rsid w:val="009C18B0"/>
    <w:rsid w:val="009D29B6"/>
    <w:rsid w:val="009D5AC3"/>
    <w:rsid w:val="009D7965"/>
    <w:rsid w:val="009E1E27"/>
    <w:rsid w:val="009E4F6C"/>
    <w:rsid w:val="009E5AED"/>
    <w:rsid w:val="009E67C7"/>
    <w:rsid w:val="009E6CB0"/>
    <w:rsid w:val="009F5A46"/>
    <w:rsid w:val="009F5C99"/>
    <w:rsid w:val="00A002A9"/>
    <w:rsid w:val="00A02346"/>
    <w:rsid w:val="00A137B7"/>
    <w:rsid w:val="00A14998"/>
    <w:rsid w:val="00A16D49"/>
    <w:rsid w:val="00A20397"/>
    <w:rsid w:val="00A2669A"/>
    <w:rsid w:val="00A34505"/>
    <w:rsid w:val="00A37B94"/>
    <w:rsid w:val="00A45D7B"/>
    <w:rsid w:val="00A4772F"/>
    <w:rsid w:val="00A57651"/>
    <w:rsid w:val="00A639AD"/>
    <w:rsid w:val="00A64031"/>
    <w:rsid w:val="00A649F6"/>
    <w:rsid w:val="00A70C29"/>
    <w:rsid w:val="00A74F03"/>
    <w:rsid w:val="00A75A03"/>
    <w:rsid w:val="00A77210"/>
    <w:rsid w:val="00A9157E"/>
    <w:rsid w:val="00A9341F"/>
    <w:rsid w:val="00A93EC3"/>
    <w:rsid w:val="00A94BC6"/>
    <w:rsid w:val="00A96043"/>
    <w:rsid w:val="00A97512"/>
    <w:rsid w:val="00AA0065"/>
    <w:rsid w:val="00AA22D4"/>
    <w:rsid w:val="00AA32DB"/>
    <w:rsid w:val="00AA469E"/>
    <w:rsid w:val="00AA4C4C"/>
    <w:rsid w:val="00AA7AF7"/>
    <w:rsid w:val="00AB2091"/>
    <w:rsid w:val="00AB4496"/>
    <w:rsid w:val="00AB7E6A"/>
    <w:rsid w:val="00AC0EB6"/>
    <w:rsid w:val="00AC18EE"/>
    <w:rsid w:val="00AC3060"/>
    <w:rsid w:val="00AC31C3"/>
    <w:rsid w:val="00AC5760"/>
    <w:rsid w:val="00AC7D4C"/>
    <w:rsid w:val="00AD08EF"/>
    <w:rsid w:val="00AD4CC2"/>
    <w:rsid w:val="00AD7C1D"/>
    <w:rsid w:val="00AE000A"/>
    <w:rsid w:val="00AE1710"/>
    <w:rsid w:val="00AE3004"/>
    <w:rsid w:val="00B00944"/>
    <w:rsid w:val="00B124D6"/>
    <w:rsid w:val="00B14DF3"/>
    <w:rsid w:val="00B2004D"/>
    <w:rsid w:val="00B26F3E"/>
    <w:rsid w:val="00B30BA0"/>
    <w:rsid w:val="00B3571C"/>
    <w:rsid w:val="00B36074"/>
    <w:rsid w:val="00B366DF"/>
    <w:rsid w:val="00B44CC8"/>
    <w:rsid w:val="00B543F6"/>
    <w:rsid w:val="00B57513"/>
    <w:rsid w:val="00B60062"/>
    <w:rsid w:val="00B6085C"/>
    <w:rsid w:val="00B614D2"/>
    <w:rsid w:val="00B61D33"/>
    <w:rsid w:val="00B6358F"/>
    <w:rsid w:val="00B6422B"/>
    <w:rsid w:val="00B66B91"/>
    <w:rsid w:val="00B673C2"/>
    <w:rsid w:val="00B72B72"/>
    <w:rsid w:val="00B83BF7"/>
    <w:rsid w:val="00B85232"/>
    <w:rsid w:val="00B853AE"/>
    <w:rsid w:val="00B8780F"/>
    <w:rsid w:val="00B91258"/>
    <w:rsid w:val="00B9346B"/>
    <w:rsid w:val="00B959FB"/>
    <w:rsid w:val="00B967FA"/>
    <w:rsid w:val="00BA09CC"/>
    <w:rsid w:val="00BA7198"/>
    <w:rsid w:val="00BB20A6"/>
    <w:rsid w:val="00BB6223"/>
    <w:rsid w:val="00BC0B27"/>
    <w:rsid w:val="00BC43A3"/>
    <w:rsid w:val="00BC568D"/>
    <w:rsid w:val="00BC6190"/>
    <w:rsid w:val="00BC67DC"/>
    <w:rsid w:val="00BC7394"/>
    <w:rsid w:val="00BD2005"/>
    <w:rsid w:val="00BD27D2"/>
    <w:rsid w:val="00BD4A22"/>
    <w:rsid w:val="00BD4F3D"/>
    <w:rsid w:val="00BD68BC"/>
    <w:rsid w:val="00BD7966"/>
    <w:rsid w:val="00BE099B"/>
    <w:rsid w:val="00BE33E8"/>
    <w:rsid w:val="00BE670C"/>
    <w:rsid w:val="00BF0221"/>
    <w:rsid w:val="00BF747D"/>
    <w:rsid w:val="00C03BB0"/>
    <w:rsid w:val="00C076B2"/>
    <w:rsid w:val="00C11A8B"/>
    <w:rsid w:val="00C377BB"/>
    <w:rsid w:val="00C377D7"/>
    <w:rsid w:val="00C37D05"/>
    <w:rsid w:val="00C417C9"/>
    <w:rsid w:val="00C467EE"/>
    <w:rsid w:val="00C46D31"/>
    <w:rsid w:val="00C4760B"/>
    <w:rsid w:val="00C477D4"/>
    <w:rsid w:val="00C509B1"/>
    <w:rsid w:val="00C50EC2"/>
    <w:rsid w:val="00C52475"/>
    <w:rsid w:val="00C626A8"/>
    <w:rsid w:val="00C63E44"/>
    <w:rsid w:val="00C66A1E"/>
    <w:rsid w:val="00C66C53"/>
    <w:rsid w:val="00C66E3A"/>
    <w:rsid w:val="00C73F79"/>
    <w:rsid w:val="00C7606D"/>
    <w:rsid w:val="00C76BCF"/>
    <w:rsid w:val="00C80D49"/>
    <w:rsid w:val="00C93159"/>
    <w:rsid w:val="00CA4074"/>
    <w:rsid w:val="00CA5401"/>
    <w:rsid w:val="00CA5984"/>
    <w:rsid w:val="00CB1415"/>
    <w:rsid w:val="00CB3664"/>
    <w:rsid w:val="00CB6AA5"/>
    <w:rsid w:val="00CB6E7C"/>
    <w:rsid w:val="00CC0C48"/>
    <w:rsid w:val="00CC698E"/>
    <w:rsid w:val="00CC7763"/>
    <w:rsid w:val="00CD1AA6"/>
    <w:rsid w:val="00CD31AC"/>
    <w:rsid w:val="00CD5FA3"/>
    <w:rsid w:val="00CD7C25"/>
    <w:rsid w:val="00CE581E"/>
    <w:rsid w:val="00CE5A9F"/>
    <w:rsid w:val="00CF5283"/>
    <w:rsid w:val="00CF685A"/>
    <w:rsid w:val="00D01C09"/>
    <w:rsid w:val="00D052BB"/>
    <w:rsid w:val="00D1009F"/>
    <w:rsid w:val="00D200B6"/>
    <w:rsid w:val="00D2355C"/>
    <w:rsid w:val="00D33865"/>
    <w:rsid w:val="00D33EB7"/>
    <w:rsid w:val="00D35EF2"/>
    <w:rsid w:val="00D37CD5"/>
    <w:rsid w:val="00D42DEC"/>
    <w:rsid w:val="00D45609"/>
    <w:rsid w:val="00D45753"/>
    <w:rsid w:val="00D504BF"/>
    <w:rsid w:val="00D50C8A"/>
    <w:rsid w:val="00D50D48"/>
    <w:rsid w:val="00D52B5C"/>
    <w:rsid w:val="00D538BB"/>
    <w:rsid w:val="00D550EE"/>
    <w:rsid w:val="00D5617B"/>
    <w:rsid w:val="00D57052"/>
    <w:rsid w:val="00D62F3C"/>
    <w:rsid w:val="00D63064"/>
    <w:rsid w:val="00D63BB4"/>
    <w:rsid w:val="00D647E1"/>
    <w:rsid w:val="00D6727C"/>
    <w:rsid w:val="00D7469C"/>
    <w:rsid w:val="00D748B1"/>
    <w:rsid w:val="00D755C8"/>
    <w:rsid w:val="00D86246"/>
    <w:rsid w:val="00D9374A"/>
    <w:rsid w:val="00D9516A"/>
    <w:rsid w:val="00D951EA"/>
    <w:rsid w:val="00D976B4"/>
    <w:rsid w:val="00DA0D71"/>
    <w:rsid w:val="00DA5EF8"/>
    <w:rsid w:val="00DB0FD5"/>
    <w:rsid w:val="00DB1C17"/>
    <w:rsid w:val="00DB4DBF"/>
    <w:rsid w:val="00DB6873"/>
    <w:rsid w:val="00DD70DC"/>
    <w:rsid w:val="00DD7FBB"/>
    <w:rsid w:val="00DE30E2"/>
    <w:rsid w:val="00E00724"/>
    <w:rsid w:val="00E01ACB"/>
    <w:rsid w:val="00E025BD"/>
    <w:rsid w:val="00E0262E"/>
    <w:rsid w:val="00E07949"/>
    <w:rsid w:val="00E10794"/>
    <w:rsid w:val="00E133FA"/>
    <w:rsid w:val="00E1575F"/>
    <w:rsid w:val="00E2150E"/>
    <w:rsid w:val="00E235D6"/>
    <w:rsid w:val="00E30EDA"/>
    <w:rsid w:val="00E30EDE"/>
    <w:rsid w:val="00E351F6"/>
    <w:rsid w:val="00E3628C"/>
    <w:rsid w:val="00E375C7"/>
    <w:rsid w:val="00E41CA8"/>
    <w:rsid w:val="00E43024"/>
    <w:rsid w:val="00E4490E"/>
    <w:rsid w:val="00E45045"/>
    <w:rsid w:val="00E46ECF"/>
    <w:rsid w:val="00E50E48"/>
    <w:rsid w:val="00E53014"/>
    <w:rsid w:val="00E56C8B"/>
    <w:rsid w:val="00E57DA6"/>
    <w:rsid w:val="00E608F7"/>
    <w:rsid w:val="00E616F1"/>
    <w:rsid w:val="00E70244"/>
    <w:rsid w:val="00E763D9"/>
    <w:rsid w:val="00E83C30"/>
    <w:rsid w:val="00E83E64"/>
    <w:rsid w:val="00E86B08"/>
    <w:rsid w:val="00E879CF"/>
    <w:rsid w:val="00E92153"/>
    <w:rsid w:val="00E96941"/>
    <w:rsid w:val="00EA16DE"/>
    <w:rsid w:val="00EA1D21"/>
    <w:rsid w:val="00EA3AEF"/>
    <w:rsid w:val="00EA5A1D"/>
    <w:rsid w:val="00EA6E2A"/>
    <w:rsid w:val="00EB3FE3"/>
    <w:rsid w:val="00EB4F29"/>
    <w:rsid w:val="00EB6164"/>
    <w:rsid w:val="00EC32A3"/>
    <w:rsid w:val="00EC374A"/>
    <w:rsid w:val="00EC3831"/>
    <w:rsid w:val="00EC4283"/>
    <w:rsid w:val="00EC6A0B"/>
    <w:rsid w:val="00EC7734"/>
    <w:rsid w:val="00ED0783"/>
    <w:rsid w:val="00EE08D6"/>
    <w:rsid w:val="00EE7555"/>
    <w:rsid w:val="00EF4B63"/>
    <w:rsid w:val="00F12832"/>
    <w:rsid w:val="00F16293"/>
    <w:rsid w:val="00F16AE5"/>
    <w:rsid w:val="00F21083"/>
    <w:rsid w:val="00F30983"/>
    <w:rsid w:val="00F31521"/>
    <w:rsid w:val="00F32FB8"/>
    <w:rsid w:val="00F34F11"/>
    <w:rsid w:val="00F4043F"/>
    <w:rsid w:val="00F42FF1"/>
    <w:rsid w:val="00F46747"/>
    <w:rsid w:val="00F50109"/>
    <w:rsid w:val="00F5301A"/>
    <w:rsid w:val="00F5536D"/>
    <w:rsid w:val="00F63CD6"/>
    <w:rsid w:val="00F6463E"/>
    <w:rsid w:val="00F70367"/>
    <w:rsid w:val="00F72C8D"/>
    <w:rsid w:val="00F74CDF"/>
    <w:rsid w:val="00F93DB7"/>
    <w:rsid w:val="00F94898"/>
    <w:rsid w:val="00F9723A"/>
    <w:rsid w:val="00F97BD3"/>
    <w:rsid w:val="00FA36F4"/>
    <w:rsid w:val="00FA48C0"/>
    <w:rsid w:val="00FA6852"/>
    <w:rsid w:val="00FA7052"/>
    <w:rsid w:val="00FB2C6A"/>
    <w:rsid w:val="00FB3805"/>
    <w:rsid w:val="00FC1E98"/>
    <w:rsid w:val="00FC53B8"/>
    <w:rsid w:val="00FD2BA2"/>
    <w:rsid w:val="00FD309D"/>
    <w:rsid w:val="00FD3447"/>
    <w:rsid w:val="00FD7F5C"/>
    <w:rsid w:val="00FE3855"/>
    <w:rsid w:val="00FE40C4"/>
    <w:rsid w:val="00FE5F62"/>
    <w:rsid w:val="00FF1193"/>
    <w:rsid w:val="00FF3B5D"/>
    <w:rsid w:val="00FF73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000CD"/>
  <w15:chartTrackingRefBased/>
  <w15:docId w15:val="{BEA467CD-3C87-46F4-8BB6-51B2E0D7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AA5"/>
    <w:rPr>
      <w:rFonts w:ascii="Rubik" w:hAnsi="Rubik" w:cs="Rubik"/>
      <w:sz w:val="22"/>
      <w:szCs w:val="22"/>
    </w:rPr>
  </w:style>
  <w:style w:type="paragraph" w:styleId="Ttulo1">
    <w:name w:val="heading 1"/>
    <w:basedOn w:val="Normal"/>
    <w:next w:val="Normal"/>
    <w:link w:val="Ttulo1Car"/>
    <w:qFormat/>
    <w:rsid w:val="00935709"/>
    <w:pPr>
      <w:keepNext/>
      <w:suppressAutoHyphens/>
      <w:jc w:val="center"/>
      <w:outlineLvl w:val="0"/>
    </w:pPr>
    <w:rPr>
      <w:rFonts w:ascii="Univers" w:eastAsia="Times New Roman" w:hAnsi="Univers" w:cs="Times New Roman"/>
      <w:b/>
      <w:spacing w:val="-3"/>
      <w:sz w:val="24"/>
      <w:szCs w:val="20"/>
      <w:lang w:eastAsia="es-ES"/>
    </w:rPr>
  </w:style>
  <w:style w:type="paragraph" w:styleId="Ttulo2">
    <w:name w:val="heading 2"/>
    <w:basedOn w:val="Normal"/>
    <w:next w:val="Normal"/>
    <w:link w:val="Ttulo2Car"/>
    <w:qFormat/>
    <w:rsid w:val="00935709"/>
    <w:pPr>
      <w:spacing w:before="240" w:after="60"/>
      <w:outlineLvl w:val="1"/>
    </w:pPr>
    <w:rPr>
      <w:rFonts w:ascii="Arial" w:eastAsia="Arial" w:hAnsi="Arial" w:cs="Arial"/>
      <w:b/>
      <w:bCs/>
      <w:i/>
      <w:iCs/>
      <w:color w:val="000000"/>
      <w:sz w:val="28"/>
      <w:szCs w:val="28"/>
      <w:lang w:eastAsia="es-ES"/>
    </w:rPr>
  </w:style>
  <w:style w:type="paragraph" w:styleId="Ttulo3">
    <w:name w:val="heading 3"/>
    <w:basedOn w:val="Normal"/>
    <w:next w:val="Normal"/>
    <w:link w:val="Ttulo3Car"/>
    <w:qFormat/>
    <w:rsid w:val="00935709"/>
    <w:pPr>
      <w:spacing w:before="240" w:after="60"/>
      <w:outlineLvl w:val="2"/>
    </w:pPr>
    <w:rPr>
      <w:rFonts w:ascii="Arial" w:eastAsia="Arial" w:hAnsi="Arial" w:cs="Arial"/>
      <w:b/>
      <w:bCs/>
      <w:color w:val="000000"/>
      <w:sz w:val="26"/>
      <w:szCs w:val="26"/>
      <w:lang w:eastAsia="es-ES"/>
    </w:rPr>
  </w:style>
  <w:style w:type="paragraph" w:styleId="Ttulo4">
    <w:name w:val="heading 4"/>
    <w:basedOn w:val="Normal"/>
    <w:next w:val="Normal"/>
    <w:link w:val="Ttulo4Car"/>
    <w:qFormat/>
    <w:rsid w:val="00935709"/>
    <w:pPr>
      <w:spacing w:before="240" w:after="60"/>
      <w:outlineLvl w:val="3"/>
    </w:pPr>
    <w:rPr>
      <w:rFonts w:ascii="Times New Roman" w:eastAsia="Times New Roman" w:hAnsi="Times New Roman" w:cs="Times New Roman"/>
      <w:b/>
      <w:bCs/>
      <w:color w:val="000000"/>
      <w:sz w:val="28"/>
      <w:szCs w:val="28"/>
      <w:lang w:eastAsia="es-ES"/>
    </w:rPr>
  </w:style>
  <w:style w:type="paragraph" w:styleId="Ttulo5">
    <w:name w:val="heading 5"/>
    <w:basedOn w:val="Normal"/>
    <w:next w:val="Normal"/>
    <w:link w:val="Ttulo5Car"/>
    <w:qFormat/>
    <w:rsid w:val="00935709"/>
    <w:pPr>
      <w:spacing w:before="240" w:after="60"/>
      <w:outlineLvl w:val="4"/>
    </w:pPr>
    <w:rPr>
      <w:rFonts w:ascii="Times New Roman" w:eastAsia="Times New Roman" w:hAnsi="Times New Roman" w:cs="Times New Roman"/>
      <w:b/>
      <w:bCs/>
      <w:i/>
      <w:iCs/>
      <w:color w:val="000000"/>
      <w:sz w:val="26"/>
      <w:szCs w:val="26"/>
      <w:lang w:eastAsia="es-ES"/>
    </w:rPr>
  </w:style>
  <w:style w:type="paragraph" w:styleId="Ttulo6">
    <w:name w:val="heading 6"/>
    <w:basedOn w:val="Normal"/>
    <w:next w:val="Normal"/>
    <w:link w:val="Ttulo6Car"/>
    <w:qFormat/>
    <w:rsid w:val="00935709"/>
    <w:pPr>
      <w:spacing w:before="240" w:after="60"/>
      <w:outlineLvl w:val="5"/>
    </w:pPr>
    <w:rPr>
      <w:rFonts w:ascii="Times New Roman" w:eastAsia="Times New Roman" w:hAnsi="Times New Roman" w:cs="Times New Roman"/>
      <w:b/>
      <w:bCs/>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D27D2"/>
    <w:pPr>
      <w:tabs>
        <w:tab w:val="center" w:pos="4419"/>
        <w:tab w:val="right" w:pos="8838"/>
      </w:tabs>
    </w:pPr>
  </w:style>
  <w:style w:type="character" w:customStyle="1" w:styleId="EncabezadoCar">
    <w:name w:val="Encabezado Car"/>
    <w:basedOn w:val="Fuentedeprrafopredeter"/>
    <w:link w:val="Encabezado"/>
    <w:rsid w:val="00BD27D2"/>
  </w:style>
  <w:style w:type="paragraph" w:styleId="Piedepgina">
    <w:name w:val="footer"/>
    <w:basedOn w:val="Normal"/>
    <w:link w:val="PiedepginaCar"/>
    <w:uiPriority w:val="99"/>
    <w:unhideWhenUsed/>
    <w:rsid w:val="00BD27D2"/>
    <w:pPr>
      <w:tabs>
        <w:tab w:val="center" w:pos="4419"/>
        <w:tab w:val="right" w:pos="8838"/>
      </w:tabs>
    </w:pPr>
  </w:style>
  <w:style w:type="character" w:customStyle="1" w:styleId="PiedepginaCar">
    <w:name w:val="Pie de página Car"/>
    <w:basedOn w:val="Fuentedeprrafopredeter"/>
    <w:link w:val="Piedepgina"/>
    <w:uiPriority w:val="99"/>
    <w:rsid w:val="00BD27D2"/>
  </w:style>
  <w:style w:type="character" w:styleId="Hipervnculo">
    <w:name w:val="Hyperlink"/>
    <w:basedOn w:val="Fuentedeprrafopredeter"/>
    <w:uiPriority w:val="99"/>
    <w:unhideWhenUsed/>
    <w:rsid w:val="00BD27D2"/>
    <w:rPr>
      <w:color w:val="0563C1" w:themeColor="hyperlink"/>
      <w:u w:val="single"/>
    </w:rPr>
  </w:style>
  <w:style w:type="character" w:customStyle="1" w:styleId="Mencinsinresolver1">
    <w:name w:val="Mención sin resolver1"/>
    <w:basedOn w:val="Fuentedeprrafopredeter"/>
    <w:uiPriority w:val="99"/>
    <w:semiHidden/>
    <w:unhideWhenUsed/>
    <w:rsid w:val="00BD27D2"/>
    <w:rPr>
      <w:color w:val="605E5C"/>
      <w:shd w:val="clear" w:color="auto" w:fill="E1DFDD"/>
    </w:rPr>
  </w:style>
  <w:style w:type="paragraph" w:styleId="Prrafodelista">
    <w:name w:val="List Paragraph"/>
    <w:basedOn w:val="Normal"/>
    <w:uiPriority w:val="34"/>
    <w:qFormat/>
    <w:rsid w:val="004751B2"/>
    <w:pPr>
      <w:ind w:left="720"/>
      <w:contextualSpacing/>
    </w:pPr>
  </w:style>
  <w:style w:type="character" w:customStyle="1" w:styleId="Ttulo1Car">
    <w:name w:val="Título 1 Car"/>
    <w:basedOn w:val="Fuentedeprrafopredeter"/>
    <w:link w:val="Ttulo1"/>
    <w:rsid w:val="00935709"/>
    <w:rPr>
      <w:rFonts w:ascii="Univers" w:eastAsia="Times New Roman" w:hAnsi="Univers" w:cs="Times New Roman"/>
      <w:b/>
      <w:spacing w:val="-3"/>
      <w:szCs w:val="20"/>
      <w:lang w:eastAsia="es-ES"/>
    </w:rPr>
  </w:style>
  <w:style w:type="character" w:customStyle="1" w:styleId="Ttulo2Car">
    <w:name w:val="Título 2 Car"/>
    <w:basedOn w:val="Fuentedeprrafopredeter"/>
    <w:link w:val="Ttulo2"/>
    <w:rsid w:val="00935709"/>
    <w:rPr>
      <w:rFonts w:ascii="Arial" w:eastAsia="Arial" w:hAnsi="Arial" w:cs="Arial"/>
      <w:b/>
      <w:bCs/>
      <w:i/>
      <w:iCs/>
      <w:color w:val="000000"/>
      <w:sz w:val="28"/>
      <w:szCs w:val="28"/>
      <w:lang w:eastAsia="es-ES"/>
    </w:rPr>
  </w:style>
  <w:style w:type="character" w:customStyle="1" w:styleId="Ttulo3Car">
    <w:name w:val="Título 3 Car"/>
    <w:basedOn w:val="Fuentedeprrafopredeter"/>
    <w:link w:val="Ttulo3"/>
    <w:rsid w:val="00935709"/>
    <w:rPr>
      <w:rFonts w:ascii="Arial" w:eastAsia="Arial" w:hAnsi="Arial" w:cs="Arial"/>
      <w:b/>
      <w:bCs/>
      <w:color w:val="000000"/>
      <w:sz w:val="26"/>
      <w:szCs w:val="26"/>
      <w:lang w:eastAsia="es-ES"/>
    </w:rPr>
  </w:style>
  <w:style w:type="character" w:customStyle="1" w:styleId="Ttulo4Car">
    <w:name w:val="Título 4 Car"/>
    <w:basedOn w:val="Fuentedeprrafopredeter"/>
    <w:link w:val="Ttulo4"/>
    <w:rsid w:val="00935709"/>
    <w:rPr>
      <w:rFonts w:ascii="Times New Roman" w:eastAsia="Times New Roman" w:hAnsi="Times New Roman" w:cs="Times New Roman"/>
      <w:b/>
      <w:bCs/>
      <w:color w:val="000000"/>
      <w:sz w:val="28"/>
      <w:szCs w:val="28"/>
      <w:lang w:eastAsia="es-ES"/>
    </w:rPr>
  </w:style>
  <w:style w:type="character" w:customStyle="1" w:styleId="Ttulo5Car">
    <w:name w:val="Título 5 Car"/>
    <w:basedOn w:val="Fuentedeprrafopredeter"/>
    <w:link w:val="Ttulo5"/>
    <w:rsid w:val="00935709"/>
    <w:rPr>
      <w:rFonts w:ascii="Times New Roman" w:eastAsia="Times New Roman" w:hAnsi="Times New Roman" w:cs="Times New Roman"/>
      <w:b/>
      <w:bCs/>
      <w:i/>
      <w:iCs/>
      <w:color w:val="000000"/>
      <w:sz w:val="26"/>
      <w:szCs w:val="26"/>
      <w:lang w:eastAsia="es-ES"/>
    </w:rPr>
  </w:style>
  <w:style w:type="character" w:customStyle="1" w:styleId="Ttulo6Car">
    <w:name w:val="Título 6 Car"/>
    <w:basedOn w:val="Fuentedeprrafopredeter"/>
    <w:link w:val="Ttulo6"/>
    <w:rsid w:val="00935709"/>
    <w:rPr>
      <w:rFonts w:ascii="Times New Roman" w:eastAsia="Times New Roman" w:hAnsi="Times New Roman" w:cs="Times New Roman"/>
      <w:b/>
      <w:bCs/>
      <w:color w:val="000000"/>
      <w:sz w:val="22"/>
      <w:szCs w:val="22"/>
      <w:lang w:eastAsia="es-ES"/>
    </w:rPr>
  </w:style>
  <w:style w:type="character" w:styleId="Nmerodepgina">
    <w:name w:val="page number"/>
    <w:basedOn w:val="Fuentedeprrafopredeter"/>
    <w:rsid w:val="00935709"/>
  </w:style>
  <w:style w:type="paragraph" w:styleId="Textodeglobo">
    <w:name w:val="Balloon Text"/>
    <w:basedOn w:val="Normal"/>
    <w:link w:val="TextodegloboCar"/>
    <w:unhideWhenUsed/>
    <w:rsid w:val="00935709"/>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rsid w:val="00935709"/>
    <w:rPr>
      <w:rFonts w:ascii="Segoe UI" w:eastAsia="Times New Roman" w:hAnsi="Segoe UI" w:cs="Segoe UI"/>
      <w:sz w:val="18"/>
      <w:szCs w:val="18"/>
      <w:lang w:eastAsia="es-ES"/>
    </w:rPr>
  </w:style>
  <w:style w:type="character" w:styleId="Refdecomentario">
    <w:name w:val="annotation reference"/>
    <w:uiPriority w:val="99"/>
    <w:unhideWhenUsed/>
    <w:rsid w:val="00935709"/>
    <w:rPr>
      <w:sz w:val="16"/>
      <w:szCs w:val="16"/>
    </w:rPr>
  </w:style>
  <w:style w:type="paragraph" w:styleId="Textocomentario">
    <w:name w:val="annotation text"/>
    <w:basedOn w:val="Normal"/>
    <w:link w:val="TextocomentarioCar"/>
    <w:uiPriority w:val="99"/>
    <w:unhideWhenUsed/>
    <w:rsid w:val="00935709"/>
    <w:rPr>
      <w:rFonts w:ascii="Open Sans" w:eastAsia="Open Sans" w:hAnsi="Open Sans" w:cs="Open Sans"/>
      <w:color w:val="000000"/>
      <w:sz w:val="20"/>
      <w:szCs w:val="20"/>
      <w:lang w:eastAsia="es-ES"/>
    </w:rPr>
  </w:style>
  <w:style w:type="character" w:customStyle="1" w:styleId="TextocomentarioCar">
    <w:name w:val="Texto comentario Car"/>
    <w:basedOn w:val="Fuentedeprrafopredeter"/>
    <w:link w:val="Textocomentario"/>
    <w:uiPriority w:val="99"/>
    <w:rsid w:val="00935709"/>
    <w:rPr>
      <w:rFonts w:ascii="Open Sans" w:eastAsia="Open Sans" w:hAnsi="Open Sans" w:cs="Open Sans"/>
      <w:color w:val="000000"/>
      <w:sz w:val="20"/>
      <w:szCs w:val="20"/>
      <w:lang w:eastAsia="es-ES"/>
    </w:rPr>
  </w:style>
  <w:style w:type="paragraph" w:styleId="Textoindependiente">
    <w:name w:val="Body Text"/>
    <w:basedOn w:val="Normal"/>
    <w:link w:val="TextoindependienteCar"/>
    <w:rsid w:val="00935709"/>
    <w:pPr>
      <w:suppressAutoHyphens/>
      <w:jc w:val="both"/>
    </w:pPr>
    <w:rPr>
      <w:rFonts w:ascii="Univers" w:eastAsia="Times New Roman" w:hAnsi="Univers" w:cs="Times New Roman"/>
      <w:spacing w:val="-3"/>
      <w:sz w:val="24"/>
      <w:szCs w:val="20"/>
      <w:lang w:eastAsia="es-ES"/>
    </w:rPr>
  </w:style>
  <w:style w:type="character" w:customStyle="1" w:styleId="TextoindependienteCar">
    <w:name w:val="Texto independiente Car"/>
    <w:basedOn w:val="Fuentedeprrafopredeter"/>
    <w:link w:val="Textoindependiente"/>
    <w:rsid w:val="00935709"/>
    <w:rPr>
      <w:rFonts w:ascii="Univers" w:eastAsia="Times New Roman" w:hAnsi="Univers" w:cs="Times New Roman"/>
      <w:spacing w:val="-3"/>
      <w:szCs w:val="20"/>
      <w:lang w:eastAsia="es-ES"/>
    </w:rPr>
  </w:style>
  <w:style w:type="table" w:styleId="Tablaconcuadrcula">
    <w:name w:val="Table Grid"/>
    <w:basedOn w:val="Tablanormal"/>
    <w:uiPriority w:val="39"/>
    <w:rsid w:val="009357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935709"/>
  </w:style>
  <w:style w:type="paragraph" w:styleId="Textoindependiente2">
    <w:name w:val="Body Text 2"/>
    <w:basedOn w:val="Normal"/>
    <w:link w:val="Textoindependiente2Car"/>
    <w:rsid w:val="00935709"/>
    <w:pPr>
      <w:suppressAutoHyphens/>
      <w:jc w:val="both"/>
    </w:pPr>
    <w:rPr>
      <w:rFonts w:ascii="Univers" w:eastAsia="Times New Roman" w:hAnsi="Univers" w:cs="Times New Roman"/>
      <w:b/>
      <w:spacing w:val="-3"/>
      <w:sz w:val="24"/>
      <w:szCs w:val="20"/>
      <w:lang w:eastAsia="es-ES"/>
    </w:rPr>
  </w:style>
  <w:style w:type="character" w:customStyle="1" w:styleId="Textoindependiente2Car">
    <w:name w:val="Texto independiente 2 Car"/>
    <w:basedOn w:val="Fuentedeprrafopredeter"/>
    <w:link w:val="Textoindependiente2"/>
    <w:rsid w:val="00935709"/>
    <w:rPr>
      <w:rFonts w:ascii="Univers" w:eastAsia="Times New Roman" w:hAnsi="Univers" w:cs="Times New Roman"/>
      <w:b/>
      <w:spacing w:val="-3"/>
      <w:szCs w:val="20"/>
      <w:lang w:eastAsia="es-ES"/>
    </w:rPr>
  </w:style>
  <w:style w:type="table" w:customStyle="1" w:styleId="Tablaconcuadrcula1">
    <w:name w:val="Tabla con cuadrícula1"/>
    <w:basedOn w:val="Tablanormal"/>
    <w:next w:val="Tablaconcuadrcula"/>
    <w:rsid w:val="00935709"/>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935709"/>
  </w:style>
  <w:style w:type="paragraph" w:customStyle="1" w:styleId="Body1">
    <w:name w:val="Body1"/>
    <w:rsid w:val="00935709"/>
    <w:pPr>
      <w:keepLines/>
      <w:widowControl w:val="0"/>
      <w:autoSpaceDE w:val="0"/>
      <w:autoSpaceDN w:val="0"/>
      <w:adjustRightInd w:val="0"/>
      <w:spacing w:before="238"/>
      <w:ind w:left="963" w:hanging="283"/>
      <w:jc w:val="both"/>
    </w:pPr>
    <w:rPr>
      <w:rFonts w:ascii="Times New Roman" w:eastAsia="Times New Roman" w:hAnsi="Times New Roman" w:cs="Times New Roman"/>
      <w:color w:val="000000"/>
      <w:sz w:val="22"/>
      <w:szCs w:val="22"/>
      <w:lang w:val="en-US"/>
    </w:rPr>
  </w:style>
  <w:style w:type="paragraph" w:customStyle="1" w:styleId="Figures">
    <w:name w:val="Figures"/>
    <w:rsid w:val="00935709"/>
    <w:pPr>
      <w:widowControl w:val="0"/>
      <w:autoSpaceDE w:val="0"/>
      <w:autoSpaceDN w:val="0"/>
      <w:adjustRightInd w:val="0"/>
      <w:ind w:left="56" w:right="56"/>
      <w:jc w:val="right"/>
    </w:pPr>
    <w:rPr>
      <w:rFonts w:ascii="Times New Roman" w:eastAsia="Times New Roman" w:hAnsi="Times New Roman" w:cs="Times New Roman"/>
      <w:color w:val="000000"/>
      <w:sz w:val="22"/>
      <w:szCs w:val="22"/>
      <w:lang w:val="en-US"/>
    </w:rPr>
  </w:style>
  <w:style w:type="paragraph" w:customStyle="1" w:styleId="Tablebeforeafter">
    <w:name w:val="Table before / after"/>
    <w:rsid w:val="00935709"/>
    <w:pPr>
      <w:widowControl w:val="0"/>
      <w:autoSpaceDE w:val="0"/>
      <w:autoSpaceDN w:val="0"/>
      <w:adjustRightInd w:val="0"/>
    </w:pPr>
    <w:rPr>
      <w:rFonts w:ascii="Times New Roman" w:eastAsia="Times New Roman" w:hAnsi="Times New Roman" w:cs="Times New Roman"/>
      <w:color w:val="000000"/>
      <w:lang w:val="en-US"/>
    </w:rPr>
  </w:style>
  <w:style w:type="paragraph" w:customStyle="1" w:styleId="Tableblankrow">
    <w:name w:val="Table blank row"/>
    <w:rsid w:val="00935709"/>
    <w:pPr>
      <w:keepNext/>
      <w:widowControl w:val="0"/>
      <w:autoSpaceDE w:val="0"/>
      <w:autoSpaceDN w:val="0"/>
      <w:adjustRightInd w:val="0"/>
      <w:ind w:left="56" w:right="56"/>
      <w:jc w:val="right"/>
    </w:pPr>
    <w:rPr>
      <w:rFonts w:ascii="Times New Roman" w:eastAsia="Times New Roman" w:hAnsi="Times New Roman" w:cs="Times New Roman"/>
      <w:color w:val="000000"/>
      <w:lang w:val="en-US"/>
    </w:rPr>
  </w:style>
  <w:style w:type="paragraph" w:customStyle="1" w:styleId="Tableblankrowsmal">
    <w:name w:val="Table blank row smal"/>
    <w:rsid w:val="00935709"/>
    <w:pPr>
      <w:keepNext/>
      <w:widowControl w:val="0"/>
      <w:autoSpaceDE w:val="0"/>
      <w:autoSpaceDN w:val="0"/>
      <w:adjustRightInd w:val="0"/>
      <w:jc w:val="right"/>
    </w:pPr>
    <w:rPr>
      <w:rFonts w:ascii="Times New Roman" w:eastAsia="Times New Roman" w:hAnsi="Times New Roman" w:cs="Times New Roman"/>
      <w:color w:val="000000"/>
      <w:sz w:val="20"/>
      <w:szCs w:val="20"/>
      <w:lang w:val="en-US"/>
    </w:rPr>
  </w:style>
  <w:style w:type="paragraph" w:customStyle="1" w:styleId="Tabletext1">
    <w:name w:val="Table text 1"/>
    <w:rsid w:val="00935709"/>
    <w:pPr>
      <w:keepNext/>
      <w:widowControl w:val="0"/>
      <w:autoSpaceDE w:val="0"/>
      <w:autoSpaceDN w:val="0"/>
      <w:adjustRightInd w:val="0"/>
      <w:ind w:left="566" w:right="56" w:hanging="170"/>
    </w:pPr>
    <w:rPr>
      <w:rFonts w:ascii="Times New Roman" w:eastAsia="Times New Roman" w:hAnsi="Times New Roman" w:cs="Times New Roman"/>
      <w:color w:val="000000"/>
      <w:sz w:val="22"/>
      <w:szCs w:val="22"/>
      <w:lang w:val="en-US"/>
    </w:rPr>
  </w:style>
  <w:style w:type="paragraph" w:customStyle="1" w:styleId="Tabletext2">
    <w:name w:val="Table text 2"/>
    <w:rsid w:val="00935709"/>
    <w:pPr>
      <w:keepNext/>
      <w:keepLines/>
      <w:widowControl w:val="0"/>
      <w:autoSpaceDE w:val="0"/>
      <w:autoSpaceDN w:val="0"/>
      <w:adjustRightInd w:val="0"/>
      <w:ind w:left="198" w:right="56" w:hanging="56"/>
    </w:pPr>
    <w:rPr>
      <w:rFonts w:ascii="Times New Roman" w:eastAsia="Times New Roman" w:hAnsi="Times New Roman" w:cs="Times New Roman"/>
      <w:color w:val="000000"/>
      <w:sz w:val="22"/>
      <w:szCs w:val="22"/>
      <w:lang w:val="en-US"/>
    </w:rPr>
  </w:style>
  <w:style w:type="paragraph" w:customStyle="1" w:styleId="Tabletitle">
    <w:name w:val="Table title"/>
    <w:rsid w:val="00935709"/>
    <w:pPr>
      <w:keepNext/>
      <w:keepLines/>
      <w:widowControl w:val="0"/>
      <w:autoSpaceDE w:val="0"/>
      <w:autoSpaceDN w:val="0"/>
      <w:adjustRightInd w:val="0"/>
      <w:ind w:left="56" w:right="56"/>
      <w:jc w:val="center"/>
    </w:pPr>
    <w:rPr>
      <w:rFonts w:ascii="Times New Roman" w:eastAsia="Times New Roman" w:hAnsi="Times New Roman" w:cs="Times New Roman"/>
      <w:color w:val="000000"/>
      <w:sz w:val="22"/>
      <w:szCs w:val="22"/>
      <w:lang w:val="en-US"/>
    </w:rPr>
  </w:style>
  <w:style w:type="paragraph" w:customStyle="1" w:styleId="a">
    <w:name w:val="a"/>
    <w:basedOn w:val="Normal"/>
    <w:link w:val="aCar"/>
    <w:rsid w:val="00935709"/>
    <w:pPr>
      <w:keepLines/>
      <w:widowControl w:val="0"/>
      <w:overflowPunct w:val="0"/>
      <w:autoSpaceDE w:val="0"/>
      <w:autoSpaceDN w:val="0"/>
      <w:adjustRightInd w:val="0"/>
      <w:ind w:left="1400" w:hanging="280"/>
      <w:jc w:val="both"/>
      <w:textAlignment w:val="baseline"/>
    </w:pPr>
    <w:rPr>
      <w:rFonts w:ascii="Times New Roman" w:eastAsia="Times New Roman" w:hAnsi="Times New Roman" w:cs="Times New Roman"/>
    </w:rPr>
  </w:style>
  <w:style w:type="paragraph" w:customStyle="1" w:styleId="not">
    <w:name w:val="not"/>
    <w:basedOn w:val="Normal"/>
    <w:link w:val="notCar"/>
    <w:rsid w:val="00935709"/>
    <w:pPr>
      <w:keepLines/>
      <w:widowControl w:val="0"/>
      <w:overflowPunct w:val="0"/>
      <w:autoSpaceDE w:val="0"/>
      <w:autoSpaceDN w:val="0"/>
      <w:adjustRightInd w:val="0"/>
      <w:ind w:left="919" w:hanging="301"/>
      <w:jc w:val="both"/>
      <w:textAlignment w:val="baseline"/>
    </w:pPr>
    <w:rPr>
      <w:rFonts w:ascii="Times New Roman" w:eastAsia="Times New Roman" w:hAnsi="Times New Roman" w:cs="Times New Roman"/>
    </w:rPr>
  </w:style>
  <w:style w:type="character" w:customStyle="1" w:styleId="notCar">
    <w:name w:val="not Car"/>
    <w:link w:val="not"/>
    <w:rsid w:val="00935709"/>
    <w:rPr>
      <w:rFonts w:ascii="Times New Roman" w:eastAsia="Times New Roman" w:hAnsi="Times New Roman" w:cs="Times New Roman"/>
      <w:sz w:val="22"/>
      <w:szCs w:val="22"/>
    </w:rPr>
  </w:style>
  <w:style w:type="paragraph" w:customStyle="1" w:styleId="Tabletext8">
    <w:name w:val="Table text 8"/>
    <w:rsid w:val="00935709"/>
    <w:pPr>
      <w:keepNext/>
      <w:keepLines/>
      <w:widowControl w:val="0"/>
      <w:autoSpaceDE w:val="0"/>
      <w:autoSpaceDN w:val="0"/>
      <w:adjustRightInd w:val="0"/>
      <w:ind w:left="28"/>
    </w:pPr>
    <w:rPr>
      <w:rFonts w:ascii="Times New Roman" w:eastAsia="Times New Roman" w:hAnsi="Times New Roman" w:cs="Times New Roman"/>
      <w:color w:val="000000"/>
      <w:sz w:val="16"/>
      <w:szCs w:val="16"/>
      <w:lang w:val="en-US"/>
    </w:rPr>
  </w:style>
  <w:style w:type="paragraph" w:customStyle="1" w:styleId="Tabletext8sum">
    <w:name w:val="Table text 8 sum"/>
    <w:rsid w:val="00935709"/>
    <w:pPr>
      <w:keepNext/>
      <w:keepLines/>
      <w:widowControl w:val="0"/>
      <w:pBdr>
        <w:top w:val="single" w:sz="5" w:space="0" w:color="auto"/>
        <w:between w:val="single" w:sz="5" w:space="0" w:color="auto"/>
      </w:pBdr>
      <w:autoSpaceDE w:val="0"/>
      <w:autoSpaceDN w:val="0"/>
      <w:adjustRightInd w:val="0"/>
      <w:ind w:left="28"/>
    </w:pPr>
    <w:rPr>
      <w:rFonts w:ascii="Times New Roman" w:eastAsia="Times New Roman" w:hAnsi="Times New Roman" w:cs="Times New Roman"/>
      <w:color w:val="000000"/>
      <w:sz w:val="16"/>
      <w:szCs w:val="16"/>
      <w:lang w:val="en-US"/>
    </w:rPr>
  </w:style>
  <w:style w:type="paragraph" w:customStyle="1" w:styleId="Tabletext2italic">
    <w:name w:val="Table text 2 italic"/>
    <w:rsid w:val="00935709"/>
    <w:pPr>
      <w:keepNext/>
      <w:keepLines/>
      <w:widowControl w:val="0"/>
      <w:autoSpaceDE w:val="0"/>
      <w:autoSpaceDN w:val="0"/>
      <w:adjustRightInd w:val="0"/>
      <w:ind w:left="198" w:right="56" w:hanging="56"/>
    </w:pPr>
    <w:rPr>
      <w:rFonts w:ascii="Times New Roman" w:eastAsia="Times New Roman" w:hAnsi="Times New Roman" w:cs="Times New Roman"/>
      <w:i/>
      <w:iCs/>
      <w:color w:val="000000"/>
      <w:sz w:val="22"/>
      <w:szCs w:val="22"/>
      <w:lang w:val="en-US"/>
    </w:rPr>
  </w:style>
  <w:style w:type="paragraph" w:customStyle="1" w:styleId="Body2">
    <w:name w:val="Body2"/>
    <w:rsid w:val="00935709"/>
    <w:pPr>
      <w:keepLines/>
      <w:widowControl w:val="0"/>
      <w:autoSpaceDE w:val="0"/>
      <w:autoSpaceDN w:val="0"/>
      <w:adjustRightInd w:val="0"/>
      <w:spacing w:before="238"/>
      <w:ind w:left="1417" w:hanging="226"/>
      <w:jc w:val="both"/>
    </w:pPr>
    <w:rPr>
      <w:rFonts w:ascii="Times New Roman" w:eastAsia="Times New Roman" w:hAnsi="Times New Roman" w:cs="Times New Roman"/>
      <w:color w:val="000000"/>
      <w:sz w:val="22"/>
      <w:szCs w:val="22"/>
      <w:lang w:val="en-US"/>
    </w:rPr>
  </w:style>
  <w:style w:type="paragraph" w:customStyle="1" w:styleId="TableSumline">
    <w:name w:val="Table Sum line"/>
    <w:rsid w:val="00935709"/>
    <w:pPr>
      <w:widowControl w:val="0"/>
      <w:pBdr>
        <w:top w:val="single" w:sz="5" w:space="0" w:color="auto"/>
        <w:between w:val="single" w:sz="5" w:space="0" w:color="auto"/>
      </w:pBdr>
      <w:autoSpaceDE w:val="0"/>
      <w:autoSpaceDN w:val="0"/>
      <w:adjustRightInd w:val="0"/>
      <w:ind w:left="56" w:right="56"/>
    </w:pPr>
    <w:rPr>
      <w:rFonts w:ascii="Times New Roman" w:eastAsia="Times New Roman" w:hAnsi="Times New Roman" w:cs="Times New Roman"/>
      <w:color w:val="000000"/>
      <w:sz w:val="18"/>
      <w:szCs w:val="18"/>
      <w:lang w:val="en-US"/>
    </w:rPr>
  </w:style>
  <w:style w:type="paragraph" w:customStyle="1" w:styleId="Heading21">
    <w:name w:val="Heading 21"/>
    <w:next w:val="Body2"/>
    <w:rsid w:val="00935709"/>
    <w:pPr>
      <w:keepNext/>
      <w:keepLines/>
      <w:widowControl w:val="0"/>
      <w:autoSpaceDE w:val="0"/>
      <w:autoSpaceDN w:val="0"/>
      <w:adjustRightInd w:val="0"/>
      <w:spacing w:before="243"/>
      <w:ind w:left="1190" w:hanging="510"/>
      <w:jc w:val="both"/>
    </w:pPr>
    <w:rPr>
      <w:rFonts w:ascii="Times New Roman" w:eastAsia="Times New Roman" w:hAnsi="Times New Roman" w:cs="Times New Roman"/>
      <w:color w:val="000000"/>
      <w:sz w:val="22"/>
      <w:szCs w:val="22"/>
      <w:lang w:val="en-US"/>
    </w:rPr>
  </w:style>
  <w:style w:type="paragraph" w:customStyle="1" w:styleId="tab">
    <w:name w:val="tab"/>
    <w:basedOn w:val="Normal"/>
    <w:rsid w:val="00935709"/>
    <w:pPr>
      <w:keepLines/>
      <w:widowControl w:val="0"/>
      <w:overflowPunct w:val="0"/>
      <w:autoSpaceDE w:val="0"/>
      <w:autoSpaceDN w:val="0"/>
      <w:adjustRightInd w:val="0"/>
      <w:ind w:left="20"/>
      <w:jc w:val="both"/>
      <w:textAlignment w:val="baseline"/>
    </w:pPr>
    <w:rPr>
      <w:rFonts w:ascii="Times New Roman" w:eastAsia="Times New Roman" w:hAnsi="Times New Roman" w:cs="Times New Roman"/>
    </w:rPr>
  </w:style>
  <w:style w:type="paragraph" w:customStyle="1" w:styleId="vietatn">
    <w:name w:val="viñeta tn"/>
    <w:basedOn w:val="Normal"/>
    <w:rsid w:val="00935709"/>
    <w:pPr>
      <w:widowControl w:val="0"/>
      <w:numPr>
        <w:numId w:val="3"/>
      </w:numPr>
      <w:overflowPunct w:val="0"/>
      <w:autoSpaceDE w:val="0"/>
      <w:autoSpaceDN w:val="0"/>
      <w:adjustRightInd w:val="0"/>
      <w:textAlignment w:val="baseline"/>
    </w:pPr>
    <w:rPr>
      <w:rFonts w:ascii="Times New Roman" w:eastAsia="Times New Roman" w:hAnsi="Times New Roman" w:cs="Times New Roman"/>
      <w:u w:val="single"/>
    </w:rPr>
  </w:style>
  <w:style w:type="paragraph" w:customStyle="1" w:styleId="TableSumLine0">
    <w:name w:val="Table Sum Line"/>
    <w:rsid w:val="00935709"/>
    <w:pPr>
      <w:keepNext/>
      <w:widowControl w:val="0"/>
      <w:pBdr>
        <w:top w:val="single" w:sz="5" w:space="0" w:color="auto"/>
        <w:between w:val="single" w:sz="5" w:space="0" w:color="auto"/>
      </w:pBdr>
      <w:autoSpaceDE w:val="0"/>
      <w:autoSpaceDN w:val="0"/>
      <w:adjustRightInd w:val="0"/>
      <w:ind w:left="56" w:right="56"/>
    </w:pPr>
    <w:rPr>
      <w:rFonts w:ascii="Times New Roman" w:eastAsia="Times New Roman" w:hAnsi="Times New Roman" w:cs="Times New Roman"/>
      <w:color w:val="000000"/>
      <w:sz w:val="22"/>
      <w:szCs w:val="22"/>
      <w:lang w:val="en-US"/>
    </w:rPr>
  </w:style>
  <w:style w:type="paragraph" w:customStyle="1" w:styleId="Tableblankrowf8">
    <w:name w:val="Table blank row f8"/>
    <w:rsid w:val="00935709"/>
    <w:pPr>
      <w:keepNext/>
      <w:widowControl w:val="0"/>
      <w:autoSpaceDE w:val="0"/>
      <w:autoSpaceDN w:val="0"/>
      <w:adjustRightInd w:val="0"/>
      <w:ind w:left="1247" w:hanging="283"/>
    </w:pPr>
    <w:rPr>
      <w:rFonts w:ascii="Times New Roman" w:eastAsia="Times New Roman" w:hAnsi="Times New Roman" w:cs="Times New Roman"/>
      <w:color w:val="000000"/>
      <w:sz w:val="16"/>
      <w:szCs w:val="16"/>
      <w:lang w:val="en-US"/>
    </w:rPr>
  </w:style>
  <w:style w:type="paragraph" w:customStyle="1" w:styleId="Tabletitle8">
    <w:name w:val="Table title 8"/>
    <w:rsid w:val="00935709"/>
    <w:pPr>
      <w:keepNext/>
      <w:keepLines/>
      <w:widowControl w:val="0"/>
      <w:autoSpaceDE w:val="0"/>
      <w:autoSpaceDN w:val="0"/>
      <w:adjustRightInd w:val="0"/>
      <w:ind w:left="28" w:right="28"/>
      <w:jc w:val="center"/>
    </w:pPr>
    <w:rPr>
      <w:rFonts w:ascii="Times New Roman" w:eastAsia="Times New Roman" w:hAnsi="Times New Roman" w:cs="Times New Roman"/>
      <w:color w:val="000000"/>
      <w:sz w:val="16"/>
      <w:szCs w:val="16"/>
      <w:lang w:val="en-US"/>
    </w:rPr>
  </w:style>
  <w:style w:type="paragraph" w:customStyle="1" w:styleId="TableSumLinef8">
    <w:name w:val="Table Sum Line f8"/>
    <w:rsid w:val="00935709"/>
    <w:pPr>
      <w:keepNext/>
      <w:widowControl w:val="0"/>
      <w:pBdr>
        <w:top w:val="single" w:sz="4" w:space="0" w:color="auto"/>
        <w:between w:val="single" w:sz="4" w:space="0" w:color="auto"/>
      </w:pBdr>
      <w:autoSpaceDE w:val="0"/>
      <w:autoSpaceDN w:val="0"/>
      <w:adjustRightInd w:val="0"/>
      <w:ind w:left="56" w:right="56"/>
    </w:pPr>
    <w:rPr>
      <w:rFonts w:ascii="Times New Roman" w:eastAsia="MS Mincho" w:hAnsi="Times New Roman" w:cs="Times New Roman"/>
      <w:color w:val="000000"/>
      <w:sz w:val="16"/>
      <w:szCs w:val="16"/>
      <w:lang w:val="en-US" w:eastAsia="ja-JP"/>
    </w:rPr>
  </w:style>
  <w:style w:type="paragraph" w:customStyle="1" w:styleId="Tabletext2Italic0">
    <w:name w:val="Table text 2 Italic"/>
    <w:rsid w:val="00935709"/>
    <w:pPr>
      <w:keepNext/>
      <w:keepLines/>
      <w:widowControl w:val="0"/>
      <w:autoSpaceDE w:val="0"/>
      <w:autoSpaceDN w:val="0"/>
      <w:adjustRightInd w:val="0"/>
      <w:ind w:left="198" w:right="56" w:hanging="56"/>
    </w:pPr>
    <w:rPr>
      <w:rFonts w:ascii="Times New Roman" w:eastAsia="Times New Roman" w:hAnsi="Times New Roman" w:cs="Times New Roman"/>
      <w:i/>
      <w:iCs/>
      <w:color w:val="000000"/>
      <w:sz w:val="22"/>
      <w:szCs w:val="22"/>
      <w:lang w:val="en-US"/>
    </w:rPr>
  </w:style>
  <w:style w:type="character" w:styleId="Textoennegrita">
    <w:name w:val="Strong"/>
    <w:uiPriority w:val="22"/>
    <w:qFormat/>
    <w:rsid w:val="00935709"/>
    <w:rPr>
      <w:b/>
      <w:bCs/>
    </w:rPr>
  </w:style>
  <w:style w:type="character" w:customStyle="1" w:styleId="aCar">
    <w:name w:val="a Car"/>
    <w:link w:val="a"/>
    <w:rsid w:val="00935709"/>
    <w:rPr>
      <w:rFonts w:ascii="Times New Roman" w:eastAsia="Times New Roman" w:hAnsi="Times New Roman" w:cs="Times New Roman"/>
      <w:sz w:val="22"/>
      <w:szCs w:val="22"/>
    </w:rPr>
  </w:style>
  <w:style w:type="paragraph" w:customStyle="1" w:styleId="CM6">
    <w:name w:val="CM6"/>
    <w:basedOn w:val="Normal"/>
    <w:next w:val="Normal"/>
    <w:uiPriority w:val="99"/>
    <w:rsid w:val="00935709"/>
    <w:pPr>
      <w:autoSpaceDE w:val="0"/>
      <w:autoSpaceDN w:val="0"/>
      <w:adjustRightInd w:val="0"/>
    </w:pPr>
    <w:rPr>
      <w:rFonts w:ascii="Arial" w:eastAsia="Times New Roman" w:hAnsi="Arial" w:cs="Arial"/>
      <w:sz w:val="24"/>
      <w:szCs w:val="24"/>
      <w:lang w:eastAsia="es-ES"/>
    </w:rPr>
  </w:style>
  <w:style w:type="paragraph" w:customStyle="1" w:styleId="Pa7">
    <w:name w:val="Pa7"/>
    <w:basedOn w:val="Normal"/>
    <w:next w:val="Normal"/>
    <w:uiPriority w:val="99"/>
    <w:rsid w:val="00935709"/>
    <w:pPr>
      <w:autoSpaceDE w:val="0"/>
      <w:autoSpaceDN w:val="0"/>
      <w:adjustRightInd w:val="0"/>
      <w:spacing w:line="201" w:lineRule="atLeast"/>
    </w:pPr>
    <w:rPr>
      <w:rFonts w:ascii="Arial" w:eastAsia="Calibri" w:hAnsi="Arial" w:cs="Arial"/>
      <w:sz w:val="24"/>
      <w:szCs w:val="24"/>
    </w:rPr>
  </w:style>
  <w:style w:type="paragraph" w:customStyle="1" w:styleId="Pa8">
    <w:name w:val="Pa8"/>
    <w:basedOn w:val="Normal"/>
    <w:next w:val="Normal"/>
    <w:uiPriority w:val="99"/>
    <w:rsid w:val="00935709"/>
    <w:pPr>
      <w:autoSpaceDE w:val="0"/>
      <w:autoSpaceDN w:val="0"/>
      <w:adjustRightInd w:val="0"/>
      <w:spacing w:line="201" w:lineRule="atLeast"/>
    </w:pPr>
    <w:rPr>
      <w:rFonts w:ascii="Arial" w:eastAsia="Calibri" w:hAnsi="Arial" w:cs="Arial"/>
      <w:sz w:val="24"/>
      <w:szCs w:val="24"/>
    </w:rPr>
  </w:style>
  <w:style w:type="character" w:styleId="Refdenotaalpie">
    <w:name w:val="footnote reference"/>
    <w:uiPriority w:val="99"/>
    <w:unhideWhenUsed/>
    <w:rsid w:val="00935709"/>
    <w:rPr>
      <w:vertAlign w:val="superscript"/>
    </w:rPr>
  </w:style>
  <w:style w:type="paragraph" w:customStyle="1" w:styleId="F2-normal">
    <w:name w:val="_F2-normal"/>
    <w:basedOn w:val="Normal"/>
    <w:rsid w:val="00935709"/>
    <w:pPr>
      <w:tabs>
        <w:tab w:val="left" w:pos="567"/>
      </w:tabs>
      <w:jc w:val="both"/>
    </w:pPr>
    <w:rPr>
      <w:rFonts w:ascii="CG Omega" w:eastAsia="Times New Roman" w:hAnsi="CG Omega" w:cs="Times New Roman"/>
      <w:szCs w:val="20"/>
    </w:rPr>
  </w:style>
  <w:style w:type="paragraph" w:styleId="Textonotapie">
    <w:name w:val="footnote text"/>
    <w:basedOn w:val="Normal"/>
    <w:link w:val="TextonotapieCar"/>
    <w:rsid w:val="00935709"/>
    <w:rPr>
      <w:rFonts w:ascii="Times New Roman" w:eastAsia="Times New Roman" w:hAnsi="Times New Roman" w:cs="Times New Roman"/>
      <w:color w:val="000000"/>
      <w:sz w:val="20"/>
      <w:szCs w:val="20"/>
      <w:lang w:eastAsia="es-ES"/>
    </w:rPr>
  </w:style>
  <w:style w:type="character" w:customStyle="1" w:styleId="TextonotapieCar">
    <w:name w:val="Texto nota pie Car"/>
    <w:basedOn w:val="Fuentedeprrafopredeter"/>
    <w:link w:val="Textonotapie"/>
    <w:rsid w:val="0093570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rsid w:val="00935709"/>
    <w:rPr>
      <w:rFonts w:ascii="Univers" w:eastAsia="Times New Roman" w:hAnsi="Univers" w:cs="Times New Roman"/>
      <w:b/>
      <w:bCs/>
      <w:color w:val="auto"/>
    </w:rPr>
  </w:style>
  <w:style w:type="character" w:customStyle="1" w:styleId="AsuntodelcomentarioCar">
    <w:name w:val="Asunto del comentario Car"/>
    <w:basedOn w:val="TextocomentarioCar"/>
    <w:link w:val="Asuntodelcomentario"/>
    <w:rsid w:val="00935709"/>
    <w:rPr>
      <w:rFonts w:ascii="Univers" w:eastAsia="Times New Roman" w:hAnsi="Univers" w:cs="Times New Roman"/>
      <w:b/>
      <w:bCs/>
      <w:color w:val="000000"/>
      <w:sz w:val="20"/>
      <w:szCs w:val="20"/>
      <w:lang w:eastAsia="es-ES"/>
    </w:rPr>
  </w:style>
  <w:style w:type="character" w:styleId="Hipervnculovisitado">
    <w:name w:val="FollowedHyperlink"/>
    <w:uiPriority w:val="99"/>
    <w:unhideWhenUsed/>
    <w:rsid w:val="00935709"/>
    <w:rPr>
      <w:color w:val="800080"/>
      <w:u w:val="single"/>
    </w:rPr>
  </w:style>
  <w:style w:type="paragraph" w:customStyle="1" w:styleId="msonormal0">
    <w:name w:val="msonormal"/>
    <w:basedOn w:val="Normal"/>
    <w:rsid w:val="00935709"/>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xl65">
    <w:name w:val="xl65"/>
    <w:basedOn w:val="Normal"/>
    <w:rsid w:val="00935709"/>
    <w:pPr>
      <w:spacing w:before="100" w:beforeAutospacing="1" w:after="100" w:afterAutospacing="1"/>
    </w:pPr>
    <w:rPr>
      <w:rFonts w:ascii="Arial" w:eastAsia="Times New Roman" w:hAnsi="Arial" w:cs="Arial"/>
      <w:sz w:val="20"/>
      <w:szCs w:val="20"/>
      <w:lang w:eastAsia="es-ES"/>
    </w:rPr>
  </w:style>
  <w:style w:type="paragraph" w:customStyle="1" w:styleId="xl66">
    <w:name w:val="xl66"/>
    <w:basedOn w:val="Normal"/>
    <w:rsid w:val="00935709"/>
    <w:pPr>
      <w:spacing w:before="100" w:beforeAutospacing="1" w:after="100" w:afterAutospacing="1"/>
    </w:pPr>
    <w:rPr>
      <w:rFonts w:ascii="Arial" w:eastAsia="Times New Roman" w:hAnsi="Arial" w:cs="Arial"/>
      <w:sz w:val="20"/>
      <w:szCs w:val="20"/>
      <w:lang w:eastAsia="es-ES"/>
    </w:rPr>
  </w:style>
  <w:style w:type="paragraph" w:customStyle="1" w:styleId="xl67">
    <w:name w:val="xl67"/>
    <w:basedOn w:val="Normal"/>
    <w:rsid w:val="00935709"/>
    <w:pPr>
      <w:spacing w:before="100" w:beforeAutospacing="1" w:after="100" w:afterAutospacing="1"/>
      <w:jc w:val="center"/>
    </w:pPr>
    <w:rPr>
      <w:rFonts w:ascii="Arial" w:eastAsia="Times New Roman" w:hAnsi="Arial" w:cs="Arial"/>
      <w:b/>
      <w:bCs/>
      <w:sz w:val="20"/>
      <w:szCs w:val="20"/>
      <w:lang w:eastAsia="es-ES"/>
    </w:rPr>
  </w:style>
  <w:style w:type="paragraph" w:customStyle="1" w:styleId="xl68">
    <w:name w:val="xl68"/>
    <w:basedOn w:val="Normal"/>
    <w:rsid w:val="00935709"/>
    <w:pPr>
      <w:spacing w:before="100" w:beforeAutospacing="1" w:after="100" w:afterAutospacing="1"/>
    </w:pPr>
    <w:rPr>
      <w:rFonts w:ascii="Arial" w:eastAsia="Times New Roman" w:hAnsi="Arial" w:cs="Arial"/>
      <w:b/>
      <w:bCs/>
      <w:sz w:val="20"/>
      <w:szCs w:val="20"/>
      <w:lang w:eastAsia="es-ES"/>
    </w:rPr>
  </w:style>
  <w:style w:type="paragraph" w:customStyle="1" w:styleId="xl69">
    <w:name w:val="xl69"/>
    <w:basedOn w:val="Normal"/>
    <w:rsid w:val="00935709"/>
    <w:pPr>
      <w:spacing w:before="100" w:beforeAutospacing="1" w:after="100" w:afterAutospacing="1"/>
      <w:jc w:val="center"/>
    </w:pPr>
    <w:rPr>
      <w:rFonts w:ascii="Arial" w:eastAsia="Times New Roman" w:hAnsi="Arial" w:cs="Arial"/>
      <w:b/>
      <w:bCs/>
      <w:sz w:val="20"/>
      <w:szCs w:val="20"/>
      <w:lang w:eastAsia="es-ES"/>
    </w:rPr>
  </w:style>
  <w:style w:type="paragraph" w:customStyle="1" w:styleId="xl70">
    <w:name w:val="xl70"/>
    <w:basedOn w:val="Normal"/>
    <w:rsid w:val="0093570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1">
    <w:name w:val="xl71"/>
    <w:basedOn w:val="Normal"/>
    <w:rsid w:val="0093570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2">
    <w:name w:val="xl72"/>
    <w:basedOn w:val="Normal"/>
    <w:rsid w:val="00935709"/>
    <w:pP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3">
    <w:name w:val="xl73"/>
    <w:basedOn w:val="Normal"/>
    <w:rsid w:val="00935709"/>
    <w:pPr>
      <w:pBdr>
        <w:bottom w:val="single" w:sz="4" w:space="0" w:color="auto"/>
      </w:pBd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4">
    <w:name w:val="xl74"/>
    <w:basedOn w:val="Normal"/>
    <w:rsid w:val="00935709"/>
    <w:pP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5">
    <w:name w:val="xl75"/>
    <w:basedOn w:val="Normal"/>
    <w:rsid w:val="00935709"/>
    <w:pP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6">
    <w:name w:val="xl76"/>
    <w:basedOn w:val="Normal"/>
    <w:rsid w:val="00935709"/>
    <w:pPr>
      <w:spacing w:before="100" w:beforeAutospacing="1" w:after="100" w:afterAutospacing="1"/>
    </w:pPr>
    <w:rPr>
      <w:rFonts w:ascii="Arial" w:eastAsia="Times New Roman" w:hAnsi="Arial" w:cs="Arial"/>
      <w:sz w:val="20"/>
      <w:szCs w:val="20"/>
      <w:lang w:eastAsia="es-ES"/>
    </w:rPr>
  </w:style>
  <w:style w:type="paragraph" w:customStyle="1" w:styleId="xl77">
    <w:name w:val="xl77"/>
    <w:basedOn w:val="Normal"/>
    <w:rsid w:val="00935709"/>
    <w:pPr>
      <w:spacing w:before="100" w:beforeAutospacing="1" w:after="100" w:afterAutospacing="1"/>
    </w:pPr>
    <w:rPr>
      <w:rFonts w:ascii="Times New Roman" w:eastAsia="Times New Roman" w:hAnsi="Times New Roman" w:cs="Times New Roman"/>
      <w:sz w:val="20"/>
      <w:szCs w:val="20"/>
      <w:lang w:eastAsia="es-ES"/>
    </w:rPr>
  </w:style>
  <w:style w:type="paragraph" w:customStyle="1" w:styleId="xl78">
    <w:name w:val="xl78"/>
    <w:basedOn w:val="Normal"/>
    <w:rsid w:val="00935709"/>
    <w:pPr>
      <w:pBdr>
        <w:top w:val="single" w:sz="4" w:space="0" w:color="auto"/>
        <w:bottom w:val="double" w:sz="6" w:space="0" w:color="auto"/>
      </w:pBdr>
      <w:spacing w:before="100" w:beforeAutospacing="1" w:after="100" w:afterAutospacing="1"/>
    </w:pPr>
    <w:rPr>
      <w:rFonts w:ascii="Arial" w:eastAsia="Times New Roman" w:hAnsi="Arial" w:cs="Arial"/>
      <w:b/>
      <w:bCs/>
      <w:sz w:val="20"/>
      <w:szCs w:val="20"/>
      <w:lang w:eastAsia="es-ES"/>
    </w:rPr>
  </w:style>
  <w:style w:type="paragraph" w:customStyle="1" w:styleId="xl79">
    <w:name w:val="xl79"/>
    <w:basedOn w:val="Normal"/>
    <w:rsid w:val="00935709"/>
    <w:pPr>
      <w:pBdr>
        <w:bottom w:val="single" w:sz="4" w:space="0" w:color="auto"/>
      </w:pBdr>
      <w:spacing w:before="100" w:beforeAutospacing="1" w:after="100" w:afterAutospacing="1"/>
      <w:jc w:val="center"/>
    </w:pPr>
    <w:rPr>
      <w:rFonts w:ascii="Arial" w:eastAsia="Times New Roman" w:hAnsi="Arial" w:cs="Arial"/>
      <w:b/>
      <w:bCs/>
      <w:sz w:val="20"/>
      <w:szCs w:val="20"/>
      <w:lang w:eastAsia="es-ES"/>
    </w:rPr>
  </w:style>
  <w:style w:type="paragraph" w:customStyle="1" w:styleId="xl80">
    <w:name w:val="xl80"/>
    <w:basedOn w:val="Normal"/>
    <w:rsid w:val="00935709"/>
    <w:pPr>
      <w:pBdr>
        <w:bottom w:val="single" w:sz="4" w:space="0" w:color="auto"/>
      </w:pBdr>
      <w:spacing w:before="100" w:beforeAutospacing="1" w:after="100" w:afterAutospacing="1"/>
      <w:jc w:val="center"/>
    </w:pPr>
    <w:rPr>
      <w:rFonts w:ascii="Arial" w:eastAsia="Times New Roman" w:hAnsi="Arial" w:cs="Arial"/>
      <w:b/>
      <w:bCs/>
      <w:sz w:val="20"/>
      <w:szCs w:val="20"/>
      <w:lang w:eastAsia="es-ES"/>
    </w:rPr>
  </w:style>
  <w:style w:type="paragraph" w:styleId="Textonotaalfinal">
    <w:name w:val="endnote text"/>
    <w:basedOn w:val="Normal"/>
    <w:link w:val="TextonotaalfinalCar"/>
    <w:rsid w:val="00935709"/>
    <w:rPr>
      <w:rFonts w:ascii="Univers" w:eastAsia="Times New Roman" w:hAnsi="Univers" w:cs="Times New Roman"/>
      <w:sz w:val="20"/>
      <w:szCs w:val="20"/>
      <w:lang w:eastAsia="es-ES"/>
    </w:rPr>
  </w:style>
  <w:style w:type="character" w:customStyle="1" w:styleId="TextonotaalfinalCar">
    <w:name w:val="Texto nota al final Car"/>
    <w:basedOn w:val="Fuentedeprrafopredeter"/>
    <w:link w:val="Textonotaalfinal"/>
    <w:rsid w:val="00935709"/>
    <w:rPr>
      <w:rFonts w:ascii="Univers" w:eastAsia="Times New Roman" w:hAnsi="Univers" w:cs="Times New Roman"/>
      <w:sz w:val="20"/>
      <w:szCs w:val="20"/>
      <w:lang w:eastAsia="es-ES"/>
    </w:rPr>
  </w:style>
  <w:style w:type="character" w:styleId="Refdenotaalfinal">
    <w:name w:val="endnote reference"/>
    <w:rsid w:val="00935709"/>
    <w:rPr>
      <w:vertAlign w:val="superscript"/>
    </w:rPr>
  </w:style>
  <w:style w:type="paragraph" w:customStyle="1" w:styleId="Vieta2">
    <w:name w:val="Viñeta 2"/>
    <w:basedOn w:val="Normal"/>
    <w:link w:val="Vieta2Car"/>
    <w:rsid w:val="00935709"/>
    <w:pPr>
      <w:numPr>
        <w:numId w:val="8"/>
      </w:numPr>
      <w:suppressAutoHyphens/>
      <w:spacing w:before="120" w:after="120" w:line="320" w:lineRule="exact"/>
      <w:ind w:left="-360" w:firstLine="0"/>
      <w:jc w:val="both"/>
    </w:pPr>
    <w:rPr>
      <w:rFonts w:ascii="Arial" w:eastAsia="Times New Roman" w:hAnsi="Arial" w:cs="Arial"/>
      <w:shd w:val="clear" w:color="auto" w:fill="FFFFFF"/>
      <w:lang w:eastAsia="ar-SA"/>
    </w:rPr>
  </w:style>
  <w:style w:type="character" w:customStyle="1" w:styleId="Vieta2Car">
    <w:name w:val="Viñeta 2 Car"/>
    <w:link w:val="Vieta2"/>
    <w:rsid w:val="00935709"/>
    <w:rPr>
      <w:rFonts w:ascii="Arial" w:eastAsia="Times New Roman" w:hAnsi="Arial" w:cs="Arial"/>
      <w:sz w:val="22"/>
      <w:szCs w:val="22"/>
      <w:lang w:eastAsia="ar-SA"/>
    </w:rPr>
  </w:style>
  <w:style w:type="paragraph" w:styleId="NormalWeb">
    <w:name w:val="Normal (Web)"/>
    <w:basedOn w:val="Normal"/>
    <w:uiPriority w:val="99"/>
    <w:semiHidden/>
    <w:unhideWhenUsed/>
    <w:rsid w:val="00935709"/>
    <w:pPr>
      <w:spacing w:before="100" w:beforeAutospacing="1" w:after="100" w:afterAutospacing="1"/>
    </w:pPr>
    <w:rPr>
      <w:rFonts w:ascii="Times New Roman" w:hAnsi="Times New Roman" w:cs="Times New Roman"/>
      <w:color w:val="000066"/>
      <w:sz w:val="24"/>
      <w:szCs w:val="24"/>
      <w:lang w:eastAsia="es-ES"/>
    </w:rPr>
  </w:style>
  <w:style w:type="paragraph" w:customStyle="1" w:styleId="TableParagraph">
    <w:name w:val="Table Paragraph"/>
    <w:basedOn w:val="Normal"/>
    <w:uiPriority w:val="1"/>
    <w:qFormat/>
    <w:rsid w:val="00CB6E7C"/>
    <w:pPr>
      <w:autoSpaceDE w:val="0"/>
      <w:autoSpaceDN w:val="0"/>
      <w:adjustRightInd w:val="0"/>
    </w:pPr>
    <w:rPr>
      <w:rFonts w:ascii="Calibri" w:hAnsi="Calibri" w:cs="Calibri"/>
      <w:sz w:val="24"/>
      <w:szCs w:val="24"/>
    </w:rPr>
  </w:style>
  <w:style w:type="table" w:customStyle="1" w:styleId="Tablaconcuadrcula2">
    <w:name w:val="Tabla con cuadrícula2"/>
    <w:basedOn w:val="Tablanormal"/>
    <w:next w:val="Tablaconcuadrcula"/>
    <w:uiPriority w:val="39"/>
    <w:rsid w:val="002A73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A73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TABLA">
    <w:name w:val="PIE TABLA"/>
    <w:basedOn w:val="Normal"/>
    <w:next w:val="Normal"/>
    <w:link w:val="PIETABLACar"/>
    <w:rsid w:val="00546AF0"/>
    <w:pPr>
      <w:spacing w:before="240" w:after="60"/>
      <w:contextualSpacing/>
      <w:jc w:val="center"/>
    </w:pPr>
    <w:rPr>
      <w:rFonts w:eastAsia="Calibri" w:cs="Times New Roman"/>
      <w:color w:val="000000"/>
      <w:sz w:val="20"/>
      <w:szCs w:val="24"/>
      <w:lang w:val="es-ES_tradnl" w:eastAsia="ja-JP"/>
    </w:rPr>
  </w:style>
  <w:style w:type="character" w:customStyle="1" w:styleId="PIETABLACar">
    <w:name w:val="PIE TABLA Car"/>
    <w:link w:val="PIETABLA"/>
    <w:rsid w:val="00546AF0"/>
    <w:rPr>
      <w:rFonts w:ascii="Rubik" w:eastAsia="Calibri" w:hAnsi="Rubik" w:cs="Times New Roman"/>
      <w:color w:val="000000"/>
      <w:sz w:val="20"/>
      <w:lang w:val="es-ES_tradnl" w:eastAsia="ja-JP"/>
    </w:rPr>
  </w:style>
  <w:style w:type="paragraph" w:styleId="Revisin">
    <w:name w:val="Revision"/>
    <w:hidden/>
    <w:uiPriority w:val="99"/>
    <w:semiHidden/>
    <w:rsid w:val="00E235D6"/>
    <w:rPr>
      <w:rFonts w:ascii="Rubik" w:hAnsi="Rubik" w:cs="Rubik"/>
      <w:sz w:val="22"/>
      <w:szCs w:val="22"/>
    </w:rPr>
  </w:style>
  <w:style w:type="paragraph" w:styleId="TDC1">
    <w:name w:val="toc 1"/>
    <w:basedOn w:val="Normal"/>
    <w:next w:val="Normal"/>
    <w:autoRedefine/>
    <w:uiPriority w:val="39"/>
    <w:unhideWhenUsed/>
    <w:rsid w:val="00CF5283"/>
    <w:pPr>
      <w:spacing w:after="100"/>
    </w:pPr>
  </w:style>
  <w:style w:type="paragraph" w:styleId="TDC2">
    <w:name w:val="toc 2"/>
    <w:basedOn w:val="Normal"/>
    <w:next w:val="Normal"/>
    <w:autoRedefine/>
    <w:uiPriority w:val="39"/>
    <w:unhideWhenUsed/>
    <w:rsid w:val="00CF528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7819">
      <w:bodyDiv w:val="1"/>
      <w:marLeft w:val="0"/>
      <w:marRight w:val="0"/>
      <w:marTop w:val="0"/>
      <w:marBottom w:val="0"/>
      <w:divBdr>
        <w:top w:val="none" w:sz="0" w:space="0" w:color="auto"/>
        <w:left w:val="none" w:sz="0" w:space="0" w:color="auto"/>
        <w:bottom w:val="none" w:sz="0" w:space="0" w:color="auto"/>
        <w:right w:val="none" w:sz="0" w:space="0" w:color="auto"/>
      </w:divBdr>
    </w:div>
    <w:div w:id="80031128">
      <w:bodyDiv w:val="1"/>
      <w:marLeft w:val="0"/>
      <w:marRight w:val="0"/>
      <w:marTop w:val="0"/>
      <w:marBottom w:val="0"/>
      <w:divBdr>
        <w:top w:val="none" w:sz="0" w:space="0" w:color="auto"/>
        <w:left w:val="none" w:sz="0" w:space="0" w:color="auto"/>
        <w:bottom w:val="none" w:sz="0" w:space="0" w:color="auto"/>
        <w:right w:val="none" w:sz="0" w:space="0" w:color="auto"/>
      </w:divBdr>
    </w:div>
    <w:div w:id="189953162">
      <w:bodyDiv w:val="1"/>
      <w:marLeft w:val="0"/>
      <w:marRight w:val="0"/>
      <w:marTop w:val="0"/>
      <w:marBottom w:val="0"/>
      <w:divBdr>
        <w:top w:val="none" w:sz="0" w:space="0" w:color="auto"/>
        <w:left w:val="none" w:sz="0" w:space="0" w:color="auto"/>
        <w:bottom w:val="none" w:sz="0" w:space="0" w:color="auto"/>
        <w:right w:val="none" w:sz="0" w:space="0" w:color="auto"/>
      </w:divBdr>
    </w:div>
    <w:div w:id="240986555">
      <w:bodyDiv w:val="1"/>
      <w:marLeft w:val="0"/>
      <w:marRight w:val="0"/>
      <w:marTop w:val="0"/>
      <w:marBottom w:val="0"/>
      <w:divBdr>
        <w:top w:val="none" w:sz="0" w:space="0" w:color="auto"/>
        <w:left w:val="none" w:sz="0" w:space="0" w:color="auto"/>
        <w:bottom w:val="none" w:sz="0" w:space="0" w:color="auto"/>
        <w:right w:val="none" w:sz="0" w:space="0" w:color="auto"/>
      </w:divBdr>
    </w:div>
    <w:div w:id="257905297">
      <w:bodyDiv w:val="1"/>
      <w:marLeft w:val="0"/>
      <w:marRight w:val="0"/>
      <w:marTop w:val="0"/>
      <w:marBottom w:val="0"/>
      <w:divBdr>
        <w:top w:val="none" w:sz="0" w:space="0" w:color="auto"/>
        <w:left w:val="none" w:sz="0" w:space="0" w:color="auto"/>
        <w:bottom w:val="none" w:sz="0" w:space="0" w:color="auto"/>
        <w:right w:val="none" w:sz="0" w:space="0" w:color="auto"/>
      </w:divBdr>
    </w:div>
    <w:div w:id="290526765">
      <w:bodyDiv w:val="1"/>
      <w:marLeft w:val="0"/>
      <w:marRight w:val="0"/>
      <w:marTop w:val="0"/>
      <w:marBottom w:val="0"/>
      <w:divBdr>
        <w:top w:val="none" w:sz="0" w:space="0" w:color="auto"/>
        <w:left w:val="none" w:sz="0" w:space="0" w:color="auto"/>
        <w:bottom w:val="none" w:sz="0" w:space="0" w:color="auto"/>
        <w:right w:val="none" w:sz="0" w:space="0" w:color="auto"/>
      </w:divBdr>
    </w:div>
    <w:div w:id="299919110">
      <w:bodyDiv w:val="1"/>
      <w:marLeft w:val="0"/>
      <w:marRight w:val="0"/>
      <w:marTop w:val="0"/>
      <w:marBottom w:val="0"/>
      <w:divBdr>
        <w:top w:val="none" w:sz="0" w:space="0" w:color="auto"/>
        <w:left w:val="none" w:sz="0" w:space="0" w:color="auto"/>
        <w:bottom w:val="none" w:sz="0" w:space="0" w:color="auto"/>
        <w:right w:val="none" w:sz="0" w:space="0" w:color="auto"/>
      </w:divBdr>
    </w:div>
    <w:div w:id="357859032">
      <w:bodyDiv w:val="1"/>
      <w:marLeft w:val="0"/>
      <w:marRight w:val="0"/>
      <w:marTop w:val="0"/>
      <w:marBottom w:val="0"/>
      <w:divBdr>
        <w:top w:val="none" w:sz="0" w:space="0" w:color="auto"/>
        <w:left w:val="none" w:sz="0" w:space="0" w:color="auto"/>
        <w:bottom w:val="none" w:sz="0" w:space="0" w:color="auto"/>
        <w:right w:val="none" w:sz="0" w:space="0" w:color="auto"/>
      </w:divBdr>
    </w:div>
    <w:div w:id="357972465">
      <w:bodyDiv w:val="1"/>
      <w:marLeft w:val="0"/>
      <w:marRight w:val="0"/>
      <w:marTop w:val="0"/>
      <w:marBottom w:val="0"/>
      <w:divBdr>
        <w:top w:val="none" w:sz="0" w:space="0" w:color="auto"/>
        <w:left w:val="none" w:sz="0" w:space="0" w:color="auto"/>
        <w:bottom w:val="none" w:sz="0" w:space="0" w:color="auto"/>
        <w:right w:val="none" w:sz="0" w:space="0" w:color="auto"/>
      </w:divBdr>
    </w:div>
    <w:div w:id="413936587">
      <w:bodyDiv w:val="1"/>
      <w:marLeft w:val="0"/>
      <w:marRight w:val="0"/>
      <w:marTop w:val="0"/>
      <w:marBottom w:val="0"/>
      <w:divBdr>
        <w:top w:val="none" w:sz="0" w:space="0" w:color="auto"/>
        <w:left w:val="none" w:sz="0" w:space="0" w:color="auto"/>
        <w:bottom w:val="none" w:sz="0" w:space="0" w:color="auto"/>
        <w:right w:val="none" w:sz="0" w:space="0" w:color="auto"/>
      </w:divBdr>
    </w:div>
    <w:div w:id="466970562">
      <w:bodyDiv w:val="1"/>
      <w:marLeft w:val="0"/>
      <w:marRight w:val="0"/>
      <w:marTop w:val="0"/>
      <w:marBottom w:val="0"/>
      <w:divBdr>
        <w:top w:val="none" w:sz="0" w:space="0" w:color="auto"/>
        <w:left w:val="none" w:sz="0" w:space="0" w:color="auto"/>
        <w:bottom w:val="none" w:sz="0" w:space="0" w:color="auto"/>
        <w:right w:val="none" w:sz="0" w:space="0" w:color="auto"/>
      </w:divBdr>
    </w:div>
    <w:div w:id="543447018">
      <w:bodyDiv w:val="1"/>
      <w:marLeft w:val="0"/>
      <w:marRight w:val="0"/>
      <w:marTop w:val="0"/>
      <w:marBottom w:val="0"/>
      <w:divBdr>
        <w:top w:val="none" w:sz="0" w:space="0" w:color="auto"/>
        <w:left w:val="none" w:sz="0" w:space="0" w:color="auto"/>
        <w:bottom w:val="none" w:sz="0" w:space="0" w:color="auto"/>
        <w:right w:val="none" w:sz="0" w:space="0" w:color="auto"/>
      </w:divBdr>
    </w:div>
    <w:div w:id="631904417">
      <w:bodyDiv w:val="1"/>
      <w:marLeft w:val="0"/>
      <w:marRight w:val="0"/>
      <w:marTop w:val="0"/>
      <w:marBottom w:val="0"/>
      <w:divBdr>
        <w:top w:val="none" w:sz="0" w:space="0" w:color="auto"/>
        <w:left w:val="none" w:sz="0" w:space="0" w:color="auto"/>
        <w:bottom w:val="none" w:sz="0" w:space="0" w:color="auto"/>
        <w:right w:val="none" w:sz="0" w:space="0" w:color="auto"/>
      </w:divBdr>
    </w:div>
    <w:div w:id="1151168778">
      <w:bodyDiv w:val="1"/>
      <w:marLeft w:val="0"/>
      <w:marRight w:val="0"/>
      <w:marTop w:val="0"/>
      <w:marBottom w:val="0"/>
      <w:divBdr>
        <w:top w:val="none" w:sz="0" w:space="0" w:color="auto"/>
        <w:left w:val="none" w:sz="0" w:space="0" w:color="auto"/>
        <w:bottom w:val="none" w:sz="0" w:space="0" w:color="auto"/>
        <w:right w:val="none" w:sz="0" w:space="0" w:color="auto"/>
      </w:divBdr>
    </w:div>
    <w:div w:id="1207647851">
      <w:bodyDiv w:val="1"/>
      <w:marLeft w:val="0"/>
      <w:marRight w:val="0"/>
      <w:marTop w:val="0"/>
      <w:marBottom w:val="0"/>
      <w:divBdr>
        <w:top w:val="none" w:sz="0" w:space="0" w:color="auto"/>
        <w:left w:val="none" w:sz="0" w:space="0" w:color="auto"/>
        <w:bottom w:val="none" w:sz="0" w:space="0" w:color="auto"/>
        <w:right w:val="none" w:sz="0" w:space="0" w:color="auto"/>
      </w:divBdr>
    </w:div>
    <w:div w:id="1285231803">
      <w:bodyDiv w:val="1"/>
      <w:marLeft w:val="0"/>
      <w:marRight w:val="0"/>
      <w:marTop w:val="0"/>
      <w:marBottom w:val="0"/>
      <w:divBdr>
        <w:top w:val="none" w:sz="0" w:space="0" w:color="auto"/>
        <w:left w:val="none" w:sz="0" w:space="0" w:color="auto"/>
        <w:bottom w:val="none" w:sz="0" w:space="0" w:color="auto"/>
        <w:right w:val="none" w:sz="0" w:space="0" w:color="auto"/>
      </w:divBdr>
    </w:div>
    <w:div w:id="1341279865">
      <w:bodyDiv w:val="1"/>
      <w:marLeft w:val="0"/>
      <w:marRight w:val="0"/>
      <w:marTop w:val="0"/>
      <w:marBottom w:val="0"/>
      <w:divBdr>
        <w:top w:val="none" w:sz="0" w:space="0" w:color="auto"/>
        <w:left w:val="none" w:sz="0" w:space="0" w:color="auto"/>
        <w:bottom w:val="none" w:sz="0" w:space="0" w:color="auto"/>
        <w:right w:val="none" w:sz="0" w:space="0" w:color="auto"/>
      </w:divBdr>
    </w:div>
    <w:div w:id="1354186830">
      <w:bodyDiv w:val="1"/>
      <w:marLeft w:val="0"/>
      <w:marRight w:val="0"/>
      <w:marTop w:val="0"/>
      <w:marBottom w:val="0"/>
      <w:divBdr>
        <w:top w:val="none" w:sz="0" w:space="0" w:color="auto"/>
        <w:left w:val="none" w:sz="0" w:space="0" w:color="auto"/>
        <w:bottom w:val="none" w:sz="0" w:space="0" w:color="auto"/>
        <w:right w:val="none" w:sz="0" w:space="0" w:color="auto"/>
      </w:divBdr>
    </w:div>
    <w:div w:id="1356884260">
      <w:bodyDiv w:val="1"/>
      <w:marLeft w:val="0"/>
      <w:marRight w:val="0"/>
      <w:marTop w:val="0"/>
      <w:marBottom w:val="0"/>
      <w:divBdr>
        <w:top w:val="none" w:sz="0" w:space="0" w:color="auto"/>
        <w:left w:val="none" w:sz="0" w:space="0" w:color="auto"/>
        <w:bottom w:val="none" w:sz="0" w:space="0" w:color="auto"/>
        <w:right w:val="none" w:sz="0" w:space="0" w:color="auto"/>
      </w:divBdr>
    </w:div>
    <w:div w:id="1359157352">
      <w:bodyDiv w:val="1"/>
      <w:marLeft w:val="0"/>
      <w:marRight w:val="0"/>
      <w:marTop w:val="0"/>
      <w:marBottom w:val="0"/>
      <w:divBdr>
        <w:top w:val="none" w:sz="0" w:space="0" w:color="auto"/>
        <w:left w:val="none" w:sz="0" w:space="0" w:color="auto"/>
        <w:bottom w:val="none" w:sz="0" w:space="0" w:color="auto"/>
        <w:right w:val="none" w:sz="0" w:space="0" w:color="auto"/>
      </w:divBdr>
    </w:div>
    <w:div w:id="1465079066">
      <w:bodyDiv w:val="1"/>
      <w:marLeft w:val="0"/>
      <w:marRight w:val="0"/>
      <w:marTop w:val="0"/>
      <w:marBottom w:val="0"/>
      <w:divBdr>
        <w:top w:val="none" w:sz="0" w:space="0" w:color="auto"/>
        <w:left w:val="none" w:sz="0" w:space="0" w:color="auto"/>
        <w:bottom w:val="none" w:sz="0" w:space="0" w:color="auto"/>
        <w:right w:val="none" w:sz="0" w:space="0" w:color="auto"/>
      </w:divBdr>
    </w:div>
    <w:div w:id="1480270645">
      <w:bodyDiv w:val="1"/>
      <w:marLeft w:val="0"/>
      <w:marRight w:val="0"/>
      <w:marTop w:val="0"/>
      <w:marBottom w:val="0"/>
      <w:divBdr>
        <w:top w:val="none" w:sz="0" w:space="0" w:color="auto"/>
        <w:left w:val="none" w:sz="0" w:space="0" w:color="auto"/>
        <w:bottom w:val="none" w:sz="0" w:space="0" w:color="auto"/>
        <w:right w:val="none" w:sz="0" w:space="0" w:color="auto"/>
      </w:divBdr>
    </w:div>
    <w:div w:id="1534031310">
      <w:bodyDiv w:val="1"/>
      <w:marLeft w:val="0"/>
      <w:marRight w:val="0"/>
      <w:marTop w:val="0"/>
      <w:marBottom w:val="0"/>
      <w:divBdr>
        <w:top w:val="none" w:sz="0" w:space="0" w:color="auto"/>
        <w:left w:val="none" w:sz="0" w:space="0" w:color="auto"/>
        <w:bottom w:val="none" w:sz="0" w:space="0" w:color="auto"/>
        <w:right w:val="none" w:sz="0" w:space="0" w:color="auto"/>
      </w:divBdr>
    </w:div>
    <w:div w:id="1573929644">
      <w:bodyDiv w:val="1"/>
      <w:marLeft w:val="0"/>
      <w:marRight w:val="0"/>
      <w:marTop w:val="0"/>
      <w:marBottom w:val="0"/>
      <w:divBdr>
        <w:top w:val="none" w:sz="0" w:space="0" w:color="auto"/>
        <w:left w:val="none" w:sz="0" w:space="0" w:color="auto"/>
        <w:bottom w:val="none" w:sz="0" w:space="0" w:color="auto"/>
        <w:right w:val="none" w:sz="0" w:space="0" w:color="auto"/>
      </w:divBdr>
    </w:div>
    <w:div w:id="1600405407">
      <w:bodyDiv w:val="1"/>
      <w:marLeft w:val="0"/>
      <w:marRight w:val="0"/>
      <w:marTop w:val="0"/>
      <w:marBottom w:val="0"/>
      <w:divBdr>
        <w:top w:val="none" w:sz="0" w:space="0" w:color="auto"/>
        <w:left w:val="none" w:sz="0" w:space="0" w:color="auto"/>
        <w:bottom w:val="none" w:sz="0" w:space="0" w:color="auto"/>
        <w:right w:val="none" w:sz="0" w:space="0" w:color="auto"/>
      </w:divBdr>
    </w:div>
    <w:div w:id="1672223875">
      <w:bodyDiv w:val="1"/>
      <w:marLeft w:val="0"/>
      <w:marRight w:val="0"/>
      <w:marTop w:val="0"/>
      <w:marBottom w:val="0"/>
      <w:divBdr>
        <w:top w:val="none" w:sz="0" w:space="0" w:color="auto"/>
        <w:left w:val="none" w:sz="0" w:space="0" w:color="auto"/>
        <w:bottom w:val="none" w:sz="0" w:space="0" w:color="auto"/>
        <w:right w:val="none" w:sz="0" w:space="0" w:color="auto"/>
      </w:divBdr>
    </w:div>
    <w:div w:id="1824545212">
      <w:bodyDiv w:val="1"/>
      <w:marLeft w:val="0"/>
      <w:marRight w:val="0"/>
      <w:marTop w:val="0"/>
      <w:marBottom w:val="0"/>
      <w:divBdr>
        <w:top w:val="none" w:sz="0" w:space="0" w:color="auto"/>
        <w:left w:val="none" w:sz="0" w:space="0" w:color="auto"/>
        <w:bottom w:val="none" w:sz="0" w:space="0" w:color="auto"/>
        <w:right w:val="none" w:sz="0" w:space="0" w:color="auto"/>
      </w:divBdr>
    </w:div>
    <w:div w:id="1831940924">
      <w:bodyDiv w:val="1"/>
      <w:marLeft w:val="0"/>
      <w:marRight w:val="0"/>
      <w:marTop w:val="0"/>
      <w:marBottom w:val="0"/>
      <w:divBdr>
        <w:top w:val="none" w:sz="0" w:space="0" w:color="auto"/>
        <w:left w:val="none" w:sz="0" w:space="0" w:color="auto"/>
        <w:bottom w:val="none" w:sz="0" w:space="0" w:color="auto"/>
        <w:right w:val="none" w:sz="0" w:space="0" w:color="auto"/>
      </w:divBdr>
    </w:div>
    <w:div w:id="2101757693">
      <w:bodyDiv w:val="1"/>
      <w:marLeft w:val="0"/>
      <w:marRight w:val="0"/>
      <w:marTop w:val="0"/>
      <w:marBottom w:val="0"/>
      <w:divBdr>
        <w:top w:val="none" w:sz="0" w:space="0" w:color="auto"/>
        <w:left w:val="none" w:sz="0" w:space="0" w:color="auto"/>
        <w:bottom w:val="none" w:sz="0" w:space="0" w:color="auto"/>
        <w:right w:val="none" w:sz="0" w:space="0" w:color="auto"/>
      </w:divBdr>
    </w:div>
    <w:div w:id="21120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emf"/><Relationship Id="rId21" Type="http://schemas.openxmlformats.org/officeDocument/2006/relationships/image" Target="media/image11.emf"/><Relationship Id="rId42" Type="http://schemas.openxmlformats.org/officeDocument/2006/relationships/image" Target="media/image32.emf"/><Relationship Id="rId47" Type="http://schemas.openxmlformats.org/officeDocument/2006/relationships/image" Target="media/image37.emf"/><Relationship Id="rId63" Type="http://schemas.openxmlformats.org/officeDocument/2006/relationships/image" Target="media/image53.emf"/><Relationship Id="rId68" Type="http://schemas.openxmlformats.org/officeDocument/2006/relationships/image" Target="media/image58.emf"/><Relationship Id="rId84" Type="http://schemas.openxmlformats.org/officeDocument/2006/relationships/image" Target="media/image74.emf"/><Relationship Id="rId89" Type="http://schemas.openxmlformats.org/officeDocument/2006/relationships/image" Target="media/image79.emf"/><Relationship Id="rId16" Type="http://schemas.openxmlformats.org/officeDocument/2006/relationships/image" Target="media/image6.emf"/><Relationship Id="rId11" Type="http://schemas.openxmlformats.org/officeDocument/2006/relationships/image" Target="media/image1.jpeg"/><Relationship Id="rId32" Type="http://schemas.openxmlformats.org/officeDocument/2006/relationships/image" Target="media/image22.emf"/><Relationship Id="rId37" Type="http://schemas.openxmlformats.org/officeDocument/2006/relationships/image" Target="media/image27.emf"/><Relationship Id="rId53" Type="http://schemas.openxmlformats.org/officeDocument/2006/relationships/image" Target="media/image43.emf"/><Relationship Id="rId58" Type="http://schemas.openxmlformats.org/officeDocument/2006/relationships/image" Target="media/image48.emf"/><Relationship Id="rId74" Type="http://schemas.openxmlformats.org/officeDocument/2006/relationships/image" Target="media/image64.emf"/><Relationship Id="rId79" Type="http://schemas.openxmlformats.org/officeDocument/2006/relationships/image" Target="media/image69.emf"/><Relationship Id="rId5" Type="http://schemas.openxmlformats.org/officeDocument/2006/relationships/numbering" Target="numbering.xml"/><Relationship Id="rId90" Type="http://schemas.openxmlformats.org/officeDocument/2006/relationships/image" Target="media/image80.emf"/><Relationship Id="rId95" Type="http://schemas.openxmlformats.org/officeDocument/2006/relationships/footer" Target="footer2.xml"/><Relationship Id="rId22" Type="http://schemas.openxmlformats.org/officeDocument/2006/relationships/image" Target="media/image12.emf"/><Relationship Id="rId27" Type="http://schemas.openxmlformats.org/officeDocument/2006/relationships/image" Target="media/image17.emf"/><Relationship Id="rId43" Type="http://schemas.openxmlformats.org/officeDocument/2006/relationships/image" Target="media/image33.emf"/><Relationship Id="rId48" Type="http://schemas.openxmlformats.org/officeDocument/2006/relationships/image" Target="media/image38.emf"/><Relationship Id="rId64" Type="http://schemas.openxmlformats.org/officeDocument/2006/relationships/image" Target="media/image54.emf"/><Relationship Id="rId69" Type="http://schemas.openxmlformats.org/officeDocument/2006/relationships/image" Target="media/image59.emf"/><Relationship Id="rId80" Type="http://schemas.openxmlformats.org/officeDocument/2006/relationships/image" Target="media/image70.emf"/><Relationship Id="rId85" Type="http://schemas.openxmlformats.org/officeDocument/2006/relationships/image" Target="media/image75.emf"/><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9.emf"/><Relationship Id="rId67" Type="http://schemas.openxmlformats.org/officeDocument/2006/relationships/image" Target="media/image57.emf"/><Relationship Id="rId20" Type="http://schemas.openxmlformats.org/officeDocument/2006/relationships/image" Target="media/image10.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image" Target="media/image52.emf"/><Relationship Id="rId70" Type="http://schemas.openxmlformats.org/officeDocument/2006/relationships/image" Target="media/image60.emf"/><Relationship Id="rId75" Type="http://schemas.openxmlformats.org/officeDocument/2006/relationships/image" Target="media/image65.emf"/><Relationship Id="rId83" Type="http://schemas.openxmlformats.org/officeDocument/2006/relationships/image" Target="media/image73.emf"/><Relationship Id="rId88" Type="http://schemas.openxmlformats.org/officeDocument/2006/relationships/image" Target="media/image78.emf"/><Relationship Id="rId91" Type="http://schemas.openxmlformats.org/officeDocument/2006/relationships/image" Target="media/image81.emf"/><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emf"/><Relationship Id="rId10" Type="http://schemas.openxmlformats.org/officeDocument/2006/relationships/endnotes" Target="endnotes.xml"/><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image" Target="media/image50.emf"/><Relationship Id="rId65" Type="http://schemas.openxmlformats.org/officeDocument/2006/relationships/image" Target="media/image55.emf"/><Relationship Id="rId73" Type="http://schemas.openxmlformats.org/officeDocument/2006/relationships/image" Target="media/image63.emf"/><Relationship Id="rId78" Type="http://schemas.openxmlformats.org/officeDocument/2006/relationships/image" Target="media/image68.emf"/><Relationship Id="rId81" Type="http://schemas.openxmlformats.org/officeDocument/2006/relationships/image" Target="media/image71.emf"/><Relationship Id="rId86" Type="http://schemas.openxmlformats.org/officeDocument/2006/relationships/image" Target="media/image76.emf"/><Relationship Id="rId9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8.emf"/><Relationship Id="rId39" Type="http://schemas.openxmlformats.org/officeDocument/2006/relationships/image" Target="media/image29.emf"/><Relationship Id="rId34" Type="http://schemas.openxmlformats.org/officeDocument/2006/relationships/image" Target="media/image24.emf"/><Relationship Id="rId50" Type="http://schemas.openxmlformats.org/officeDocument/2006/relationships/image" Target="media/image40.emf"/><Relationship Id="rId55" Type="http://schemas.openxmlformats.org/officeDocument/2006/relationships/image" Target="media/image45.emf"/><Relationship Id="rId76" Type="http://schemas.openxmlformats.org/officeDocument/2006/relationships/image" Target="media/image66.emf"/><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61.emf"/><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image" Target="media/image19.emf"/><Relationship Id="rId24" Type="http://schemas.openxmlformats.org/officeDocument/2006/relationships/image" Target="media/image14.emf"/><Relationship Id="rId40" Type="http://schemas.openxmlformats.org/officeDocument/2006/relationships/image" Target="media/image30.emf"/><Relationship Id="rId45" Type="http://schemas.openxmlformats.org/officeDocument/2006/relationships/image" Target="media/image35.emf"/><Relationship Id="rId66" Type="http://schemas.openxmlformats.org/officeDocument/2006/relationships/image" Target="media/image56.emf"/><Relationship Id="rId87" Type="http://schemas.openxmlformats.org/officeDocument/2006/relationships/image" Target="media/image77.emf"/><Relationship Id="rId61" Type="http://schemas.openxmlformats.org/officeDocument/2006/relationships/image" Target="media/image51.emf"/><Relationship Id="rId82" Type="http://schemas.openxmlformats.org/officeDocument/2006/relationships/image" Target="media/image72.emf"/><Relationship Id="rId19" Type="http://schemas.openxmlformats.org/officeDocument/2006/relationships/image" Target="media/image9.emf"/><Relationship Id="rId14" Type="http://schemas.openxmlformats.org/officeDocument/2006/relationships/image" Target="media/image4.emf"/><Relationship Id="rId30" Type="http://schemas.openxmlformats.org/officeDocument/2006/relationships/image" Target="media/image20.emf"/><Relationship Id="rId35" Type="http://schemas.openxmlformats.org/officeDocument/2006/relationships/image" Target="media/image25.emf"/><Relationship Id="rId56" Type="http://schemas.openxmlformats.org/officeDocument/2006/relationships/image" Target="media/image46.emf"/><Relationship Id="rId77" Type="http://schemas.openxmlformats.org/officeDocument/2006/relationships/image" Target="media/image67.emf"/><Relationship Id="rId8" Type="http://schemas.openxmlformats.org/officeDocument/2006/relationships/webSettings" Target="webSettings.xml"/><Relationship Id="rId51" Type="http://schemas.openxmlformats.org/officeDocument/2006/relationships/image" Target="media/image41.emf"/><Relationship Id="rId72" Type="http://schemas.openxmlformats.org/officeDocument/2006/relationships/image" Target="media/image62.emf"/><Relationship Id="rId93"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84.JPG"/></Relationships>
</file>

<file path=word/_rels/header1.xml.rels><?xml version="1.0" encoding="UTF-8" standalone="yes"?>
<Relationships xmlns="http://schemas.openxmlformats.org/package/2006/relationships"><Relationship Id="rId2" Type="http://schemas.openxmlformats.org/officeDocument/2006/relationships/image" Target="media/image83.wmf"/><Relationship Id="rId1" Type="http://schemas.openxmlformats.org/officeDocument/2006/relationships/image" Target="media/image82.png"/></Relationships>
</file>

<file path=word/_rels/header2.xml.rels><?xml version="1.0" encoding="UTF-8" standalone="yes"?>
<Relationships xmlns="http://schemas.openxmlformats.org/package/2006/relationships"><Relationship Id="rId2" Type="http://schemas.openxmlformats.org/officeDocument/2006/relationships/image" Target="media/image83.wmf"/><Relationship Id="rId1" Type="http://schemas.openxmlformats.org/officeDocument/2006/relationships/image" Target="media/image8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5788659051324F8F055C17B7B7F147" ma:contentTypeVersion="4" ma:contentTypeDescription="Create a new document." ma:contentTypeScope="" ma:versionID="38964356b7649e988ce77e5a85988073">
  <xsd:schema xmlns:xsd="http://www.w3.org/2001/XMLSchema" xmlns:xs="http://www.w3.org/2001/XMLSchema" xmlns:p="http://schemas.microsoft.com/office/2006/metadata/properties" xmlns:ns3="b0e1c4f3-d3c9-4d9f-a129-ee553368df3a" targetNamespace="http://schemas.microsoft.com/office/2006/metadata/properties" ma:root="true" ma:fieldsID="86e33e99dfbe6998685d9579682d6153" ns3:_="">
    <xsd:import namespace="b0e1c4f3-d3c9-4d9f-a129-ee553368df3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1c4f3-d3c9-4d9f-a129-ee553368d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48EAED-DF5E-4439-A466-30E07B4FD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1c4f3-d3c9-4d9f-a129-ee553368d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1C833-F9F1-44E5-AC15-0AF08D4F979C}">
  <ds:schemaRefs>
    <ds:schemaRef ds:uri="http://schemas.microsoft.com/sharepoint/v3/contenttype/forms"/>
  </ds:schemaRefs>
</ds:datastoreItem>
</file>

<file path=customXml/itemProps3.xml><?xml version="1.0" encoding="utf-8"?>
<ds:datastoreItem xmlns:ds="http://schemas.openxmlformats.org/officeDocument/2006/customXml" ds:itemID="{773A8C5E-C63F-4F49-9130-C507F2D15A30}">
  <ds:schemaRefs>
    <ds:schemaRef ds:uri="http://schemas.openxmlformats.org/officeDocument/2006/bibliography"/>
  </ds:schemaRefs>
</ds:datastoreItem>
</file>

<file path=customXml/itemProps4.xml><?xml version="1.0" encoding="utf-8"?>
<ds:datastoreItem xmlns:ds="http://schemas.openxmlformats.org/officeDocument/2006/customXml" ds:itemID="{A66E6990-02E8-4E8C-8D4F-5397309D36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102</Pages>
  <Words>15004</Words>
  <Characters>82524</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Sánchez Rodríguez</dc:creator>
  <cp:keywords/>
  <dc:description/>
  <cp:lastModifiedBy>Vanessa Cañada Moreno</cp:lastModifiedBy>
  <cp:revision>7</cp:revision>
  <cp:lastPrinted>2024-04-26T16:18:00Z</cp:lastPrinted>
  <dcterms:created xsi:type="dcterms:W3CDTF">2024-04-25T13:42:00Z</dcterms:created>
  <dcterms:modified xsi:type="dcterms:W3CDTF">2025-06-02T12:15:00Z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0x010100615788659051324F8F055C17B7B7F147</vt:lpwstr>
  </property>
</Properties>
</file>