
<file path=[Content_Types].xml><?xml version="1.0" encoding="utf-8"?>
<Types xmlns="http://schemas.openxmlformats.org/package/2006/content-types">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DB48FB" w14:textId="77777777" w:rsidR="00935709" w:rsidRPr="0089754A" w:rsidRDefault="00935709" w:rsidP="00935709">
      <w:pPr>
        <w:jc w:val="center"/>
        <w:rPr>
          <w:rFonts w:ascii="Arial" w:eastAsia="Courier New" w:hAnsi="Arial" w:cs="Arial"/>
          <w:b/>
          <w:bCs/>
          <w:color w:val="000000"/>
        </w:rPr>
      </w:pPr>
    </w:p>
    <w:p w14:paraId="348BBBB9" w14:textId="77777777" w:rsidR="00935709" w:rsidRPr="0089754A" w:rsidRDefault="00935709" w:rsidP="00935709">
      <w:pPr>
        <w:jc w:val="center"/>
        <w:rPr>
          <w:rFonts w:ascii="Arial" w:eastAsia="Courier New" w:hAnsi="Arial" w:cs="Arial"/>
          <w:b/>
          <w:bCs/>
          <w:color w:val="000000"/>
        </w:rPr>
      </w:pPr>
    </w:p>
    <w:p w14:paraId="6FAD6951" w14:textId="77777777" w:rsidR="00935709" w:rsidRPr="0089754A" w:rsidRDefault="00935709" w:rsidP="00935709">
      <w:pPr>
        <w:jc w:val="center"/>
        <w:rPr>
          <w:rFonts w:ascii="Arial" w:eastAsia="Courier New" w:hAnsi="Arial" w:cs="Arial"/>
          <w:b/>
          <w:bCs/>
          <w:color w:val="000000"/>
        </w:rPr>
      </w:pPr>
    </w:p>
    <w:p w14:paraId="6AAE42B5" w14:textId="77777777" w:rsidR="00935709" w:rsidRPr="0089754A" w:rsidRDefault="00935709" w:rsidP="00935709">
      <w:pPr>
        <w:jc w:val="center"/>
        <w:rPr>
          <w:rFonts w:ascii="Arial" w:eastAsia="Courier New" w:hAnsi="Arial" w:cs="Arial"/>
          <w:b/>
          <w:bCs/>
          <w:color w:val="000000"/>
        </w:rPr>
      </w:pPr>
    </w:p>
    <w:p w14:paraId="3A420461" w14:textId="77777777" w:rsidR="00935709" w:rsidRPr="0089754A" w:rsidRDefault="00935709" w:rsidP="00935709">
      <w:pPr>
        <w:jc w:val="center"/>
        <w:rPr>
          <w:rFonts w:ascii="Arial" w:eastAsia="Courier New" w:hAnsi="Arial" w:cs="Arial"/>
          <w:b/>
          <w:bCs/>
          <w:color w:val="000000"/>
        </w:rPr>
      </w:pPr>
    </w:p>
    <w:p w14:paraId="11AEC2ED" w14:textId="77777777" w:rsidR="00935709" w:rsidRPr="0089754A" w:rsidRDefault="00935709" w:rsidP="00935709">
      <w:pPr>
        <w:jc w:val="center"/>
        <w:rPr>
          <w:rFonts w:ascii="Arial" w:eastAsia="Courier New" w:hAnsi="Arial" w:cs="Arial"/>
          <w:b/>
          <w:bCs/>
          <w:color w:val="000000"/>
        </w:rPr>
      </w:pPr>
    </w:p>
    <w:p w14:paraId="7878AEB9" w14:textId="77777777" w:rsidR="00935709" w:rsidRPr="0089754A" w:rsidRDefault="00935709" w:rsidP="00935709">
      <w:pPr>
        <w:jc w:val="center"/>
        <w:rPr>
          <w:rFonts w:ascii="Arial" w:eastAsia="Courier New" w:hAnsi="Arial" w:cs="Arial"/>
          <w:b/>
          <w:bCs/>
          <w:color w:val="000000"/>
        </w:rPr>
      </w:pPr>
    </w:p>
    <w:p w14:paraId="48D3EAFD" w14:textId="77777777" w:rsidR="00935709" w:rsidRPr="0089754A" w:rsidRDefault="00935709" w:rsidP="00935709">
      <w:pPr>
        <w:jc w:val="center"/>
        <w:rPr>
          <w:rFonts w:ascii="Arial" w:eastAsia="Courier New" w:hAnsi="Arial" w:cs="Arial"/>
          <w:b/>
          <w:bCs/>
          <w:color w:val="000000"/>
        </w:rPr>
      </w:pPr>
    </w:p>
    <w:p w14:paraId="04EAC873" w14:textId="77777777" w:rsidR="00935709" w:rsidRPr="0089754A" w:rsidRDefault="00935709" w:rsidP="00935709">
      <w:pPr>
        <w:jc w:val="center"/>
        <w:rPr>
          <w:rFonts w:ascii="Arial" w:eastAsia="Courier New" w:hAnsi="Arial" w:cs="Arial"/>
          <w:b/>
          <w:bCs/>
          <w:color w:val="000000"/>
        </w:rPr>
      </w:pPr>
    </w:p>
    <w:p w14:paraId="3E18A3C4" w14:textId="77777777" w:rsidR="00935709" w:rsidRPr="0089754A" w:rsidRDefault="00935709" w:rsidP="00935709">
      <w:pPr>
        <w:jc w:val="center"/>
        <w:rPr>
          <w:rFonts w:ascii="Arial" w:eastAsia="Courier New" w:hAnsi="Arial" w:cs="Arial"/>
          <w:b/>
          <w:bCs/>
          <w:color w:val="000000"/>
        </w:rPr>
      </w:pPr>
    </w:p>
    <w:p w14:paraId="626CF763" w14:textId="77777777" w:rsidR="00935709" w:rsidRPr="0089754A" w:rsidRDefault="00935709" w:rsidP="00935709">
      <w:pPr>
        <w:jc w:val="center"/>
        <w:rPr>
          <w:rFonts w:ascii="Arial" w:eastAsia="Courier New" w:hAnsi="Arial" w:cs="Arial"/>
          <w:b/>
          <w:bCs/>
          <w:color w:val="000000"/>
        </w:rPr>
      </w:pPr>
    </w:p>
    <w:p w14:paraId="095B72E6" w14:textId="77777777" w:rsidR="00935709" w:rsidRPr="0089754A" w:rsidRDefault="00935709" w:rsidP="00935709">
      <w:pPr>
        <w:jc w:val="center"/>
        <w:rPr>
          <w:rFonts w:ascii="Arial" w:eastAsia="Courier New" w:hAnsi="Arial" w:cs="Arial"/>
          <w:b/>
          <w:bCs/>
          <w:color w:val="000000"/>
        </w:rPr>
      </w:pPr>
    </w:p>
    <w:p w14:paraId="1453A48B" w14:textId="77777777" w:rsidR="00935709" w:rsidRPr="0089754A" w:rsidRDefault="00935709" w:rsidP="00935709">
      <w:pPr>
        <w:jc w:val="center"/>
        <w:rPr>
          <w:rFonts w:ascii="Arial" w:eastAsia="Courier New" w:hAnsi="Arial" w:cs="Arial"/>
          <w:b/>
          <w:bCs/>
          <w:color w:val="000000"/>
        </w:rPr>
      </w:pPr>
    </w:p>
    <w:p w14:paraId="67DC2ACE" w14:textId="77777777" w:rsidR="00935709" w:rsidRPr="0089754A" w:rsidRDefault="00935709" w:rsidP="00935709">
      <w:pPr>
        <w:jc w:val="center"/>
        <w:rPr>
          <w:rFonts w:ascii="Arial" w:eastAsia="Courier New" w:hAnsi="Arial" w:cs="Arial"/>
          <w:b/>
          <w:bCs/>
          <w:color w:val="000000"/>
        </w:rPr>
      </w:pPr>
    </w:p>
    <w:p w14:paraId="04631787" w14:textId="77777777" w:rsidR="00935709" w:rsidRPr="0089754A" w:rsidRDefault="00935709" w:rsidP="00935709">
      <w:pPr>
        <w:jc w:val="center"/>
        <w:rPr>
          <w:rFonts w:ascii="Arial" w:eastAsia="Courier New" w:hAnsi="Arial" w:cs="Arial"/>
          <w:b/>
          <w:bCs/>
          <w:color w:val="000000"/>
        </w:rPr>
      </w:pPr>
    </w:p>
    <w:tbl>
      <w:tblPr>
        <w:tblStyle w:val="Tablaconcuadrcula"/>
        <w:tblW w:w="921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3"/>
      </w:tblGrid>
      <w:tr w:rsidR="00B26F3E" w:rsidRPr="006B264B" w14:paraId="38212EDB" w14:textId="77777777" w:rsidTr="00B26F3E">
        <w:trPr>
          <w:trHeight w:val="930"/>
          <w:jc w:val="center"/>
        </w:trPr>
        <w:tc>
          <w:tcPr>
            <w:tcW w:w="9213" w:type="dxa"/>
            <w:shd w:val="clear" w:color="auto" w:fill="0066A1"/>
          </w:tcPr>
          <w:p w14:paraId="47EF7E69" w14:textId="77777777" w:rsidR="00B26F3E" w:rsidRPr="00731452" w:rsidRDefault="00B26F3E" w:rsidP="00B26F3E">
            <w:pPr>
              <w:spacing w:line="360" w:lineRule="auto"/>
              <w:rPr>
                <w:rFonts w:ascii="Arial" w:eastAsia="Courier New" w:hAnsi="Arial" w:cs="Arial"/>
                <w:b/>
                <w:bCs/>
                <w:color w:val="FFFFFF" w:themeColor="background1"/>
                <w:sz w:val="10"/>
                <w:szCs w:val="28"/>
              </w:rPr>
            </w:pPr>
          </w:p>
          <w:p w14:paraId="3A935047" w14:textId="353A0831" w:rsidR="00B26F3E" w:rsidRDefault="00B26F3E" w:rsidP="00B26F3E">
            <w:pPr>
              <w:spacing w:line="360" w:lineRule="auto"/>
              <w:jc w:val="center"/>
              <w:rPr>
                <w:rFonts w:ascii="Arial" w:eastAsia="Courier New" w:hAnsi="Arial" w:cs="Arial"/>
                <w:b/>
                <w:bCs/>
                <w:color w:val="FFFFFF" w:themeColor="background1"/>
                <w:sz w:val="28"/>
                <w:szCs w:val="28"/>
              </w:rPr>
            </w:pPr>
            <w:r>
              <w:rPr>
                <w:rFonts w:ascii="Arial" w:eastAsia="Courier New" w:hAnsi="Arial" w:cs="Arial"/>
                <w:b/>
                <w:bCs/>
                <w:color w:val="FFFFFF" w:themeColor="background1"/>
                <w:sz w:val="28"/>
                <w:szCs w:val="28"/>
              </w:rPr>
              <w:t>CUENTAS ANUALES</w:t>
            </w:r>
          </w:p>
          <w:p w14:paraId="49D152FE" w14:textId="4FD01566" w:rsidR="00B26F3E" w:rsidRPr="00731452" w:rsidRDefault="00B26F3E" w:rsidP="00B26F3E">
            <w:pPr>
              <w:spacing w:line="360" w:lineRule="auto"/>
              <w:jc w:val="center"/>
              <w:rPr>
                <w:rFonts w:ascii="Arial" w:eastAsia="Courier New" w:hAnsi="Arial" w:cs="Arial"/>
                <w:b/>
                <w:bCs/>
                <w:color w:val="FFFFFF" w:themeColor="background1"/>
                <w:sz w:val="28"/>
                <w:szCs w:val="28"/>
              </w:rPr>
            </w:pPr>
            <w:r w:rsidRPr="00731452">
              <w:rPr>
                <w:rFonts w:ascii="Arial" w:eastAsia="Courier New" w:hAnsi="Arial" w:cs="Arial"/>
                <w:b/>
                <w:bCs/>
                <w:color w:val="FFFFFF" w:themeColor="background1"/>
                <w:sz w:val="28"/>
                <w:szCs w:val="28"/>
              </w:rPr>
              <w:t>FUNDACIÓN CANARIA PARQUE CIENTÍFICO TECNOLÓGICO</w:t>
            </w:r>
          </w:p>
          <w:p w14:paraId="7E69B3BC" w14:textId="7CD1DAE5" w:rsidR="00B26F3E" w:rsidRPr="00731452" w:rsidRDefault="00B26F3E" w:rsidP="00B26F3E">
            <w:pPr>
              <w:spacing w:line="360" w:lineRule="auto"/>
              <w:jc w:val="center"/>
              <w:rPr>
                <w:rFonts w:ascii="Arial" w:eastAsia="Courier New" w:hAnsi="Arial" w:cs="Arial"/>
                <w:b/>
                <w:bCs/>
                <w:color w:val="FFFFFF" w:themeColor="background1"/>
                <w:sz w:val="28"/>
                <w:szCs w:val="28"/>
              </w:rPr>
            </w:pPr>
            <w:r w:rsidRPr="00731452">
              <w:rPr>
                <w:rFonts w:ascii="Arial" w:eastAsia="Courier New" w:hAnsi="Arial" w:cs="Arial"/>
                <w:b/>
                <w:bCs/>
                <w:color w:val="FFFFFF" w:themeColor="background1"/>
                <w:sz w:val="28"/>
                <w:szCs w:val="28"/>
              </w:rPr>
              <w:t>DE LA UNIVERSIDAD DE LAS PALMAS DE GRAN CANARIA</w:t>
            </w:r>
          </w:p>
        </w:tc>
      </w:tr>
    </w:tbl>
    <w:p w14:paraId="688A3EBA" w14:textId="57C8CF37" w:rsidR="00935709" w:rsidRPr="0089754A" w:rsidRDefault="00B26F3E" w:rsidP="00935709">
      <w:pPr>
        <w:jc w:val="center"/>
        <w:rPr>
          <w:rFonts w:ascii="Arial" w:eastAsia="Courier New" w:hAnsi="Arial" w:cs="Arial"/>
          <w:b/>
          <w:bCs/>
          <w:color w:val="000000"/>
        </w:rPr>
      </w:pPr>
      <w:r w:rsidRPr="00FC1FCB">
        <w:rPr>
          <w:rFonts w:ascii="Arial" w:eastAsia="Courier New" w:hAnsi="Arial" w:cs="Arial"/>
          <w:b/>
          <w:bCs/>
          <w:noProof/>
          <w:color w:val="000000"/>
          <w:lang w:eastAsia="es-ES"/>
        </w:rPr>
        <w:drawing>
          <wp:anchor distT="0" distB="0" distL="114300" distR="114300" simplePos="0" relativeHeight="251655168" behindDoc="1" locked="0" layoutInCell="1" allowOverlap="1" wp14:anchorId="35ACC832" wp14:editId="7FE226D7">
            <wp:simplePos x="0" y="0"/>
            <wp:positionH relativeFrom="column">
              <wp:posOffset>-102413</wp:posOffset>
            </wp:positionH>
            <wp:positionV relativeFrom="paragraph">
              <wp:posOffset>137110</wp:posOffset>
            </wp:positionV>
            <wp:extent cx="5925922" cy="2218302"/>
            <wp:effectExtent l="0" t="0" r="0" b="0"/>
            <wp:wrapNone/>
            <wp:docPr id="16" name="Imagen 16" descr="C:\Users\maria\Pictures\fcp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Pictures\fcpct.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25922" cy="221830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7D2FFE" w14:textId="6A4935B1" w:rsidR="00935709" w:rsidRPr="0089754A" w:rsidRDefault="00935709" w:rsidP="00935709">
      <w:pPr>
        <w:jc w:val="center"/>
        <w:rPr>
          <w:rFonts w:ascii="Arial" w:eastAsia="Courier New" w:hAnsi="Arial" w:cs="Arial"/>
          <w:b/>
          <w:bCs/>
          <w:color w:val="000000"/>
        </w:rPr>
      </w:pPr>
    </w:p>
    <w:p w14:paraId="0606C5FB" w14:textId="131C62E4" w:rsidR="00B26F3E" w:rsidRPr="00B26F3E" w:rsidRDefault="00B26F3E" w:rsidP="00B26F3E">
      <w:pPr>
        <w:tabs>
          <w:tab w:val="left" w:pos="6256"/>
          <w:tab w:val="right" w:pos="9072"/>
        </w:tabs>
        <w:spacing w:line="360" w:lineRule="auto"/>
        <w:jc w:val="right"/>
        <w:rPr>
          <w:rFonts w:ascii="Arial" w:eastAsia="Courier New" w:hAnsi="Arial" w:cs="Arial"/>
          <w:b/>
          <w:bCs/>
          <w:color w:val="FFA100"/>
          <w:sz w:val="36"/>
          <w:szCs w:val="32"/>
        </w:rPr>
      </w:pPr>
      <w:r w:rsidRPr="00B26F3E">
        <w:rPr>
          <w:rFonts w:ascii="Arial" w:eastAsia="Courier New" w:hAnsi="Arial" w:cs="Arial"/>
          <w:b/>
          <w:bCs/>
          <w:color w:val="FFA100"/>
          <w:sz w:val="36"/>
          <w:szCs w:val="32"/>
        </w:rPr>
        <w:t xml:space="preserve">E J E R C I C I O   2 0 2 </w:t>
      </w:r>
      <w:r w:rsidR="00520F3E">
        <w:rPr>
          <w:rFonts w:ascii="Arial" w:eastAsia="Courier New" w:hAnsi="Arial" w:cs="Arial"/>
          <w:b/>
          <w:bCs/>
          <w:color w:val="FFA100"/>
          <w:sz w:val="36"/>
          <w:szCs w:val="32"/>
        </w:rPr>
        <w:t>3</w:t>
      </w:r>
    </w:p>
    <w:p w14:paraId="70A6FB63" w14:textId="7947EFD6" w:rsidR="00935709" w:rsidRPr="0089754A" w:rsidRDefault="00935709" w:rsidP="00935709">
      <w:pPr>
        <w:jc w:val="center"/>
        <w:rPr>
          <w:rFonts w:ascii="Arial" w:eastAsia="Courier New" w:hAnsi="Arial" w:cs="Arial"/>
          <w:b/>
          <w:bCs/>
          <w:color w:val="000000"/>
        </w:rPr>
      </w:pPr>
    </w:p>
    <w:p w14:paraId="5106F62E" w14:textId="2A4DE8B6" w:rsidR="00935709" w:rsidRPr="0089754A" w:rsidRDefault="00935709" w:rsidP="00935709">
      <w:pPr>
        <w:jc w:val="center"/>
        <w:rPr>
          <w:rFonts w:ascii="Arial" w:eastAsia="Courier New" w:hAnsi="Arial" w:cs="Arial"/>
          <w:b/>
          <w:bCs/>
          <w:color w:val="000000"/>
        </w:rPr>
      </w:pPr>
    </w:p>
    <w:p w14:paraId="131F2E3C" w14:textId="77777777" w:rsidR="00935709" w:rsidRPr="0089754A" w:rsidRDefault="00935709" w:rsidP="00935709">
      <w:pPr>
        <w:jc w:val="center"/>
        <w:rPr>
          <w:rFonts w:ascii="Arial" w:eastAsia="Courier New" w:hAnsi="Arial" w:cs="Arial"/>
          <w:b/>
          <w:bCs/>
          <w:color w:val="000000"/>
        </w:rPr>
      </w:pPr>
    </w:p>
    <w:p w14:paraId="2E3D8060" w14:textId="77777777" w:rsidR="00935709" w:rsidRPr="0089754A" w:rsidRDefault="00935709" w:rsidP="00935709">
      <w:pPr>
        <w:jc w:val="center"/>
        <w:rPr>
          <w:rFonts w:ascii="Arial" w:eastAsia="Courier New" w:hAnsi="Arial" w:cs="Arial"/>
          <w:b/>
          <w:bCs/>
          <w:color w:val="000000"/>
        </w:rPr>
      </w:pPr>
    </w:p>
    <w:p w14:paraId="0872AEC8" w14:textId="77777777" w:rsidR="00935709" w:rsidRPr="0089754A" w:rsidRDefault="00935709" w:rsidP="00935709">
      <w:pPr>
        <w:jc w:val="center"/>
        <w:rPr>
          <w:rFonts w:ascii="Arial" w:eastAsia="Courier New" w:hAnsi="Arial" w:cs="Arial"/>
          <w:b/>
          <w:bCs/>
          <w:color w:val="000000"/>
        </w:rPr>
      </w:pPr>
    </w:p>
    <w:p w14:paraId="32A7E235" w14:textId="77777777" w:rsidR="00935709" w:rsidRPr="0089754A" w:rsidRDefault="00935709" w:rsidP="00935709">
      <w:pPr>
        <w:jc w:val="center"/>
        <w:rPr>
          <w:rFonts w:ascii="Arial" w:eastAsia="Courier New" w:hAnsi="Arial" w:cs="Arial"/>
          <w:b/>
          <w:bCs/>
          <w:color w:val="000000"/>
        </w:rPr>
      </w:pPr>
    </w:p>
    <w:p w14:paraId="6D9DE3E4" w14:textId="77777777" w:rsidR="00935709" w:rsidRPr="0089754A" w:rsidRDefault="00935709" w:rsidP="00935709">
      <w:pPr>
        <w:jc w:val="center"/>
        <w:rPr>
          <w:rFonts w:ascii="Arial" w:eastAsia="Courier New" w:hAnsi="Arial" w:cs="Arial"/>
          <w:b/>
          <w:bCs/>
          <w:color w:val="000000"/>
        </w:rPr>
      </w:pPr>
    </w:p>
    <w:p w14:paraId="5D3C9D75" w14:textId="77777777" w:rsidR="00935709" w:rsidRPr="0089754A" w:rsidRDefault="00935709" w:rsidP="00935709">
      <w:pPr>
        <w:jc w:val="center"/>
        <w:rPr>
          <w:rFonts w:ascii="Arial" w:eastAsia="Courier New" w:hAnsi="Arial" w:cs="Arial"/>
          <w:b/>
          <w:bCs/>
          <w:color w:val="000000"/>
        </w:rPr>
      </w:pPr>
    </w:p>
    <w:p w14:paraId="7971869D" w14:textId="77777777" w:rsidR="00935709" w:rsidRPr="0089754A" w:rsidRDefault="00935709" w:rsidP="00935709">
      <w:pPr>
        <w:jc w:val="center"/>
        <w:rPr>
          <w:rFonts w:ascii="Arial" w:eastAsia="Courier New" w:hAnsi="Arial" w:cs="Arial"/>
          <w:b/>
          <w:bCs/>
          <w:color w:val="000000"/>
        </w:rPr>
      </w:pPr>
    </w:p>
    <w:p w14:paraId="13463192" w14:textId="77777777" w:rsidR="00935709" w:rsidRPr="0089754A" w:rsidRDefault="00935709" w:rsidP="00935709">
      <w:pPr>
        <w:jc w:val="center"/>
        <w:rPr>
          <w:rFonts w:ascii="Arial" w:eastAsia="Courier New" w:hAnsi="Arial" w:cs="Arial"/>
          <w:b/>
          <w:bCs/>
          <w:color w:val="000000"/>
        </w:rPr>
      </w:pPr>
    </w:p>
    <w:p w14:paraId="06E85D53" w14:textId="77777777" w:rsidR="00935709" w:rsidRPr="0089754A" w:rsidRDefault="00935709" w:rsidP="00935709">
      <w:pPr>
        <w:jc w:val="center"/>
        <w:rPr>
          <w:rFonts w:ascii="Arial" w:eastAsia="Courier New" w:hAnsi="Arial" w:cs="Arial"/>
          <w:b/>
          <w:bCs/>
          <w:color w:val="000000"/>
        </w:rPr>
      </w:pPr>
    </w:p>
    <w:p w14:paraId="1B50DDDF" w14:textId="77777777" w:rsidR="00935709" w:rsidRPr="0089754A" w:rsidRDefault="00935709" w:rsidP="00935709">
      <w:pPr>
        <w:jc w:val="center"/>
        <w:rPr>
          <w:rFonts w:ascii="Arial" w:eastAsia="Courier New" w:hAnsi="Arial" w:cs="Arial"/>
          <w:b/>
          <w:bCs/>
          <w:color w:val="000000"/>
        </w:rPr>
      </w:pPr>
    </w:p>
    <w:p w14:paraId="085C67A4" w14:textId="77777777" w:rsidR="00935709" w:rsidRPr="0089754A" w:rsidRDefault="00935709" w:rsidP="00935709">
      <w:pPr>
        <w:jc w:val="center"/>
        <w:rPr>
          <w:rFonts w:ascii="Arial" w:eastAsia="Courier New" w:hAnsi="Arial" w:cs="Arial"/>
          <w:b/>
          <w:bCs/>
          <w:color w:val="000000"/>
        </w:rPr>
      </w:pPr>
    </w:p>
    <w:p w14:paraId="5C00B7D2" w14:textId="77777777" w:rsidR="00935709" w:rsidRPr="0089754A" w:rsidRDefault="00935709" w:rsidP="00935709">
      <w:pPr>
        <w:jc w:val="center"/>
        <w:rPr>
          <w:rFonts w:ascii="Arial" w:eastAsia="Courier New" w:hAnsi="Arial" w:cs="Arial"/>
          <w:b/>
          <w:bCs/>
          <w:color w:val="000000"/>
        </w:rPr>
      </w:pPr>
    </w:p>
    <w:p w14:paraId="2298EACD" w14:textId="5AA8CAB8" w:rsidR="00935709" w:rsidRDefault="00935709" w:rsidP="00935709">
      <w:pPr>
        <w:jc w:val="center"/>
        <w:rPr>
          <w:rFonts w:ascii="Arial" w:eastAsia="Courier New" w:hAnsi="Arial" w:cs="Arial"/>
          <w:b/>
          <w:bCs/>
          <w:color w:val="000000"/>
        </w:rPr>
      </w:pPr>
    </w:p>
    <w:p w14:paraId="1875D594" w14:textId="7DCD7364" w:rsidR="00927D03" w:rsidRDefault="00927D03" w:rsidP="00935709">
      <w:pPr>
        <w:jc w:val="center"/>
        <w:rPr>
          <w:rFonts w:ascii="Arial" w:eastAsia="Courier New" w:hAnsi="Arial" w:cs="Arial"/>
          <w:b/>
          <w:bCs/>
          <w:color w:val="000000"/>
        </w:rPr>
      </w:pPr>
    </w:p>
    <w:p w14:paraId="4DD0BDCC" w14:textId="634E8B35" w:rsidR="00CF5283" w:rsidRDefault="00CF5283" w:rsidP="00935709">
      <w:pPr>
        <w:jc w:val="center"/>
        <w:rPr>
          <w:rFonts w:ascii="Arial" w:eastAsia="Courier New" w:hAnsi="Arial" w:cs="Arial"/>
          <w:b/>
          <w:bCs/>
          <w:color w:val="000000"/>
        </w:rPr>
      </w:pPr>
    </w:p>
    <w:p w14:paraId="573F4E70" w14:textId="40CF2216" w:rsidR="00CF5283" w:rsidRDefault="00CF5283" w:rsidP="00935709">
      <w:pPr>
        <w:jc w:val="center"/>
        <w:rPr>
          <w:rFonts w:ascii="Arial" w:eastAsia="Courier New" w:hAnsi="Arial" w:cs="Arial"/>
          <w:b/>
          <w:bCs/>
          <w:color w:val="000000"/>
        </w:rPr>
      </w:pPr>
    </w:p>
    <w:p w14:paraId="655B7497" w14:textId="15A198E9" w:rsidR="00CF5283" w:rsidRDefault="00CF5283" w:rsidP="00935709">
      <w:pPr>
        <w:jc w:val="center"/>
        <w:rPr>
          <w:rFonts w:ascii="Arial" w:eastAsia="Courier New" w:hAnsi="Arial" w:cs="Arial"/>
          <w:b/>
          <w:bCs/>
          <w:color w:val="000000"/>
        </w:rPr>
      </w:pPr>
    </w:p>
    <w:p w14:paraId="7373DCC9" w14:textId="5C0E0C88" w:rsidR="00CF5283" w:rsidRDefault="00CF5283" w:rsidP="00935709">
      <w:pPr>
        <w:jc w:val="center"/>
        <w:rPr>
          <w:rFonts w:ascii="Arial" w:eastAsia="Courier New" w:hAnsi="Arial" w:cs="Arial"/>
          <w:b/>
          <w:bCs/>
          <w:color w:val="000000"/>
        </w:rPr>
      </w:pPr>
    </w:p>
    <w:p w14:paraId="2203B55E" w14:textId="0CCB7CB8" w:rsidR="00CF5283" w:rsidRDefault="00CF5283" w:rsidP="00935709">
      <w:pPr>
        <w:jc w:val="center"/>
        <w:rPr>
          <w:rFonts w:ascii="Arial" w:eastAsia="Courier New" w:hAnsi="Arial" w:cs="Arial"/>
          <w:b/>
          <w:bCs/>
          <w:color w:val="000000"/>
        </w:rPr>
      </w:pPr>
    </w:p>
    <w:p w14:paraId="757C479A" w14:textId="7DEA950C" w:rsidR="00CF5283" w:rsidRDefault="00CF5283" w:rsidP="00935709">
      <w:pPr>
        <w:jc w:val="center"/>
        <w:rPr>
          <w:rFonts w:ascii="Arial" w:eastAsia="Courier New" w:hAnsi="Arial" w:cs="Arial"/>
          <w:b/>
          <w:bCs/>
          <w:color w:val="000000"/>
        </w:rPr>
      </w:pPr>
    </w:p>
    <w:p w14:paraId="443A388A" w14:textId="6A1BA46A" w:rsidR="004A3014" w:rsidRDefault="00CF5283">
      <w:pPr>
        <w:pStyle w:val="TDC1"/>
        <w:tabs>
          <w:tab w:val="right" w:leader="dot" w:pos="9062"/>
        </w:tabs>
        <w:rPr>
          <w:rFonts w:asciiTheme="minorHAnsi" w:eastAsiaTheme="minorEastAsia" w:hAnsiTheme="minorHAnsi" w:cstheme="minorBidi"/>
          <w:noProof/>
          <w:lang w:eastAsia="es-ES"/>
        </w:rPr>
      </w:pPr>
      <w:r>
        <w:rPr>
          <w:rFonts w:ascii="Arial" w:eastAsia="Courier New" w:hAnsi="Arial" w:cs="Arial"/>
          <w:b/>
          <w:bCs/>
          <w:color w:val="000000"/>
          <w:sz w:val="20"/>
        </w:rPr>
        <w:lastRenderedPageBreak/>
        <w:fldChar w:fldCharType="begin"/>
      </w:r>
      <w:r w:rsidRPr="007E1661">
        <w:rPr>
          <w:rFonts w:ascii="Arial" w:eastAsia="Courier New" w:hAnsi="Arial" w:cs="Arial"/>
          <w:b/>
          <w:bCs/>
          <w:color w:val="000000"/>
          <w:sz w:val="20"/>
        </w:rPr>
        <w:instrText xml:space="preserve"> TOC \o "1-2" \h \z \u </w:instrText>
      </w:r>
      <w:r>
        <w:rPr>
          <w:rFonts w:ascii="Arial" w:eastAsia="Courier New" w:hAnsi="Arial" w:cs="Arial"/>
          <w:b/>
          <w:bCs/>
          <w:color w:val="000000"/>
          <w:sz w:val="20"/>
        </w:rPr>
        <w:fldChar w:fldCharType="separate"/>
      </w:r>
      <w:hyperlink w:anchor="_Toc164708851" w:history="1">
        <w:r w:rsidR="004A3014" w:rsidRPr="00FC71E0">
          <w:rPr>
            <w:rStyle w:val="Hipervnculo"/>
            <w:rFonts w:ascii="Arial" w:eastAsia="Courier New" w:hAnsi="Arial" w:cs="Arial"/>
            <w:b/>
            <w:bCs/>
            <w:noProof/>
          </w:rPr>
          <w:t>BALANCE A 31 DE DICIEMBRE DE 2023</w:t>
        </w:r>
        <w:r w:rsidR="004A3014">
          <w:rPr>
            <w:noProof/>
            <w:webHidden/>
          </w:rPr>
          <w:tab/>
        </w:r>
        <w:r w:rsidR="004A3014">
          <w:rPr>
            <w:noProof/>
            <w:webHidden/>
          </w:rPr>
          <w:fldChar w:fldCharType="begin"/>
        </w:r>
        <w:r w:rsidR="004A3014">
          <w:rPr>
            <w:noProof/>
            <w:webHidden/>
          </w:rPr>
          <w:instrText xml:space="preserve"> PAGEREF _Toc164708851 \h </w:instrText>
        </w:r>
        <w:r w:rsidR="004A3014">
          <w:rPr>
            <w:noProof/>
            <w:webHidden/>
          </w:rPr>
        </w:r>
        <w:r w:rsidR="004A3014">
          <w:rPr>
            <w:noProof/>
            <w:webHidden/>
          </w:rPr>
          <w:fldChar w:fldCharType="separate"/>
        </w:r>
        <w:r w:rsidR="00622F1E">
          <w:rPr>
            <w:noProof/>
            <w:webHidden/>
          </w:rPr>
          <w:t>3</w:t>
        </w:r>
        <w:r w:rsidR="004A3014">
          <w:rPr>
            <w:noProof/>
            <w:webHidden/>
          </w:rPr>
          <w:fldChar w:fldCharType="end"/>
        </w:r>
      </w:hyperlink>
    </w:p>
    <w:p w14:paraId="0897D603" w14:textId="6821E9BF" w:rsidR="004A3014" w:rsidRDefault="00622F1E">
      <w:pPr>
        <w:pStyle w:val="TDC1"/>
        <w:tabs>
          <w:tab w:val="right" w:leader="dot" w:pos="9062"/>
        </w:tabs>
        <w:rPr>
          <w:rFonts w:asciiTheme="minorHAnsi" w:eastAsiaTheme="minorEastAsia" w:hAnsiTheme="minorHAnsi" w:cstheme="minorBidi"/>
          <w:noProof/>
          <w:lang w:eastAsia="es-ES"/>
        </w:rPr>
      </w:pPr>
      <w:hyperlink w:anchor="_Toc164708852" w:history="1">
        <w:r w:rsidR="004A3014" w:rsidRPr="00FC71E0">
          <w:rPr>
            <w:rStyle w:val="Hipervnculo"/>
            <w:rFonts w:ascii="Arial" w:eastAsia="Courier New" w:hAnsi="Arial" w:cs="Arial"/>
            <w:b/>
            <w:bCs/>
            <w:noProof/>
          </w:rPr>
          <w:t>CUENTA DE PÉRDIDAS Y GANANCIAS CORRESPONDIENTE AL EJERCICIO TERMINADO EL 31 DE DICIEMBRE DE 2023</w:t>
        </w:r>
        <w:r w:rsidR="004A3014">
          <w:rPr>
            <w:noProof/>
            <w:webHidden/>
          </w:rPr>
          <w:tab/>
        </w:r>
        <w:r w:rsidR="004A3014">
          <w:rPr>
            <w:noProof/>
            <w:webHidden/>
          </w:rPr>
          <w:fldChar w:fldCharType="begin"/>
        </w:r>
        <w:r w:rsidR="004A3014">
          <w:rPr>
            <w:noProof/>
            <w:webHidden/>
          </w:rPr>
          <w:instrText xml:space="preserve"> PAGEREF _Toc164708852 \h </w:instrText>
        </w:r>
        <w:r w:rsidR="004A3014">
          <w:rPr>
            <w:noProof/>
            <w:webHidden/>
          </w:rPr>
        </w:r>
        <w:r w:rsidR="004A3014">
          <w:rPr>
            <w:noProof/>
            <w:webHidden/>
          </w:rPr>
          <w:fldChar w:fldCharType="separate"/>
        </w:r>
        <w:r>
          <w:rPr>
            <w:noProof/>
            <w:webHidden/>
          </w:rPr>
          <w:t>4</w:t>
        </w:r>
        <w:r w:rsidR="004A3014">
          <w:rPr>
            <w:noProof/>
            <w:webHidden/>
          </w:rPr>
          <w:fldChar w:fldCharType="end"/>
        </w:r>
      </w:hyperlink>
    </w:p>
    <w:p w14:paraId="43F9D654" w14:textId="450ED9BE" w:rsidR="004A3014" w:rsidRDefault="00622F1E">
      <w:pPr>
        <w:pStyle w:val="TDC1"/>
        <w:tabs>
          <w:tab w:val="right" w:leader="dot" w:pos="9062"/>
        </w:tabs>
        <w:rPr>
          <w:rFonts w:asciiTheme="minorHAnsi" w:eastAsiaTheme="minorEastAsia" w:hAnsiTheme="minorHAnsi" w:cstheme="minorBidi"/>
          <w:noProof/>
          <w:lang w:eastAsia="es-ES"/>
        </w:rPr>
      </w:pPr>
      <w:hyperlink w:anchor="_Toc164708853" w:history="1">
        <w:r w:rsidR="004A3014" w:rsidRPr="00FC71E0">
          <w:rPr>
            <w:rStyle w:val="Hipervnculo"/>
            <w:rFonts w:ascii="Arial" w:eastAsia="Courier New" w:hAnsi="Arial" w:cs="Arial"/>
            <w:b/>
            <w:bCs/>
            <w:noProof/>
          </w:rPr>
          <w:t>MEMORIA</w:t>
        </w:r>
        <w:r w:rsidR="004A3014">
          <w:rPr>
            <w:noProof/>
            <w:webHidden/>
          </w:rPr>
          <w:tab/>
        </w:r>
        <w:r w:rsidR="004A3014">
          <w:rPr>
            <w:noProof/>
            <w:webHidden/>
          </w:rPr>
          <w:fldChar w:fldCharType="begin"/>
        </w:r>
        <w:r w:rsidR="004A3014">
          <w:rPr>
            <w:noProof/>
            <w:webHidden/>
          </w:rPr>
          <w:instrText xml:space="preserve"> PAGEREF _Toc164708853 \h </w:instrText>
        </w:r>
        <w:r w:rsidR="004A3014">
          <w:rPr>
            <w:noProof/>
            <w:webHidden/>
          </w:rPr>
        </w:r>
        <w:r w:rsidR="004A3014">
          <w:rPr>
            <w:noProof/>
            <w:webHidden/>
          </w:rPr>
          <w:fldChar w:fldCharType="separate"/>
        </w:r>
        <w:r>
          <w:rPr>
            <w:noProof/>
            <w:webHidden/>
          </w:rPr>
          <w:t>5</w:t>
        </w:r>
        <w:r w:rsidR="004A3014">
          <w:rPr>
            <w:noProof/>
            <w:webHidden/>
          </w:rPr>
          <w:fldChar w:fldCharType="end"/>
        </w:r>
      </w:hyperlink>
    </w:p>
    <w:p w14:paraId="62A038EB" w14:textId="2E8839FF" w:rsidR="004A3014" w:rsidRDefault="00622F1E">
      <w:pPr>
        <w:pStyle w:val="TDC2"/>
        <w:tabs>
          <w:tab w:val="right" w:leader="dot" w:pos="9062"/>
        </w:tabs>
        <w:rPr>
          <w:rFonts w:asciiTheme="minorHAnsi" w:eastAsiaTheme="minorEastAsia" w:hAnsiTheme="minorHAnsi" w:cstheme="minorBidi"/>
          <w:noProof/>
          <w:lang w:eastAsia="es-ES"/>
        </w:rPr>
      </w:pPr>
      <w:hyperlink w:anchor="_Toc164708854" w:history="1">
        <w:r w:rsidR="004A3014" w:rsidRPr="00FC71E0">
          <w:rPr>
            <w:rStyle w:val="Hipervnculo"/>
            <w:rFonts w:ascii="Arial" w:eastAsia="Courier New" w:hAnsi="Arial" w:cs="Arial"/>
            <w:b/>
            <w:bCs/>
            <w:noProof/>
          </w:rPr>
          <w:t>1.- ACTIVIDAD DE LA FUNDACIÓN</w:t>
        </w:r>
        <w:r w:rsidR="004A3014">
          <w:rPr>
            <w:noProof/>
            <w:webHidden/>
          </w:rPr>
          <w:tab/>
        </w:r>
        <w:r w:rsidR="004A3014">
          <w:rPr>
            <w:noProof/>
            <w:webHidden/>
          </w:rPr>
          <w:fldChar w:fldCharType="begin"/>
        </w:r>
        <w:r w:rsidR="004A3014">
          <w:rPr>
            <w:noProof/>
            <w:webHidden/>
          </w:rPr>
          <w:instrText xml:space="preserve"> PAGEREF _Toc164708854 \h </w:instrText>
        </w:r>
        <w:r w:rsidR="004A3014">
          <w:rPr>
            <w:noProof/>
            <w:webHidden/>
          </w:rPr>
        </w:r>
        <w:r w:rsidR="004A3014">
          <w:rPr>
            <w:noProof/>
            <w:webHidden/>
          </w:rPr>
          <w:fldChar w:fldCharType="separate"/>
        </w:r>
        <w:r>
          <w:rPr>
            <w:noProof/>
            <w:webHidden/>
          </w:rPr>
          <w:t>5</w:t>
        </w:r>
        <w:r w:rsidR="004A3014">
          <w:rPr>
            <w:noProof/>
            <w:webHidden/>
          </w:rPr>
          <w:fldChar w:fldCharType="end"/>
        </w:r>
      </w:hyperlink>
    </w:p>
    <w:p w14:paraId="37B4787F" w14:textId="31C27A41" w:rsidR="004A3014" w:rsidRDefault="00622F1E">
      <w:pPr>
        <w:pStyle w:val="TDC2"/>
        <w:tabs>
          <w:tab w:val="right" w:leader="dot" w:pos="9062"/>
        </w:tabs>
        <w:rPr>
          <w:rFonts w:asciiTheme="minorHAnsi" w:eastAsiaTheme="minorEastAsia" w:hAnsiTheme="minorHAnsi" w:cstheme="minorBidi"/>
          <w:noProof/>
          <w:lang w:eastAsia="es-ES"/>
        </w:rPr>
      </w:pPr>
      <w:hyperlink w:anchor="_Toc164708855" w:history="1">
        <w:r w:rsidR="004A3014" w:rsidRPr="00FC71E0">
          <w:rPr>
            <w:rStyle w:val="Hipervnculo"/>
            <w:rFonts w:ascii="Arial" w:eastAsia="Courier New" w:hAnsi="Arial" w:cs="Arial"/>
            <w:b/>
            <w:noProof/>
          </w:rPr>
          <w:t>2. BASES DE PRESENTACION DE LAS CUENTAS ANUALES.</w:t>
        </w:r>
        <w:r w:rsidR="004A3014">
          <w:rPr>
            <w:noProof/>
            <w:webHidden/>
          </w:rPr>
          <w:tab/>
        </w:r>
        <w:r w:rsidR="004A3014">
          <w:rPr>
            <w:noProof/>
            <w:webHidden/>
          </w:rPr>
          <w:fldChar w:fldCharType="begin"/>
        </w:r>
        <w:r w:rsidR="004A3014">
          <w:rPr>
            <w:noProof/>
            <w:webHidden/>
          </w:rPr>
          <w:instrText xml:space="preserve"> PAGEREF _Toc164708855 \h </w:instrText>
        </w:r>
        <w:r w:rsidR="004A3014">
          <w:rPr>
            <w:noProof/>
            <w:webHidden/>
          </w:rPr>
        </w:r>
        <w:r w:rsidR="004A3014">
          <w:rPr>
            <w:noProof/>
            <w:webHidden/>
          </w:rPr>
          <w:fldChar w:fldCharType="separate"/>
        </w:r>
        <w:r>
          <w:rPr>
            <w:noProof/>
            <w:webHidden/>
          </w:rPr>
          <w:t>7</w:t>
        </w:r>
        <w:r w:rsidR="004A3014">
          <w:rPr>
            <w:noProof/>
            <w:webHidden/>
          </w:rPr>
          <w:fldChar w:fldCharType="end"/>
        </w:r>
      </w:hyperlink>
    </w:p>
    <w:p w14:paraId="217F73E9" w14:textId="76926F0E" w:rsidR="004A3014" w:rsidRDefault="00622F1E">
      <w:pPr>
        <w:pStyle w:val="TDC2"/>
        <w:tabs>
          <w:tab w:val="right" w:leader="dot" w:pos="9062"/>
        </w:tabs>
        <w:rPr>
          <w:rFonts w:asciiTheme="minorHAnsi" w:eastAsiaTheme="minorEastAsia" w:hAnsiTheme="minorHAnsi" w:cstheme="minorBidi"/>
          <w:noProof/>
          <w:lang w:eastAsia="es-ES"/>
        </w:rPr>
      </w:pPr>
      <w:hyperlink w:anchor="_Toc164708856" w:history="1">
        <w:r w:rsidR="004A3014" w:rsidRPr="00FC71E0">
          <w:rPr>
            <w:rStyle w:val="Hipervnculo"/>
            <w:rFonts w:ascii="Arial" w:eastAsia="Courier New" w:hAnsi="Arial" w:cs="Arial"/>
            <w:b/>
            <w:bCs/>
            <w:noProof/>
          </w:rPr>
          <w:t>3. EXCEDENTE DEL EJERCICIO.</w:t>
        </w:r>
        <w:r w:rsidR="004A3014">
          <w:rPr>
            <w:noProof/>
            <w:webHidden/>
          </w:rPr>
          <w:tab/>
        </w:r>
        <w:r w:rsidR="004A3014">
          <w:rPr>
            <w:noProof/>
            <w:webHidden/>
          </w:rPr>
          <w:fldChar w:fldCharType="begin"/>
        </w:r>
        <w:r w:rsidR="004A3014">
          <w:rPr>
            <w:noProof/>
            <w:webHidden/>
          </w:rPr>
          <w:instrText xml:space="preserve"> PAGEREF _Toc164708856 \h </w:instrText>
        </w:r>
        <w:r w:rsidR="004A3014">
          <w:rPr>
            <w:noProof/>
            <w:webHidden/>
          </w:rPr>
        </w:r>
        <w:r w:rsidR="004A3014">
          <w:rPr>
            <w:noProof/>
            <w:webHidden/>
          </w:rPr>
          <w:fldChar w:fldCharType="separate"/>
        </w:r>
        <w:r>
          <w:rPr>
            <w:noProof/>
            <w:webHidden/>
          </w:rPr>
          <w:t>10</w:t>
        </w:r>
        <w:r w:rsidR="004A3014">
          <w:rPr>
            <w:noProof/>
            <w:webHidden/>
          </w:rPr>
          <w:fldChar w:fldCharType="end"/>
        </w:r>
      </w:hyperlink>
    </w:p>
    <w:p w14:paraId="318E67F8" w14:textId="30228811" w:rsidR="004A3014" w:rsidRDefault="00622F1E">
      <w:pPr>
        <w:pStyle w:val="TDC2"/>
        <w:tabs>
          <w:tab w:val="right" w:leader="dot" w:pos="9062"/>
        </w:tabs>
        <w:rPr>
          <w:rFonts w:asciiTheme="minorHAnsi" w:eastAsiaTheme="minorEastAsia" w:hAnsiTheme="minorHAnsi" w:cstheme="minorBidi"/>
          <w:noProof/>
          <w:lang w:eastAsia="es-ES"/>
        </w:rPr>
      </w:pPr>
      <w:hyperlink w:anchor="_Toc164708857" w:history="1">
        <w:r w:rsidR="004A3014" w:rsidRPr="00FC71E0">
          <w:rPr>
            <w:rStyle w:val="Hipervnculo"/>
            <w:rFonts w:ascii="Arial" w:eastAsia="Courier New" w:hAnsi="Arial" w:cs="Arial"/>
            <w:b/>
            <w:bCs/>
            <w:noProof/>
          </w:rPr>
          <w:t>4. NORMAS DE VALORACION.</w:t>
        </w:r>
        <w:r w:rsidR="004A3014">
          <w:rPr>
            <w:noProof/>
            <w:webHidden/>
          </w:rPr>
          <w:tab/>
        </w:r>
        <w:r w:rsidR="004A3014">
          <w:rPr>
            <w:noProof/>
            <w:webHidden/>
          </w:rPr>
          <w:fldChar w:fldCharType="begin"/>
        </w:r>
        <w:r w:rsidR="004A3014">
          <w:rPr>
            <w:noProof/>
            <w:webHidden/>
          </w:rPr>
          <w:instrText xml:space="preserve"> PAGEREF _Toc164708857 \h </w:instrText>
        </w:r>
        <w:r w:rsidR="004A3014">
          <w:rPr>
            <w:noProof/>
            <w:webHidden/>
          </w:rPr>
        </w:r>
        <w:r w:rsidR="004A3014">
          <w:rPr>
            <w:noProof/>
            <w:webHidden/>
          </w:rPr>
          <w:fldChar w:fldCharType="separate"/>
        </w:r>
        <w:r>
          <w:rPr>
            <w:noProof/>
            <w:webHidden/>
          </w:rPr>
          <w:t>11</w:t>
        </w:r>
        <w:r w:rsidR="004A3014">
          <w:rPr>
            <w:noProof/>
            <w:webHidden/>
          </w:rPr>
          <w:fldChar w:fldCharType="end"/>
        </w:r>
      </w:hyperlink>
    </w:p>
    <w:p w14:paraId="3F376305" w14:textId="7806BB60" w:rsidR="004A3014" w:rsidRDefault="00622F1E">
      <w:pPr>
        <w:pStyle w:val="TDC2"/>
        <w:tabs>
          <w:tab w:val="right" w:leader="dot" w:pos="9062"/>
        </w:tabs>
        <w:rPr>
          <w:rFonts w:asciiTheme="minorHAnsi" w:eastAsiaTheme="minorEastAsia" w:hAnsiTheme="minorHAnsi" w:cstheme="minorBidi"/>
          <w:noProof/>
          <w:lang w:eastAsia="es-ES"/>
        </w:rPr>
      </w:pPr>
      <w:hyperlink w:anchor="_Toc164708858" w:history="1">
        <w:r w:rsidR="004A3014" w:rsidRPr="00FC71E0">
          <w:rPr>
            <w:rStyle w:val="Hipervnculo"/>
            <w:rFonts w:ascii="Arial" w:eastAsia="Courier New" w:hAnsi="Arial" w:cs="Arial"/>
            <w:b/>
            <w:bCs/>
            <w:noProof/>
          </w:rPr>
          <w:t>5. INMOVILIZADO MATERIAL</w:t>
        </w:r>
        <w:r w:rsidR="004A3014">
          <w:rPr>
            <w:noProof/>
            <w:webHidden/>
          </w:rPr>
          <w:tab/>
        </w:r>
        <w:r w:rsidR="004A3014">
          <w:rPr>
            <w:noProof/>
            <w:webHidden/>
          </w:rPr>
          <w:fldChar w:fldCharType="begin"/>
        </w:r>
        <w:r w:rsidR="004A3014">
          <w:rPr>
            <w:noProof/>
            <w:webHidden/>
          </w:rPr>
          <w:instrText xml:space="preserve"> PAGEREF _Toc164708858 \h </w:instrText>
        </w:r>
        <w:r w:rsidR="004A3014">
          <w:rPr>
            <w:noProof/>
            <w:webHidden/>
          </w:rPr>
        </w:r>
        <w:r w:rsidR="004A3014">
          <w:rPr>
            <w:noProof/>
            <w:webHidden/>
          </w:rPr>
          <w:fldChar w:fldCharType="separate"/>
        </w:r>
        <w:r>
          <w:rPr>
            <w:noProof/>
            <w:webHidden/>
          </w:rPr>
          <w:t>33</w:t>
        </w:r>
        <w:r w:rsidR="004A3014">
          <w:rPr>
            <w:noProof/>
            <w:webHidden/>
          </w:rPr>
          <w:fldChar w:fldCharType="end"/>
        </w:r>
      </w:hyperlink>
    </w:p>
    <w:p w14:paraId="4ADE8D0F" w14:textId="3DDEC8AB" w:rsidR="004A3014" w:rsidRDefault="00622F1E">
      <w:pPr>
        <w:pStyle w:val="TDC2"/>
        <w:tabs>
          <w:tab w:val="right" w:leader="dot" w:pos="9062"/>
        </w:tabs>
        <w:rPr>
          <w:rFonts w:asciiTheme="minorHAnsi" w:eastAsiaTheme="minorEastAsia" w:hAnsiTheme="minorHAnsi" w:cstheme="minorBidi"/>
          <w:noProof/>
          <w:lang w:eastAsia="es-ES"/>
        </w:rPr>
      </w:pPr>
      <w:hyperlink w:anchor="_Toc164708859" w:history="1">
        <w:r w:rsidR="004A3014" w:rsidRPr="00FC71E0">
          <w:rPr>
            <w:rStyle w:val="Hipervnculo"/>
            <w:rFonts w:ascii="Arial" w:eastAsia="Courier New" w:hAnsi="Arial" w:cs="Arial"/>
            <w:b/>
            <w:bCs/>
            <w:noProof/>
          </w:rPr>
          <w:t>6. INMOVILIZADO INTANGIBLE</w:t>
        </w:r>
        <w:r w:rsidR="004A3014">
          <w:rPr>
            <w:noProof/>
            <w:webHidden/>
          </w:rPr>
          <w:tab/>
        </w:r>
        <w:r w:rsidR="004A3014">
          <w:rPr>
            <w:noProof/>
            <w:webHidden/>
          </w:rPr>
          <w:fldChar w:fldCharType="begin"/>
        </w:r>
        <w:r w:rsidR="004A3014">
          <w:rPr>
            <w:noProof/>
            <w:webHidden/>
          </w:rPr>
          <w:instrText xml:space="preserve"> PAGEREF _Toc164708859 \h </w:instrText>
        </w:r>
        <w:r w:rsidR="004A3014">
          <w:rPr>
            <w:noProof/>
            <w:webHidden/>
          </w:rPr>
        </w:r>
        <w:r w:rsidR="004A3014">
          <w:rPr>
            <w:noProof/>
            <w:webHidden/>
          </w:rPr>
          <w:fldChar w:fldCharType="separate"/>
        </w:r>
        <w:r>
          <w:rPr>
            <w:noProof/>
            <w:webHidden/>
          </w:rPr>
          <w:t>34</w:t>
        </w:r>
        <w:r w:rsidR="004A3014">
          <w:rPr>
            <w:noProof/>
            <w:webHidden/>
          </w:rPr>
          <w:fldChar w:fldCharType="end"/>
        </w:r>
      </w:hyperlink>
    </w:p>
    <w:p w14:paraId="56D654E9" w14:textId="7195647B" w:rsidR="004A3014" w:rsidRDefault="00622F1E">
      <w:pPr>
        <w:pStyle w:val="TDC2"/>
        <w:tabs>
          <w:tab w:val="right" w:leader="dot" w:pos="9062"/>
        </w:tabs>
        <w:rPr>
          <w:rFonts w:asciiTheme="minorHAnsi" w:eastAsiaTheme="minorEastAsia" w:hAnsiTheme="minorHAnsi" w:cstheme="minorBidi"/>
          <w:noProof/>
          <w:lang w:eastAsia="es-ES"/>
        </w:rPr>
      </w:pPr>
      <w:hyperlink w:anchor="_Toc164708860" w:history="1">
        <w:r w:rsidR="004A3014" w:rsidRPr="00FC71E0">
          <w:rPr>
            <w:rStyle w:val="Hipervnculo"/>
            <w:rFonts w:ascii="Arial" w:eastAsia="Courier New" w:hAnsi="Arial" w:cs="Arial"/>
            <w:b/>
            <w:bCs/>
            <w:noProof/>
          </w:rPr>
          <w:t>7. ARRENDAMIENTOS Y OTRAS OPERACIONES DE NATURALEZA SIMILAR</w:t>
        </w:r>
        <w:r w:rsidR="004A3014">
          <w:rPr>
            <w:noProof/>
            <w:webHidden/>
          </w:rPr>
          <w:tab/>
        </w:r>
        <w:r w:rsidR="004A3014">
          <w:rPr>
            <w:noProof/>
            <w:webHidden/>
          </w:rPr>
          <w:fldChar w:fldCharType="begin"/>
        </w:r>
        <w:r w:rsidR="004A3014">
          <w:rPr>
            <w:noProof/>
            <w:webHidden/>
          </w:rPr>
          <w:instrText xml:space="preserve"> PAGEREF _Toc164708860 \h </w:instrText>
        </w:r>
        <w:r w:rsidR="004A3014">
          <w:rPr>
            <w:noProof/>
            <w:webHidden/>
          </w:rPr>
        </w:r>
        <w:r w:rsidR="004A3014">
          <w:rPr>
            <w:noProof/>
            <w:webHidden/>
          </w:rPr>
          <w:fldChar w:fldCharType="separate"/>
        </w:r>
        <w:r>
          <w:rPr>
            <w:noProof/>
            <w:webHidden/>
          </w:rPr>
          <w:t>36</w:t>
        </w:r>
        <w:r w:rsidR="004A3014">
          <w:rPr>
            <w:noProof/>
            <w:webHidden/>
          </w:rPr>
          <w:fldChar w:fldCharType="end"/>
        </w:r>
      </w:hyperlink>
    </w:p>
    <w:p w14:paraId="77844E06" w14:textId="30F9DF15" w:rsidR="004A3014" w:rsidRDefault="00622F1E">
      <w:pPr>
        <w:pStyle w:val="TDC2"/>
        <w:tabs>
          <w:tab w:val="right" w:leader="dot" w:pos="9062"/>
        </w:tabs>
        <w:rPr>
          <w:rFonts w:asciiTheme="minorHAnsi" w:eastAsiaTheme="minorEastAsia" w:hAnsiTheme="minorHAnsi" w:cstheme="minorBidi"/>
          <w:noProof/>
          <w:lang w:eastAsia="es-ES"/>
        </w:rPr>
      </w:pPr>
      <w:hyperlink w:anchor="_Toc164708861" w:history="1">
        <w:r w:rsidR="004A3014" w:rsidRPr="00FC71E0">
          <w:rPr>
            <w:rStyle w:val="Hipervnculo"/>
            <w:rFonts w:ascii="Arial" w:eastAsia="Courier New" w:hAnsi="Arial" w:cs="Arial"/>
            <w:b/>
            <w:bCs/>
            <w:noProof/>
          </w:rPr>
          <w:t>8. ACTIVOS FINANCIEROS POR CATEGORÍAS</w:t>
        </w:r>
        <w:r w:rsidR="004A3014">
          <w:rPr>
            <w:noProof/>
            <w:webHidden/>
          </w:rPr>
          <w:tab/>
        </w:r>
        <w:r w:rsidR="004A3014">
          <w:rPr>
            <w:noProof/>
            <w:webHidden/>
          </w:rPr>
          <w:fldChar w:fldCharType="begin"/>
        </w:r>
        <w:r w:rsidR="004A3014">
          <w:rPr>
            <w:noProof/>
            <w:webHidden/>
          </w:rPr>
          <w:instrText xml:space="preserve"> PAGEREF _Toc164708861 \h </w:instrText>
        </w:r>
        <w:r w:rsidR="004A3014">
          <w:rPr>
            <w:noProof/>
            <w:webHidden/>
          </w:rPr>
        </w:r>
        <w:r w:rsidR="004A3014">
          <w:rPr>
            <w:noProof/>
            <w:webHidden/>
          </w:rPr>
          <w:fldChar w:fldCharType="separate"/>
        </w:r>
        <w:r>
          <w:rPr>
            <w:noProof/>
            <w:webHidden/>
          </w:rPr>
          <w:t>39</w:t>
        </w:r>
        <w:r w:rsidR="004A3014">
          <w:rPr>
            <w:noProof/>
            <w:webHidden/>
          </w:rPr>
          <w:fldChar w:fldCharType="end"/>
        </w:r>
      </w:hyperlink>
    </w:p>
    <w:p w14:paraId="29B24526" w14:textId="1E81A86F" w:rsidR="004A3014" w:rsidRDefault="00622F1E">
      <w:pPr>
        <w:pStyle w:val="TDC2"/>
        <w:tabs>
          <w:tab w:val="right" w:leader="dot" w:pos="9062"/>
        </w:tabs>
        <w:rPr>
          <w:rFonts w:asciiTheme="minorHAnsi" w:eastAsiaTheme="minorEastAsia" w:hAnsiTheme="minorHAnsi" w:cstheme="minorBidi"/>
          <w:noProof/>
          <w:lang w:eastAsia="es-ES"/>
        </w:rPr>
      </w:pPr>
      <w:hyperlink w:anchor="_Toc164708862" w:history="1">
        <w:r w:rsidR="004A3014" w:rsidRPr="00FC71E0">
          <w:rPr>
            <w:rStyle w:val="Hipervnculo"/>
            <w:rFonts w:ascii="Arial" w:eastAsia="Courier New" w:hAnsi="Arial" w:cs="Arial"/>
            <w:b/>
            <w:bCs/>
            <w:noProof/>
          </w:rPr>
          <w:t>9. PASIVOS FINANCIEROS POR CATEGORÍAS</w:t>
        </w:r>
        <w:r w:rsidR="004A3014">
          <w:rPr>
            <w:noProof/>
            <w:webHidden/>
          </w:rPr>
          <w:tab/>
        </w:r>
        <w:r w:rsidR="004A3014">
          <w:rPr>
            <w:noProof/>
            <w:webHidden/>
          </w:rPr>
          <w:fldChar w:fldCharType="begin"/>
        </w:r>
        <w:r w:rsidR="004A3014">
          <w:rPr>
            <w:noProof/>
            <w:webHidden/>
          </w:rPr>
          <w:instrText xml:space="preserve"> PAGEREF _Toc164708862 \h </w:instrText>
        </w:r>
        <w:r w:rsidR="004A3014">
          <w:rPr>
            <w:noProof/>
            <w:webHidden/>
          </w:rPr>
        </w:r>
        <w:r w:rsidR="004A3014">
          <w:rPr>
            <w:noProof/>
            <w:webHidden/>
          </w:rPr>
          <w:fldChar w:fldCharType="separate"/>
        </w:r>
        <w:r>
          <w:rPr>
            <w:noProof/>
            <w:webHidden/>
          </w:rPr>
          <w:t>43</w:t>
        </w:r>
        <w:r w:rsidR="004A3014">
          <w:rPr>
            <w:noProof/>
            <w:webHidden/>
          </w:rPr>
          <w:fldChar w:fldCharType="end"/>
        </w:r>
      </w:hyperlink>
    </w:p>
    <w:p w14:paraId="37139E25" w14:textId="540715FD" w:rsidR="004A3014" w:rsidRDefault="00622F1E">
      <w:pPr>
        <w:pStyle w:val="TDC2"/>
        <w:tabs>
          <w:tab w:val="right" w:leader="dot" w:pos="9062"/>
        </w:tabs>
        <w:rPr>
          <w:rFonts w:asciiTheme="minorHAnsi" w:eastAsiaTheme="minorEastAsia" w:hAnsiTheme="minorHAnsi" w:cstheme="minorBidi"/>
          <w:noProof/>
          <w:lang w:eastAsia="es-ES"/>
        </w:rPr>
      </w:pPr>
      <w:hyperlink w:anchor="_Toc164708863" w:history="1">
        <w:r w:rsidR="004A3014" w:rsidRPr="00FC71E0">
          <w:rPr>
            <w:rStyle w:val="Hipervnculo"/>
            <w:rFonts w:ascii="Arial" w:eastAsia="Courier New" w:hAnsi="Arial" w:cs="Arial"/>
            <w:b/>
            <w:bCs/>
            <w:noProof/>
          </w:rPr>
          <w:t>10. PERIODIFICACIONES A CORTO PLAZO</w:t>
        </w:r>
        <w:r w:rsidR="004A3014">
          <w:rPr>
            <w:noProof/>
            <w:webHidden/>
          </w:rPr>
          <w:tab/>
        </w:r>
        <w:r w:rsidR="004A3014">
          <w:rPr>
            <w:noProof/>
            <w:webHidden/>
          </w:rPr>
          <w:fldChar w:fldCharType="begin"/>
        </w:r>
        <w:r w:rsidR="004A3014">
          <w:rPr>
            <w:noProof/>
            <w:webHidden/>
          </w:rPr>
          <w:instrText xml:space="preserve"> PAGEREF _Toc164708863 \h </w:instrText>
        </w:r>
        <w:r w:rsidR="004A3014">
          <w:rPr>
            <w:noProof/>
            <w:webHidden/>
          </w:rPr>
        </w:r>
        <w:r w:rsidR="004A3014">
          <w:rPr>
            <w:noProof/>
            <w:webHidden/>
          </w:rPr>
          <w:fldChar w:fldCharType="separate"/>
        </w:r>
        <w:r>
          <w:rPr>
            <w:noProof/>
            <w:webHidden/>
          </w:rPr>
          <w:t>46</w:t>
        </w:r>
        <w:r w:rsidR="004A3014">
          <w:rPr>
            <w:noProof/>
            <w:webHidden/>
          </w:rPr>
          <w:fldChar w:fldCharType="end"/>
        </w:r>
      </w:hyperlink>
    </w:p>
    <w:p w14:paraId="06A6B508" w14:textId="66A25424" w:rsidR="004A3014" w:rsidRDefault="00622F1E">
      <w:pPr>
        <w:pStyle w:val="TDC2"/>
        <w:tabs>
          <w:tab w:val="right" w:leader="dot" w:pos="9062"/>
        </w:tabs>
        <w:rPr>
          <w:rFonts w:asciiTheme="minorHAnsi" w:eastAsiaTheme="minorEastAsia" w:hAnsiTheme="minorHAnsi" w:cstheme="minorBidi"/>
          <w:noProof/>
          <w:lang w:eastAsia="es-ES"/>
        </w:rPr>
      </w:pPr>
      <w:hyperlink w:anchor="_Toc164708864" w:history="1">
        <w:r w:rsidR="004A3014" w:rsidRPr="00FC71E0">
          <w:rPr>
            <w:rStyle w:val="Hipervnculo"/>
            <w:rFonts w:ascii="Arial" w:eastAsia="Courier New" w:hAnsi="Arial" w:cs="Arial"/>
            <w:b/>
            <w:bCs/>
            <w:noProof/>
          </w:rPr>
          <w:t>11. FONDOS PROPIOS.</w:t>
        </w:r>
        <w:r w:rsidR="004A3014">
          <w:rPr>
            <w:noProof/>
            <w:webHidden/>
          </w:rPr>
          <w:tab/>
        </w:r>
        <w:r w:rsidR="004A3014">
          <w:rPr>
            <w:noProof/>
            <w:webHidden/>
          </w:rPr>
          <w:fldChar w:fldCharType="begin"/>
        </w:r>
        <w:r w:rsidR="004A3014">
          <w:rPr>
            <w:noProof/>
            <w:webHidden/>
          </w:rPr>
          <w:instrText xml:space="preserve"> PAGEREF _Toc164708864 \h </w:instrText>
        </w:r>
        <w:r w:rsidR="004A3014">
          <w:rPr>
            <w:noProof/>
            <w:webHidden/>
          </w:rPr>
        </w:r>
        <w:r w:rsidR="004A3014">
          <w:rPr>
            <w:noProof/>
            <w:webHidden/>
          </w:rPr>
          <w:fldChar w:fldCharType="separate"/>
        </w:r>
        <w:r>
          <w:rPr>
            <w:noProof/>
            <w:webHidden/>
          </w:rPr>
          <w:t>56</w:t>
        </w:r>
        <w:r w:rsidR="004A3014">
          <w:rPr>
            <w:noProof/>
            <w:webHidden/>
          </w:rPr>
          <w:fldChar w:fldCharType="end"/>
        </w:r>
      </w:hyperlink>
    </w:p>
    <w:p w14:paraId="447BA13D" w14:textId="433C97D9" w:rsidR="004A3014" w:rsidRDefault="00622F1E">
      <w:pPr>
        <w:pStyle w:val="TDC2"/>
        <w:tabs>
          <w:tab w:val="right" w:leader="dot" w:pos="9062"/>
        </w:tabs>
        <w:rPr>
          <w:rFonts w:asciiTheme="minorHAnsi" w:eastAsiaTheme="minorEastAsia" w:hAnsiTheme="minorHAnsi" w:cstheme="minorBidi"/>
          <w:noProof/>
          <w:lang w:eastAsia="es-ES"/>
        </w:rPr>
      </w:pPr>
      <w:hyperlink w:anchor="_Toc164708865" w:history="1">
        <w:r w:rsidR="004A3014" w:rsidRPr="00FC71E0">
          <w:rPr>
            <w:rStyle w:val="Hipervnculo"/>
            <w:rFonts w:ascii="Arial" w:eastAsia="Courier New" w:hAnsi="Arial" w:cs="Arial"/>
            <w:b/>
            <w:bCs/>
            <w:noProof/>
          </w:rPr>
          <w:t>12. SUBVENCIONES, DONACIONES Y LEGADOS</w:t>
        </w:r>
        <w:r w:rsidR="004A3014">
          <w:rPr>
            <w:noProof/>
            <w:webHidden/>
          </w:rPr>
          <w:tab/>
        </w:r>
        <w:r w:rsidR="004A3014">
          <w:rPr>
            <w:noProof/>
            <w:webHidden/>
          </w:rPr>
          <w:fldChar w:fldCharType="begin"/>
        </w:r>
        <w:r w:rsidR="004A3014">
          <w:rPr>
            <w:noProof/>
            <w:webHidden/>
          </w:rPr>
          <w:instrText xml:space="preserve"> PAGEREF _Toc164708865 \h </w:instrText>
        </w:r>
        <w:r w:rsidR="004A3014">
          <w:rPr>
            <w:noProof/>
            <w:webHidden/>
          </w:rPr>
        </w:r>
        <w:r w:rsidR="004A3014">
          <w:rPr>
            <w:noProof/>
            <w:webHidden/>
          </w:rPr>
          <w:fldChar w:fldCharType="separate"/>
        </w:r>
        <w:r>
          <w:rPr>
            <w:noProof/>
            <w:webHidden/>
          </w:rPr>
          <w:t>56</w:t>
        </w:r>
        <w:r w:rsidR="004A3014">
          <w:rPr>
            <w:noProof/>
            <w:webHidden/>
          </w:rPr>
          <w:fldChar w:fldCharType="end"/>
        </w:r>
      </w:hyperlink>
    </w:p>
    <w:p w14:paraId="55E576E1" w14:textId="664445E9" w:rsidR="004A3014" w:rsidRDefault="00622F1E">
      <w:pPr>
        <w:pStyle w:val="TDC2"/>
        <w:tabs>
          <w:tab w:val="right" w:leader="dot" w:pos="9062"/>
        </w:tabs>
        <w:rPr>
          <w:rFonts w:asciiTheme="minorHAnsi" w:eastAsiaTheme="minorEastAsia" w:hAnsiTheme="minorHAnsi" w:cstheme="minorBidi"/>
          <w:noProof/>
          <w:lang w:eastAsia="es-ES"/>
        </w:rPr>
      </w:pPr>
      <w:hyperlink w:anchor="_Toc164708866" w:history="1">
        <w:r w:rsidR="004A3014" w:rsidRPr="00FC71E0">
          <w:rPr>
            <w:rStyle w:val="Hipervnculo"/>
            <w:rFonts w:ascii="Arial" w:eastAsia="Courier New" w:hAnsi="Arial" w:cs="Arial"/>
            <w:b/>
            <w:noProof/>
          </w:rPr>
          <w:t>13. SITUACIÓN FISCAL.</w:t>
        </w:r>
        <w:r w:rsidR="004A3014">
          <w:rPr>
            <w:noProof/>
            <w:webHidden/>
          </w:rPr>
          <w:tab/>
        </w:r>
        <w:r w:rsidR="004A3014">
          <w:rPr>
            <w:noProof/>
            <w:webHidden/>
          </w:rPr>
          <w:fldChar w:fldCharType="begin"/>
        </w:r>
        <w:r w:rsidR="004A3014">
          <w:rPr>
            <w:noProof/>
            <w:webHidden/>
          </w:rPr>
          <w:instrText xml:space="preserve"> PAGEREF _Toc164708866 \h </w:instrText>
        </w:r>
        <w:r w:rsidR="004A3014">
          <w:rPr>
            <w:noProof/>
            <w:webHidden/>
          </w:rPr>
        </w:r>
        <w:r w:rsidR="004A3014">
          <w:rPr>
            <w:noProof/>
            <w:webHidden/>
          </w:rPr>
          <w:fldChar w:fldCharType="separate"/>
        </w:r>
        <w:r>
          <w:rPr>
            <w:noProof/>
            <w:webHidden/>
          </w:rPr>
          <w:t>63</w:t>
        </w:r>
        <w:r w:rsidR="004A3014">
          <w:rPr>
            <w:noProof/>
            <w:webHidden/>
          </w:rPr>
          <w:fldChar w:fldCharType="end"/>
        </w:r>
      </w:hyperlink>
    </w:p>
    <w:p w14:paraId="5F0E67C8" w14:textId="45B44750" w:rsidR="004A3014" w:rsidRDefault="00622F1E">
      <w:pPr>
        <w:pStyle w:val="TDC2"/>
        <w:tabs>
          <w:tab w:val="right" w:leader="dot" w:pos="9062"/>
        </w:tabs>
        <w:rPr>
          <w:rFonts w:asciiTheme="minorHAnsi" w:eastAsiaTheme="minorEastAsia" w:hAnsiTheme="minorHAnsi" w:cstheme="minorBidi"/>
          <w:noProof/>
          <w:lang w:eastAsia="es-ES"/>
        </w:rPr>
      </w:pPr>
      <w:hyperlink w:anchor="_Toc164708867" w:history="1">
        <w:r w:rsidR="004A3014" w:rsidRPr="00FC71E0">
          <w:rPr>
            <w:rStyle w:val="Hipervnculo"/>
            <w:rFonts w:ascii="Arial" w:eastAsia="Courier New" w:hAnsi="Arial" w:cs="Arial"/>
            <w:b/>
            <w:bCs/>
            <w:noProof/>
          </w:rPr>
          <w:t>14. INGRESOS Y GASTOS.</w:t>
        </w:r>
        <w:r w:rsidR="004A3014">
          <w:rPr>
            <w:noProof/>
            <w:webHidden/>
          </w:rPr>
          <w:tab/>
        </w:r>
        <w:r w:rsidR="004A3014">
          <w:rPr>
            <w:noProof/>
            <w:webHidden/>
          </w:rPr>
          <w:fldChar w:fldCharType="begin"/>
        </w:r>
        <w:r w:rsidR="004A3014">
          <w:rPr>
            <w:noProof/>
            <w:webHidden/>
          </w:rPr>
          <w:instrText xml:space="preserve"> PAGEREF _Toc164708867 \h </w:instrText>
        </w:r>
        <w:r w:rsidR="004A3014">
          <w:rPr>
            <w:noProof/>
            <w:webHidden/>
          </w:rPr>
        </w:r>
        <w:r w:rsidR="004A3014">
          <w:rPr>
            <w:noProof/>
            <w:webHidden/>
          </w:rPr>
          <w:fldChar w:fldCharType="separate"/>
        </w:r>
        <w:r>
          <w:rPr>
            <w:noProof/>
            <w:webHidden/>
          </w:rPr>
          <w:t>65</w:t>
        </w:r>
        <w:r w:rsidR="004A3014">
          <w:rPr>
            <w:noProof/>
            <w:webHidden/>
          </w:rPr>
          <w:fldChar w:fldCharType="end"/>
        </w:r>
      </w:hyperlink>
    </w:p>
    <w:p w14:paraId="46B05FE3" w14:textId="71C44BFF" w:rsidR="004A3014" w:rsidRDefault="00622F1E">
      <w:pPr>
        <w:pStyle w:val="TDC2"/>
        <w:tabs>
          <w:tab w:val="right" w:leader="dot" w:pos="9062"/>
        </w:tabs>
        <w:rPr>
          <w:rFonts w:asciiTheme="minorHAnsi" w:eastAsiaTheme="minorEastAsia" w:hAnsiTheme="minorHAnsi" w:cstheme="minorBidi"/>
          <w:noProof/>
          <w:lang w:eastAsia="es-ES"/>
        </w:rPr>
      </w:pPr>
      <w:hyperlink w:anchor="_Toc164708868" w:history="1">
        <w:r w:rsidR="004A3014" w:rsidRPr="00FC71E0">
          <w:rPr>
            <w:rStyle w:val="Hipervnculo"/>
            <w:rFonts w:ascii="Arial" w:eastAsia="Courier New" w:hAnsi="Arial" w:cs="Arial"/>
            <w:b/>
            <w:bCs/>
            <w:noProof/>
          </w:rPr>
          <w:t>15. OPERACIONES CON PARTES VINCULADAS</w:t>
        </w:r>
        <w:r w:rsidR="004A3014">
          <w:rPr>
            <w:noProof/>
            <w:webHidden/>
          </w:rPr>
          <w:tab/>
        </w:r>
        <w:r w:rsidR="004A3014">
          <w:rPr>
            <w:noProof/>
            <w:webHidden/>
          </w:rPr>
          <w:fldChar w:fldCharType="begin"/>
        </w:r>
        <w:r w:rsidR="004A3014">
          <w:rPr>
            <w:noProof/>
            <w:webHidden/>
          </w:rPr>
          <w:instrText xml:space="preserve"> PAGEREF _Toc164708868 \h </w:instrText>
        </w:r>
        <w:r w:rsidR="004A3014">
          <w:rPr>
            <w:noProof/>
            <w:webHidden/>
          </w:rPr>
        </w:r>
        <w:r w:rsidR="004A3014">
          <w:rPr>
            <w:noProof/>
            <w:webHidden/>
          </w:rPr>
          <w:fldChar w:fldCharType="separate"/>
        </w:r>
        <w:r>
          <w:rPr>
            <w:noProof/>
            <w:webHidden/>
          </w:rPr>
          <w:t>65</w:t>
        </w:r>
        <w:r w:rsidR="004A3014">
          <w:rPr>
            <w:noProof/>
            <w:webHidden/>
          </w:rPr>
          <w:fldChar w:fldCharType="end"/>
        </w:r>
      </w:hyperlink>
    </w:p>
    <w:p w14:paraId="775B6772" w14:textId="49D0D049" w:rsidR="004A3014" w:rsidRDefault="00622F1E">
      <w:pPr>
        <w:pStyle w:val="TDC2"/>
        <w:tabs>
          <w:tab w:val="right" w:leader="dot" w:pos="9062"/>
        </w:tabs>
        <w:rPr>
          <w:rFonts w:asciiTheme="minorHAnsi" w:eastAsiaTheme="minorEastAsia" w:hAnsiTheme="minorHAnsi" w:cstheme="minorBidi"/>
          <w:noProof/>
          <w:lang w:eastAsia="es-ES"/>
        </w:rPr>
      </w:pPr>
      <w:hyperlink w:anchor="_Toc164708869" w:history="1">
        <w:r w:rsidR="004A3014" w:rsidRPr="00FC71E0">
          <w:rPr>
            <w:rStyle w:val="Hipervnculo"/>
            <w:rFonts w:ascii="Arial" w:eastAsia="Courier New" w:hAnsi="Arial" w:cs="Arial"/>
            <w:b/>
            <w:bCs/>
            <w:noProof/>
          </w:rPr>
          <w:t>16. OTRA INFORMACIÓN</w:t>
        </w:r>
        <w:r w:rsidR="004A3014">
          <w:rPr>
            <w:noProof/>
            <w:webHidden/>
          </w:rPr>
          <w:tab/>
        </w:r>
        <w:r w:rsidR="004A3014">
          <w:rPr>
            <w:noProof/>
            <w:webHidden/>
          </w:rPr>
          <w:fldChar w:fldCharType="begin"/>
        </w:r>
        <w:r w:rsidR="004A3014">
          <w:rPr>
            <w:noProof/>
            <w:webHidden/>
          </w:rPr>
          <w:instrText xml:space="preserve"> PAGEREF _Toc164708869 \h </w:instrText>
        </w:r>
        <w:r w:rsidR="004A3014">
          <w:rPr>
            <w:noProof/>
            <w:webHidden/>
          </w:rPr>
        </w:r>
        <w:r w:rsidR="004A3014">
          <w:rPr>
            <w:noProof/>
            <w:webHidden/>
          </w:rPr>
          <w:fldChar w:fldCharType="separate"/>
        </w:r>
        <w:r>
          <w:rPr>
            <w:noProof/>
            <w:webHidden/>
          </w:rPr>
          <w:t>66</w:t>
        </w:r>
        <w:r w:rsidR="004A3014">
          <w:rPr>
            <w:noProof/>
            <w:webHidden/>
          </w:rPr>
          <w:fldChar w:fldCharType="end"/>
        </w:r>
      </w:hyperlink>
    </w:p>
    <w:p w14:paraId="089C7468" w14:textId="4769C22C" w:rsidR="004A3014" w:rsidRDefault="00622F1E">
      <w:pPr>
        <w:pStyle w:val="TDC2"/>
        <w:tabs>
          <w:tab w:val="right" w:leader="dot" w:pos="9062"/>
        </w:tabs>
        <w:rPr>
          <w:rFonts w:asciiTheme="minorHAnsi" w:eastAsiaTheme="minorEastAsia" w:hAnsiTheme="minorHAnsi" w:cstheme="minorBidi"/>
          <w:noProof/>
          <w:lang w:eastAsia="es-ES"/>
        </w:rPr>
      </w:pPr>
      <w:hyperlink w:anchor="_Toc164708870" w:history="1">
        <w:r w:rsidR="004A3014" w:rsidRPr="00FC71E0">
          <w:rPr>
            <w:rStyle w:val="Hipervnculo"/>
            <w:rFonts w:ascii="Arial" w:eastAsia="Courier New" w:hAnsi="Arial" w:cs="Arial"/>
            <w:b/>
            <w:bCs/>
            <w:noProof/>
          </w:rPr>
          <w:t>17. APLICACIÓN DE ELEMENTOS PATRIMONIALES A FINES PROPIOS</w:t>
        </w:r>
        <w:r w:rsidR="004A3014">
          <w:rPr>
            <w:noProof/>
            <w:webHidden/>
          </w:rPr>
          <w:tab/>
        </w:r>
        <w:r w:rsidR="004A3014">
          <w:rPr>
            <w:noProof/>
            <w:webHidden/>
          </w:rPr>
          <w:fldChar w:fldCharType="begin"/>
        </w:r>
        <w:r w:rsidR="004A3014">
          <w:rPr>
            <w:noProof/>
            <w:webHidden/>
          </w:rPr>
          <w:instrText xml:space="preserve"> PAGEREF _Toc164708870 \h </w:instrText>
        </w:r>
        <w:r w:rsidR="004A3014">
          <w:rPr>
            <w:noProof/>
            <w:webHidden/>
          </w:rPr>
        </w:r>
        <w:r w:rsidR="004A3014">
          <w:rPr>
            <w:noProof/>
            <w:webHidden/>
          </w:rPr>
          <w:fldChar w:fldCharType="separate"/>
        </w:r>
        <w:r>
          <w:rPr>
            <w:noProof/>
            <w:webHidden/>
          </w:rPr>
          <w:t>68</w:t>
        </w:r>
        <w:r w:rsidR="004A3014">
          <w:rPr>
            <w:noProof/>
            <w:webHidden/>
          </w:rPr>
          <w:fldChar w:fldCharType="end"/>
        </w:r>
      </w:hyperlink>
    </w:p>
    <w:p w14:paraId="752A7426" w14:textId="3B25AE38" w:rsidR="004A3014" w:rsidRDefault="00622F1E">
      <w:pPr>
        <w:pStyle w:val="TDC2"/>
        <w:tabs>
          <w:tab w:val="right" w:leader="dot" w:pos="9062"/>
        </w:tabs>
        <w:rPr>
          <w:rFonts w:asciiTheme="minorHAnsi" w:eastAsiaTheme="minorEastAsia" w:hAnsiTheme="minorHAnsi" w:cstheme="minorBidi"/>
          <w:noProof/>
          <w:lang w:eastAsia="es-ES"/>
        </w:rPr>
      </w:pPr>
      <w:hyperlink w:anchor="_Toc164708871" w:history="1">
        <w:r w:rsidR="004A3014" w:rsidRPr="00FC71E0">
          <w:rPr>
            <w:rStyle w:val="Hipervnculo"/>
            <w:rFonts w:ascii="Arial" w:eastAsia="Courier New" w:hAnsi="Arial" w:cs="Arial"/>
            <w:b/>
            <w:bCs/>
            <w:noProof/>
          </w:rPr>
          <w:t>18. CUMPLIMIENTO REQUISITOS PARA SER MEDIO PROPIO PERSONIFICADO DE LA ULPGC</w:t>
        </w:r>
        <w:r w:rsidR="004A3014">
          <w:rPr>
            <w:noProof/>
            <w:webHidden/>
          </w:rPr>
          <w:tab/>
        </w:r>
        <w:r w:rsidR="004A3014">
          <w:rPr>
            <w:noProof/>
            <w:webHidden/>
          </w:rPr>
          <w:fldChar w:fldCharType="begin"/>
        </w:r>
        <w:r w:rsidR="004A3014">
          <w:rPr>
            <w:noProof/>
            <w:webHidden/>
          </w:rPr>
          <w:instrText xml:space="preserve"> PAGEREF _Toc164708871 \h </w:instrText>
        </w:r>
        <w:r w:rsidR="004A3014">
          <w:rPr>
            <w:noProof/>
            <w:webHidden/>
          </w:rPr>
        </w:r>
        <w:r w:rsidR="004A3014">
          <w:rPr>
            <w:noProof/>
            <w:webHidden/>
          </w:rPr>
          <w:fldChar w:fldCharType="separate"/>
        </w:r>
        <w:r>
          <w:rPr>
            <w:noProof/>
            <w:webHidden/>
          </w:rPr>
          <w:t>68</w:t>
        </w:r>
        <w:r w:rsidR="004A3014">
          <w:rPr>
            <w:noProof/>
            <w:webHidden/>
          </w:rPr>
          <w:fldChar w:fldCharType="end"/>
        </w:r>
      </w:hyperlink>
    </w:p>
    <w:p w14:paraId="78B6C2BF" w14:textId="2A19E2A2" w:rsidR="004A3014" w:rsidRDefault="00622F1E">
      <w:pPr>
        <w:pStyle w:val="TDC2"/>
        <w:tabs>
          <w:tab w:val="right" w:leader="dot" w:pos="9062"/>
        </w:tabs>
        <w:rPr>
          <w:rFonts w:asciiTheme="minorHAnsi" w:eastAsiaTheme="minorEastAsia" w:hAnsiTheme="minorHAnsi" w:cstheme="minorBidi"/>
          <w:noProof/>
          <w:lang w:eastAsia="es-ES"/>
        </w:rPr>
      </w:pPr>
      <w:hyperlink w:anchor="_Toc164708872" w:history="1">
        <w:r w:rsidR="004A3014" w:rsidRPr="00FC71E0">
          <w:rPr>
            <w:rStyle w:val="Hipervnculo"/>
            <w:rFonts w:ascii="Arial" w:eastAsia="Courier New" w:hAnsi="Arial" w:cs="Arial"/>
            <w:b/>
            <w:bCs/>
            <w:noProof/>
          </w:rPr>
          <w:t>19. ESTADO DE FLUJOS DE EFECTIVO</w:t>
        </w:r>
        <w:r w:rsidR="004A3014">
          <w:rPr>
            <w:noProof/>
            <w:webHidden/>
          </w:rPr>
          <w:tab/>
        </w:r>
        <w:r w:rsidR="004A3014">
          <w:rPr>
            <w:noProof/>
            <w:webHidden/>
          </w:rPr>
          <w:fldChar w:fldCharType="begin"/>
        </w:r>
        <w:r w:rsidR="004A3014">
          <w:rPr>
            <w:noProof/>
            <w:webHidden/>
          </w:rPr>
          <w:instrText xml:space="preserve"> PAGEREF _Toc164708872 \h </w:instrText>
        </w:r>
        <w:r w:rsidR="004A3014">
          <w:rPr>
            <w:noProof/>
            <w:webHidden/>
          </w:rPr>
        </w:r>
        <w:r w:rsidR="004A3014">
          <w:rPr>
            <w:noProof/>
            <w:webHidden/>
          </w:rPr>
          <w:fldChar w:fldCharType="separate"/>
        </w:r>
        <w:r>
          <w:rPr>
            <w:noProof/>
            <w:webHidden/>
          </w:rPr>
          <w:t>71</w:t>
        </w:r>
        <w:r w:rsidR="004A3014">
          <w:rPr>
            <w:noProof/>
            <w:webHidden/>
          </w:rPr>
          <w:fldChar w:fldCharType="end"/>
        </w:r>
      </w:hyperlink>
    </w:p>
    <w:p w14:paraId="165A1DCA" w14:textId="3D942365" w:rsidR="004A3014" w:rsidRDefault="00622F1E">
      <w:pPr>
        <w:pStyle w:val="TDC2"/>
        <w:tabs>
          <w:tab w:val="right" w:leader="dot" w:pos="9062"/>
        </w:tabs>
        <w:rPr>
          <w:rFonts w:asciiTheme="minorHAnsi" w:eastAsiaTheme="minorEastAsia" w:hAnsiTheme="minorHAnsi" w:cstheme="minorBidi"/>
          <w:noProof/>
          <w:lang w:eastAsia="es-ES"/>
        </w:rPr>
      </w:pPr>
      <w:hyperlink w:anchor="_Toc164708873" w:history="1">
        <w:r w:rsidR="004A3014" w:rsidRPr="00FC71E0">
          <w:rPr>
            <w:rStyle w:val="Hipervnculo"/>
            <w:rFonts w:ascii="Arial" w:eastAsia="Courier New" w:hAnsi="Arial" w:cs="Arial"/>
            <w:b/>
            <w:bCs/>
            <w:noProof/>
          </w:rPr>
          <w:t>20. BASES DE PRESENTACIÓN DE LA LIQUIDACIÓN DEL PRESUPUESTO</w:t>
        </w:r>
        <w:r w:rsidR="004A3014">
          <w:rPr>
            <w:noProof/>
            <w:webHidden/>
          </w:rPr>
          <w:tab/>
        </w:r>
        <w:r w:rsidR="004A3014">
          <w:rPr>
            <w:noProof/>
            <w:webHidden/>
          </w:rPr>
          <w:fldChar w:fldCharType="begin"/>
        </w:r>
        <w:r w:rsidR="004A3014">
          <w:rPr>
            <w:noProof/>
            <w:webHidden/>
          </w:rPr>
          <w:instrText xml:space="preserve"> PAGEREF _Toc164708873 \h </w:instrText>
        </w:r>
        <w:r w:rsidR="004A3014">
          <w:rPr>
            <w:noProof/>
            <w:webHidden/>
          </w:rPr>
        </w:r>
        <w:r w:rsidR="004A3014">
          <w:rPr>
            <w:noProof/>
            <w:webHidden/>
          </w:rPr>
          <w:fldChar w:fldCharType="separate"/>
        </w:r>
        <w:r>
          <w:rPr>
            <w:noProof/>
            <w:webHidden/>
          </w:rPr>
          <w:t>72</w:t>
        </w:r>
        <w:r w:rsidR="004A3014">
          <w:rPr>
            <w:noProof/>
            <w:webHidden/>
          </w:rPr>
          <w:fldChar w:fldCharType="end"/>
        </w:r>
      </w:hyperlink>
    </w:p>
    <w:p w14:paraId="1A35805D" w14:textId="6E088F07" w:rsidR="004A3014" w:rsidRDefault="00622F1E">
      <w:pPr>
        <w:pStyle w:val="TDC2"/>
        <w:tabs>
          <w:tab w:val="right" w:leader="dot" w:pos="9062"/>
        </w:tabs>
        <w:rPr>
          <w:rFonts w:asciiTheme="minorHAnsi" w:eastAsiaTheme="minorEastAsia" w:hAnsiTheme="minorHAnsi" w:cstheme="minorBidi"/>
          <w:noProof/>
          <w:lang w:eastAsia="es-ES"/>
        </w:rPr>
      </w:pPr>
      <w:hyperlink w:anchor="_Toc164708874" w:history="1">
        <w:r w:rsidR="004A3014" w:rsidRPr="00FC71E0">
          <w:rPr>
            <w:rStyle w:val="Hipervnculo"/>
            <w:rFonts w:ascii="Arial" w:eastAsia="Courier New" w:hAnsi="Arial" w:cs="Arial"/>
            <w:b/>
            <w:bCs/>
            <w:noProof/>
          </w:rPr>
          <w:t>21. LIQUIDACIÓN DEL PRESUPUESTO</w:t>
        </w:r>
        <w:r w:rsidR="004A3014">
          <w:rPr>
            <w:noProof/>
            <w:webHidden/>
          </w:rPr>
          <w:tab/>
        </w:r>
        <w:r w:rsidR="004A3014">
          <w:rPr>
            <w:noProof/>
            <w:webHidden/>
          </w:rPr>
          <w:fldChar w:fldCharType="begin"/>
        </w:r>
        <w:r w:rsidR="004A3014">
          <w:rPr>
            <w:noProof/>
            <w:webHidden/>
          </w:rPr>
          <w:instrText xml:space="preserve"> PAGEREF _Toc164708874 \h </w:instrText>
        </w:r>
        <w:r w:rsidR="004A3014">
          <w:rPr>
            <w:noProof/>
            <w:webHidden/>
          </w:rPr>
        </w:r>
        <w:r w:rsidR="004A3014">
          <w:rPr>
            <w:noProof/>
            <w:webHidden/>
          </w:rPr>
          <w:fldChar w:fldCharType="separate"/>
        </w:r>
        <w:r>
          <w:rPr>
            <w:noProof/>
            <w:webHidden/>
          </w:rPr>
          <w:t>73</w:t>
        </w:r>
        <w:r w:rsidR="004A3014">
          <w:rPr>
            <w:noProof/>
            <w:webHidden/>
          </w:rPr>
          <w:fldChar w:fldCharType="end"/>
        </w:r>
      </w:hyperlink>
    </w:p>
    <w:p w14:paraId="118A292F" w14:textId="68D63C7B" w:rsidR="004A3014" w:rsidRDefault="00622F1E">
      <w:pPr>
        <w:pStyle w:val="TDC2"/>
        <w:tabs>
          <w:tab w:val="right" w:leader="dot" w:pos="9062"/>
        </w:tabs>
        <w:rPr>
          <w:rFonts w:asciiTheme="minorHAnsi" w:eastAsiaTheme="minorEastAsia" w:hAnsiTheme="minorHAnsi" w:cstheme="minorBidi"/>
          <w:noProof/>
          <w:lang w:eastAsia="es-ES"/>
        </w:rPr>
      </w:pPr>
      <w:hyperlink w:anchor="_Toc164708875" w:history="1">
        <w:r w:rsidR="004A3014" w:rsidRPr="00FC71E0">
          <w:rPr>
            <w:rStyle w:val="Hipervnculo"/>
            <w:rFonts w:ascii="Arial" w:eastAsia="Courier New" w:hAnsi="Arial" w:cs="Arial"/>
            <w:b/>
            <w:bCs/>
            <w:noProof/>
          </w:rPr>
          <w:t>22. INVENTARIO</w:t>
        </w:r>
        <w:r w:rsidR="004A3014">
          <w:rPr>
            <w:noProof/>
            <w:webHidden/>
          </w:rPr>
          <w:tab/>
        </w:r>
        <w:r w:rsidR="004A3014">
          <w:rPr>
            <w:noProof/>
            <w:webHidden/>
          </w:rPr>
          <w:fldChar w:fldCharType="begin"/>
        </w:r>
        <w:r w:rsidR="004A3014">
          <w:rPr>
            <w:noProof/>
            <w:webHidden/>
          </w:rPr>
          <w:instrText xml:space="preserve"> PAGEREF _Toc164708875 \h </w:instrText>
        </w:r>
        <w:r w:rsidR="004A3014">
          <w:rPr>
            <w:noProof/>
            <w:webHidden/>
          </w:rPr>
        </w:r>
        <w:r w:rsidR="004A3014">
          <w:rPr>
            <w:noProof/>
            <w:webHidden/>
          </w:rPr>
          <w:fldChar w:fldCharType="separate"/>
        </w:r>
        <w:r>
          <w:rPr>
            <w:noProof/>
            <w:webHidden/>
          </w:rPr>
          <w:t>75</w:t>
        </w:r>
        <w:r w:rsidR="004A3014">
          <w:rPr>
            <w:noProof/>
            <w:webHidden/>
          </w:rPr>
          <w:fldChar w:fldCharType="end"/>
        </w:r>
      </w:hyperlink>
    </w:p>
    <w:p w14:paraId="7C5AA8CB" w14:textId="5CA01CF5" w:rsidR="004A3014" w:rsidRDefault="00622F1E">
      <w:pPr>
        <w:pStyle w:val="TDC2"/>
        <w:tabs>
          <w:tab w:val="right" w:leader="dot" w:pos="9062"/>
        </w:tabs>
        <w:rPr>
          <w:rFonts w:asciiTheme="minorHAnsi" w:eastAsiaTheme="minorEastAsia" w:hAnsiTheme="minorHAnsi" w:cstheme="minorBidi"/>
          <w:noProof/>
          <w:lang w:eastAsia="es-ES"/>
        </w:rPr>
      </w:pPr>
      <w:hyperlink w:anchor="_Toc164708876" w:history="1">
        <w:r w:rsidR="004A3014" w:rsidRPr="00FC71E0">
          <w:rPr>
            <w:rStyle w:val="Hipervnculo"/>
            <w:rFonts w:ascii="Arial" w:eastAsia="Courier New" w:hAnsi="Arial" w:cs="Arial"/>
            <w:b/>
            <w:noProof/>
          </w:rPr>
          <w:t>FORMULACIÓN DE LAS CUENTAS ANUALES DEL EJERCICIO 2023</w:t>
        </w:r>
        <w:r w:rsidR="004A3014">
          <w:rPr>
            <w:noProof/>
            <w:webHidden/>
          </w:rPr>
          <w:tab/>
        </w:r>
        <w:r w:rsidR="004A3014">
          <w:rPr>
            <w:noProof/>
            <w:webHidden/>
          </w:rPr>
          <w:fldChar w:fldCharType="begin"/>
        </w:r>
        <w:r w:rsidR="004A3014">
          <w:rPr>
            <w:noProof/>
            <w:webHidden/>
          </w:rPr>
          <w:instrText xml:space="preserve"> PAGEREF _Toc164708876 \h </w:instrText>
        </w:r>
        <w:r w:rsidR="004A3014">
          <w:rPr>
            <w:noProof/>
            <w:webHidden/>
          </w:rPr>
        </w:r>
        <w:r w:rsidR="004A3014">
          <w:rPr>
            <w:noProof/>
            <w:webHidden/>
          </w:rPr>
          <w:fldChar w:fldCharType="separate"/>
        </w:r>
        <w:r>
          <w:rPr>
            <w:noProof/>
            <w:webHidden/>
          </w:rPr>
          <w:t>94</w:t>
        </w:r>
        <w:r w:rsidR="004A3014">
          <w:rPr>
            <w:noProof/>
            <w:webHidden/>
          </w:rPr>
          <w:fldChar w:fldCharType="end"/>
        </w:r>
      </w:hyperlink>
    </w:p>
    <w:p w14:paraId="2B64EFD0" w14:textId="0B9091E8" w:rsidR="007E1661" w:rsidRDefault="00CF5283">
      <w:pPr>
        <w:rPr>
          <w:rFonts w:ascii="Arial" w:eastAsia="Courier New" w:hAnsi="Arial" w:cs="Arial"/>
          <w:b/>
          <w:bCs/>
          <w:color w:val="000000"/>
        </w:rPr>
      </w:pPr>
      <w:r>
        <w:rPr>
          <w:rFonts w:ascii="Arial" w:eastAsia="Courier New" w:hAnsi="Arial" w:cs="Arial"/>
          <w:b/>
          <w:bCs/>
          <w:color w:val="000000"/>
        </w:rPr>
        <w:fldChar w:fldCharType="end"/>
      </w:r>
    </w:p>
    <w:p w14:paraId="07F229B0" w14:textId="77777777" w:rsidR="007E1661" w:rsidRDefault="007E1661">
      <w:pPr>
        <w:rPr>
          <w:rFonts w:ascii="Arial" w:eastAsia="Courier New" w:hAnsi="Arial" w:cs="Arial"/>
          <w:b/>
          <w:bCs/>
          <w:color w:val="000000"/>
        </w:rPr>
      </w:pPr>
      <w:r>
        <w:rPr>
          <w:rFonts w:ascii="Arial" w:eastAsia="Courier New" w:hAnsi="Arial" w:cs="Arial"/>
          <w:b/>
          <w:bCs/>
          <w:color w:val="000000"/>
        </w:rPr>
        <w:br w:type="page"/>
      </w:r>
    </w:p>
    <w:p w14:paraId="765D9955" w14:textId="584017D9" w:rsidR="009E5AED" w:rsidRDefault="009E5AED" w:rsidP="009E5AED">
      <w:pPr>
        <w:outlineLvl w:val="0"/>
        <w:rPr>
          <w:rFonts w:ascii="Arial" w:eastAsia="Courier New" w:hAnsi="Arial" w:cs="Arial"/>
          <w:b/>
          <w:bCs/>
          <w:color w:val="000000"/>
          <w:sz w:val="20"/>
          <w:szCs w:val="20"/>
        </w:rPr>
      </w:pPr>
      <w:bookmarkStart w:id="0" w:name="_Toc105091758"/>
      <w:bookmarkStart w:id="1" w:name="_Toc164708851"/>
      <w:r w:rsidRPr="001729A0">
        <w:rPr>
          <w:rFonts w:ascii="Arial" w:eastAsia="Courier New" w:hAnsi="Arial" w:cs="Arial"/>
          <w:b/>
          <w:bCs/>
          <w:color w:val="000000"/>
          <w:sz w:val="20"/>
          <w:szCs w:val="20"/>
        </w:rPr>
        <w:lastRenderedPageBreak/>
        <w:t>BALANCE A 31 DE DICIEMBRE DE 202</w:t>
      </w:r>
      <w:bookmarkEnd w:id="0"/>
      <w:r w:rsidR="00520F3E">
        <w:rPr>
          <w:rFonts w:ascii="Arial" w:eastAsia="Courier New" w:hAnsi="Arial" w:cs="Arial"/>
          <w:b/>
          <w:bCs/>
          <w:color w:val="000000"/>
          <w:sz w:val="20"/>
          <w:szCs w:val="20"/>
        </w:rPr>
        <w:t>3</w:t>
      </w:r>
      <w:bookmarkEnd w:id="1"/>
    </w:p>
    <w:p w14:paraId="2DDFCF2D" w14:textId="77777777" w:rsidR="00622F1E" w:rsidRPr="001729A0" w:rsidRDefault="00622F1E" w:rsidP="009E5AED">
      <w:pPr>
        <w:outlineLvl w:val="0"/>
        <w:rPr>
          <w:rFonts w:ascii="Arial" w:eastAsia="Courier New" w:hAnsi="Arial" w:cs="Arial"/>
          <w:b/>
          <w:bCs/>
          <w:color w:val="000000"/>
          <w:sz w:val="20"/>
          <w:szCs w:val="20"/>
        </w:rPr>
      </w:pPr>
    </w:p>
    <w:p w14:paraId="6F0C6806" w14:textId="490BAA29" w:rsidR="00935709" w:rsidRDefault="00622F1E" w:rsidP="00622F1E">
      <w:pPr>
        <w:spacing w:after="160" w:line="259" w:lineRule="auto"/>
        <w:jc w:val="center"/>
        <w:rPr>
          <w:noProof/>
          <w:lang w:eastAsia="es-ES"/>
        </w:rPr>
      </w:pPr>
      <w:r w:rsidRPr="00622F1E">
        <w:drawing>
          <wp:inline distT="0" distB="0" distL="0" distR="0" wp14:anchorId="2C88A944" wp14:editId="2FAD1602">
            <wp:extent cx="4983674" cy="7484663"/>
            <wp:effectExtent l="0" t="0" r="762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03050" cy="7513763"/>
                    </a:xfrm>
                    <a:prstGeom prst="rect">
                      <a:avLst/>
                    </a:prstGeom>
                    <a:noFill/>
                    <a:ln>
                      <a:noFill/>
                    </a:ln>
                  </pic:spPr>
                </pic:pic>
              </a:graphicData>
            </a:graphic>
          </wp:inline>
        </w:drawing>
      </w:r>
    </w:p>
    <w:p w14:paraId="59F7D63D" w14:textId="0C81A4F6" w:rsidR="009E5AED" w:rsidRPr="001729A0" w:rsidRDefault="009E5AED" w:rsidP="009E5AED">
      <w:pPr>
        <w:spacing w:after="160" w:line="259" w:lineRule="auto"/>
        <w:outlineLvl w:val="0"/>
        <w:rPr>
          <w:rFonts w:ascii="Arial" w:eastAsia="Courier New" w:hAnsi="Arial" w:cs="Arial"/>
          <w:b/>
          <w:bCs/>
          <w:color w:val="000000"/>
          <w:sz w:val="20"/>
          <w:szCs w:val="20"/>
        </w:rPr>
      </w:pPr>
      <w:bookmarkStart w:id="2" w:name="_Toc105091759"/>
      <w:bookmarkStart w:id="3" w:name="_Toc164708852"/>
      <w:r w:rsidRPr="001729A0">
        <w:rPr>
          <w:rFonts w:ascii="Arial" w:eastAsia="Courier New" w:hAnsi="Arial" w:cs="Arial"/>
          <w:b/>
          <w:bCs/>
          <w:color w:val="000000"/>
          <w:sz w:val="20"/>
          <w:szCs w:val="20"/>
        </w:rPr>
        <w:t>CUENTA DE PÉRDIDAS Y GANANCIAS CORRESPONDIENTE AL EJERCICIO TERMINADO EL 31 DE DICIEMBRE DE 202</w:t>
      </w:r>
      <w:bookmarkEnd w:id="2"/>
      <w:r w:rsidR="00520F3E">
        <w:rPr>
          <w:rFonts w:ascii="Arial" w:eastAsia="Courier New" w:hAnsi="Arial" w:cs="Arial"/>
          <w:b/>
          <w:bCs/>
          <w:color w:val="000000"/>
          <w:sz w:val="20"/>
          <w:szCs w:val="20"/>
        </w:rPr>
        <w:t>3</w:t>
      </w:r>
      <w:bookmarkEnd w:id="3"/>
    </w:p>
    <w:p w14:paraId="2A1153C5" w14:textId="75D6C342" w:rsidR="009E5AED" w:rsidRDefault="00622F1E" w:rsidP="00072BBA">
      <w:pPr>
        <w:spacing w:after="160" w:line="259" w:lineRule="auto"/>
        <w:jc w:val="center"/>
        <w:rPr>
          <w:rFonts w:ascii="Arial" w:eastAsia="Courier New" w:hAnsi="Arial" w:cs="Arial"/>
          <w:b/>
          <w:bCs/>
          <w:color w:val="000000"/>
        </w:rPr>
      </w:pPr>
      <w:r w:rsidRPr="00622F1E">
        <w:drawing>
          <wp:inline distT="0" distB="0" distL="0" distR="0" wp14:anchorId="3F25F05D" wp14:editId="0C71FFD3">
            <wp:extent cx="5760720" cy="72971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7297100"/>
                    </a:xfrm>
                    <a:prstGeom prst="rect">
                      <a:avLst/>
                    </a:prstGeom>
                    <a:noFill/>
                    <a:ln>
                      <a:noFill/>
                    </a:ln>
                  </pic:spPr>
                </pic:pic>
              </a:graphicData>
            </a:graphic>
          </wp:inline>
        </w:drawing>
      </w:r>
    </w:p>
    <w:p w14:paraId="5FBCE173" w14:textId="1653199F" w:rsidR="00CA5984" w:rsidRDefault="00CA5984" w:rsidP="00935709">
      <w:pPr>
        <w:jc w:val="center"/>
        <w:rPr>
          <w:rFonts w:ascii="Arial" w:eastAsia="Courier New" w:hAnsi="Arial" w:cs="Arial"/>
          <w:b/>
          <w:bCs/>
          <w:color w:val="000000"/>
        </w:rPr>
      </w:pPr>
    </w:p>
    <w:p w14:paraId="6E4254D5" w14:textId="6D6CA8FC" w:rsidR="00935709" w:rsidRPr="0089754A" w:rsidRDefault="00935709" w:rsidP="0058640B">
      <w:pPr>
        <w:jc w:val="center"/>
        <w:outlineLvl w:val="0"/>
        <w:rPr>
          <w:rFonts w:ascii="Arial" w:eastAsia="Courier New" w:hAnsi="Arial" w:cs="Arial"/>
          <w:b/>
          <w:bCs/>
          <w:color w:val="000000"/>
        </w:rPr>
      </w:pPr>
      <w:bookmarkStart w:id="4" w:name="_Toc164708853"/>
      <w:r w:rsidRPr="0089754A">
        <w:rPr>
          <w:rFonts w:ascii="Arial" w:eastAsia="Courier New" w:hAnsi="Arial" w:cs="Arial"/>
          <w:b/>
          <w:bCs/>
          <w:color w:val="000000"/>
        </w:rPr>
        <w:lastRenderedPageBreak/>
        <w:t>MEMORIA</w:t>
      </w:r>
      <w:bookmarkEnd w:id="4"/>
    </w:p>
    <w:p w14:paraId="597D2F53" w14:textId="763B8752" w:rsidR="00935709" w:rsidRPr="0089754A" w:rsidRDefault="00935709" w:rsidP="00935709">
      <w:pPr>
        <w:rPr>
          <w:rFonts w:ascii="Arial" w:eastAsia="Courier New" w:hAnsi="Arial" w:cs="Arial"/>
          <w:b/>
          <w:bCs/>
          <w:color w:val="000000"/>
        </w:rPr>
      </w:pPr>
    </w:p>
    <w:p w14:paraId="328D5A86" w14:textId="4BA3A930" w:rsidR="00935709" w:rsidRPr="0089754A" w:rsidRDefault="00935709" w:rsidP="0058640B">
      <w:pPr>
        <w:spacing w:line="276" w:lineRule="auto"/>
        <w:jc w:val="both"/>
        <w:outlineLvl w:val="1"/>
        <w:rPr>
          <w:rFonts w:ascii="Arial" w:eastAsia="Courier New" w:hAnsi="Arial" w:cs="Arial"/>
          <w:b/>
          <w:bCs/>
          <w:color w:val="000000"/>
        </w:rPr>
      </w:pPr>
      <w:bookmarkStart w:id="5" w:name="_Toc164708854"/>
      <w:r w:rsidRPr="0089754A">
        <w:rPr>
          <w:rFonts w:ascii="Arial" w:eastAsia="Courier New" w:hAnsi="Arial" w:cs="Arial"/>
          <w:b/>
          <w:bCs/>
          <w:color w:val="000000"/>
        </w:rPr>
        <w:t>1.- ACTIVIDAD DE LA FUNDACIÓN</w:t>
      </w:r>
      <w:bookmarkEnd w:id="5"/>
    </w:p>
    <w:p w14:paraId="73D68937" w14:textId="54F82837" w:rsidR="00935709" w:rsidRPr="0089754A" w:rsidRDefault="00935709" w:rsidP="00935709">
      <w:pPr>
        <w:spacing w:line="276" w:lineRule="auto"/>
        <w:ind w:firstLine="450"/>
        <w:jc w:val="both"/>
        <w:rPr>
          <w:rFonts w:ascii="Arial" w:eastAsia="Courier New" w:hAnsi="Arial" w:cs="Arial"/>
          <w:b/>
          <w:bCs/>
          <w:color w:val="000000"/>
        </w:rPr>
      </w:pPr>
    </w:p>
    <w:p w14:paraId="4EB2B702" w14:textId="29B76011"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bCs/>
          <w:color w:val="000000"/>
        </w:rPr>
      </w:pPr>
      <w:r w:rsidRPr="0089754A">
        <w:rPr>
          <w:rFonts w:ascii="Arial" w:eastAsia="Courier New" w:hAnsi="Arial" w:cs="Arial"/>
          <w:bCs/>
          <w:color w:val="000000"/>
        </w:rPr>
        <w:t>La Universidad de Las Palmas de Gran Canaria, conocedora de la importancia de dotar a los investigadores, emprendedores y empresas de infraestructuras de innovación, recursos tecnológicos y servicios de valor añadido, imprescindibles para los procesos de I+D+i y desarrollo tecnológico, pone en marcha el Parque Científico Tecnológico el 14 de noviembre de 2001, tras la construcción de su sede central en el Campus de Tafira.</w:t>
      </w:r>
    </w:p>
    <w:p w14:paraId="3923A46A" w14:textId="04B965A3"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ind w:firstLine="360"/>
        <w:jc w:val="both"/>
        <w:rPr>
          <w:rFonts w:ascii="Arial" w:eastAsia="Courier New" w:hAnsi="Arial" w:cs="Arial"/>
          <w:bCs/>
          <w:color w:val="000000"/>
        </w:rPr>
      </w:pPr>
    </w:p>
    <w:p w14:paraId="2767446F" w14:textId="6F90F72D"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bCs/>
          <w:color w:val="000000"/>
        </w:rPr>
      </w:pPr>
      <w:r w:rsidRPr="0089754A">
        <w:rPr>
          <w:rFonts w:ascii="Arial" w:eastAsia="Courier New" w:hAnsi="Arial" w:cs="Arial"/>
          <w:bCs/>
          <w:color w:val="000000"/>
        </w:rPr>
        <w:t>El Parque Científico Tecnológico, aporta infraestructuras básicas de innovación y de incorporación de empresas tecnológicas, imprescindibles para los procesos de I+D+i y desarrollo tecnológico. Impulsa la creación y el crecimiento de empresas innovadoras mediante mecanismos de incubación y de generación centrífuga (spin off), y proporciona otros servicios de valor añadido, así como espacio e instalaciones con altas capacidades.</w:t>
      </w:r>
    </w:p>
    <w:p w14:paraId="3FB92C91"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ind w:firstLine="360"/>
        <w:jc w:val="both"/>
        <w:rPr>
          <w:rFonts w:ascii="Arial" w:eastAsia="Courier New" w:hAnsi="Arial" w:cs="Arial"/>
          <w:bCs/>
          <w:color w:val="000000"/>
        </w:rPr>
      </w:pPr>
    </w:p>
    <w:p w14:paraId="3DEF9323"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bCs/>
          <w:color w:val="000000"/>
        </w:rPr>
      </w:pPr>
      <w:r w:rsidRPr="0089754A">
        <w:rPr>
          <w:rFonts w:ascii="Arial" w:eastAsia="Courier New" w:hAnsi="Arial" w:cs="Arial"/>
          <w:bCs/>
          <w:color w:val="000000"/>
        </w:rPr>
        <w:t xml:space="preserve">Con posterioridad y al objeto de potenciar las capacidades de gestión propias del Parque y la coordinación de las actuaciones de los actores implicados en el mismo, la Universidad crea una entidad para su gestión, la Fundación Canaria Parque Científico Tecnológico de la Universidad de Las Palmas de Gran Canaria, que se constituyó el 17 de junio de 2008, siendo las entidades fundadoras la Universidad de Las Palmas de Gran Canaria y el Cabildo de Gran Canaria. </w:t>
      </w:r>
    </w:p>
    <w:p w14:paraId="2AEC851A"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ind w:firstLine="360"/>
        <w:jc w:val="both"/>
        <w:rPr>
          <w:rFonts w:ascii="Arial" w:eastAsia="Courier New" w:hAnsi="Arial" w:cs="Arial"/>
          <w:bCs/>
          <w:color w:val="000000"/>
        </w:rPr>
      </w:pPr>
    </w:p>
    <w:p w14:paraId="4EBAF2B0"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bCs/>
          <w:color w:val="000000"/>
        </w:rPr>
      </w:pPr>
      <w:r w:rsidRPr="0089754A">
        <w:rPr>
          <w:rFonts w:ascii="Arial" w:eastAsia="Courier New" w:hAnsi="Arial" w:cs="Arial"/>
          <w:bCs/>
          <w:color w:val="000000"/>
        </w:rPr>
        <w:t>La Fundación Canaria Parque Científico Tecnológico de la Universidad de Las Palmas de Gran Canaria, en adelante FCPCT, es una fundación de naturaleza pública, adscrita orgánica y funcionalmente a la Universidad de Las Palmas de Gran Canaria, y que de acuerdo con lo previsto en el art. 6 de sus estatutos tiene entre sus fines la promoción, gestión, mantenimiento y explotación del Parque Científico Tecnológico de la Universidad de Las Palmas de Gran Canaria y de los Centros dependientes del mismo, como instrumento para la consecución del objetivo de puesta en valor del conocimiento, el desarrollo y la innovación empresarial en Canarias.</w:t>
      </w:r>
    </w:p>
    <w:p w14:paraId="74FD2546"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ind w:firstLine="360"/>
        <w:jc w:val="both"/>
        <w:rPr>
          <w:rFonts w:ascii="Arial" w:eastAsia="Courier New" w:hAnsi="Arial" w:cs="Arial"/>
          <w:bCs/>
          <w:color w:val="000000"/>
        </w:rPr>
      </w:pPr>
    </w:p>
    <w:p w14:paraId="2E8BD861" w14:textId="7A250165"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bCs/>
          <w:color w:val="000000"/>
        </w:rPr>
      </w:pPr>
      <w:r w:rsidRPr="0089754A">
        <w:rPr>
          <w:rFonts w:ascii="Arial" w:eastAsia="Courier New" w:hAnsi="Arial" w:cs="Arial"/>
          <w:bCs/>
          <w:color w:val="000000"/>
        </w:rPr>
        <w:t xml:space="preserve">Asimismo, la FCPCT, por su naturaleza y fines, es el medio idóneo para la gestión de los proyectos en que participe la ULPGC, cualquiera que sea la modalidad de articulación jurídica de dicha participación y el origen de los fondos, al actuar en su condición de </w:t>
      </w:r>
      <w:r w:rsidR="00EC374A">
        <w:rPr>
          <w:rFonts w:ascii="Arial" w:eastAsia="Courier New" w:hAnsi="Arial" w:cs="Arial"/>
          <w:bCs/>
          <w:color w:val="000000"/>
        </w:rPr>
        <w:t>medio propio y ente instrumental</w:t>
      </w:r>
      <w:r w:rsidRPr="0089754A">
        <w:rPr>
          <w:rFonts w:ascii="Arial" w:eastAsia="Courier New" w:hAnsi="Arial" w:cs="Arial"/>
          <w:bCs/>
          <w:color w:val="000000"/>
        </w:rPr>
        <w:t xml:space="preserve"> de la misma, de acuerdo con el art. 2.4 de sus Estatutos y en consonancia con el acuerdo adoptado el día 21 de julio de 2011 por el Pleno </w:t>
      </w:r>
      <w:r w:rsidR="002D133A">
        <w:rPr>
          <w:rFonts w:ascii="Arial" w:eastAsia="Courier New" w:hAnsi="Arial" w:cs="Arial"/>
          <w:bCs/>
          <w:color w:val="000000"/>
        </w:rPr>
        <w:t>del Consejo Social de la ULPGC.</w:t>
      </w:r>
    </w:p>
    <w:p w14:paraId="45F8D515"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ind w:firstLine="360"/>
        <w:jc w:val="both"/>
        <w:rPr>
          <w:rFonts w:ascii="Arial" w:eastAsia="Courier New" w:hAnsi="Arial" w:cs="Arial"/>
          <w:bCs/>
          <w:color w:val="000000"/>
        </w:rPr>
      </w:pPr>
    </w:p>
    <w:p w14:paraId="18D412D9" w14:textId="4A9080B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bCs/>
          <w:color w:val="000000"/>
        </w:rPr>
      </w:pPr>
      <w:r w:rsidRPr="0089754A">
        <w:rPr>
          <w:rFonts w:ascii="Arial" w:eastAsia="Courier New" w:hAnsi="Arial" w:cs="Arial"/>
          <w:bCs/>
          <w:color w:val="000000"/>
        </w:rPr>
        <w:t xml:space="preserve">Y en ese sentido la FCPCT realiza, bajo la dirección científica o técnica de los responsables de la ULPGC designados para cada Proyecto, la gestión económica de la financiación o </w:t>
      </w:r>
      <w:r w:rsidRPr="0089754A">
        <w:rPr>
          <w:rFonts w:ascii="Arial" w:eastAsia="Courier New" w:hAnsi="Arial" w:cs="Arial"/>
          <w:bCs/>
          <w:color w:val="000000"/>
        </w:rPr>
        <w:lastRenderedPageBreak/>
        <w:t xml:space="preserve">recursos asignados para la ejecución de los proyectos o actividades financiadas, en su condición de </w:t>
      </w:r>
      <w:r w:rsidR="00BF747D">
        <w:rPr>
          <w:rFonts w:ascii="Arial" w:eastAsia="Courier New" w:hAnsi="Arial" w:cs="Arial"/>
          <w:bCs/>
          <w:color w:val="000000"/>
        </w:rPr>
        <w:t xml:space="preserve">medio propio </w:t>
      </w:r>
      <w:r w:rsidRPr="0089754A">
        <w:rPr>
          <w:rFonts w:ascii="Arial" w:eastAsia="Courier New" w:hAnsi="Arial" w:cs="Arial"/>
          <w:bCs/>
          <w:color w:val="000000"/>
        </w:rPr>
        <w:t>de la Universidad de Las Palmas de Gran Canaria.</w:t>
      </w:r>
    </w:p>
    <w:p w14:paraId="1AE3C861"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ind w:firstLine="360"/>
        <w:jc w:val="both"/>
        <w:rPr>
          <w:rFonts w:ascii="Arial" w:eastAsia="Courier New" w:hAnsi="Arial" w:cs="Arial"/>
          <w:bCs/>
          <w:color w:val="000000"/>
        </w:rPr>
      </w:pPr>
    </w:p>
    <w:p w14:paraId="2F8AF7E6"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bCs/>
          <w:color w:val="000000"/>
        </w:rPr>
      </w:pPr>
      <w:r w:rsidRPr="0089754A">
        <w:rPr>
          <w:rFonts w:ascii="Arial" w:eastAsia="Courier New" w:hAnsi="Arial" w:cs="Arial"/>
          <w:bCs/>
          <w:color w:val="000000"/>
        </w:rPr>
        <w:t>El domicilio social de la FCPCT se encuentra en la Calle Juan de Quesada, 30 en el municipio de Las Palmas de Gran Canaria, ubicándose su sede central en la calle Practicante Ignacio Rodríguez s/n, edificio Polivalente III, 1ª planta, del Campus Universitario de Tafira.</w:t>
      </w:r>
    </w:p>
    <w:p w14:paraId="0154F10D"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ind w:firstLine="360"/>
        <w:jc w:val="both"/>
        <w:rPr>
          <w:rFonts w:ascii="Arial" w:eastAsia="Courier New" w:hAnsi="Arial" w:cs="Arial"/>
          <w:bCs/>
          <w:color w:val="000000"/>
        </w:rPr>
      </w:pPr>
    </w:p>
    <w:p w14:paraId="32B01F91" w14:textId="3C83C355"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bCs/>
          <w:color w:val="000000"/>
        </w:rPr>
      </w:pPr>
      <w:r w:rsidRPr="0089754A">
        <w:rPr>
          <w:rFonts w:ascii="Arial" w:eastAsia="Courier New" w:hAnsi="Arial" w:cs="Arial"/>
          <w:bCs/>
          <w:color w:val="000000"/>
        </w:rPr>
        <w:t xml:space="preserve">El Patronato es el órgano de gobierno y representación de la Fundación, al que corresponde el cumplimiento de los fines fundacionales y administrar los bienes y derechos que integran el patrimonio de la misma, y </w:t>
      </w:r>
      <w:r w:rsidR="00E92153">
        <w:rPr>
          <w:rFonts w:ascii="Arial" w:eastAsia="Courier New" w:hAnsi="Arial" w:cs="Arial"/>
          <w:bCs/>
          <w:color w:val="000000"/>
        </w:rPr>
        <w:t xml:space="preserve">en la sesión de formulación estas cuentas anuales, está </w:t>
      </w:r>
      <w:r w:rsidRPr="0089754A">
        <w:rPr>
          <w:rFonts w:ascii="Arial" w:eastAsia="Courier New" w:hAnsi="Arial" w:cs="Arial"/>
          <w:bCs/>
          <w:color w:val="000000"/>
        </w:rPr>
        <w:t>formado por:</w:t>
      </w:r>
    </w:p>
    <w:p w14:paraId="29B7DF16"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ind w:firstLine="360"/>
        <w:jc w:val="both"/>
        <w:rPr>
          <w:rFonts w:ascii="Arial" w:eastAsia="Courier New" w:hAnsi="Arial" w:cs="Arial"/>
          <w:bCs/>
          <w:color w:val="000000"/>
        </w:rPr>
      </w:pPr>
    </w:p>
    <w:p w14:paraId="0DF61311" w14:textId="53A15E1B" w:rsidR="00935709" w:rsidRPr="0089754A" w:rsidRDefault="00935709" w:rsidP="007E1661">
      <w:pPr>
        <w:numPr>
          <w:ilvl w:val="0"/>
          <w:numId w:val="7"/>
        </w:numPr>
        <w:spacing w:line="276" w:lineRule="auto"/>
        <w:ind w:left="714" w:hanging="357"/>
        <w:jc w:val="both"/>
        <w:rPr>
          <w:rFonts w:ascii="Arial" w:hAnsi="Arial" w:cs="Arial"/>
          <w:bCs/>
        </w:rPr>
      </w:pPr>
      <w:r w:rsidRPr="0089754A">
        <w:rPr>
          <w:rFonts w:ascii="Arial" w:hAnsi="Arial" w:cs="Arial"/>
          <w:bCs/>
        </w:rPr>
        <w:t xml:space="preserve">Presidente: Don </w:t>
      </w:r>
      <w:r w:rsidR="00B26F3E">
        <w:rPr>
          <w:rFonts w:ascii="Arial" w:hAnsi="Arial" w:cs="Arial"/>
          <w:bCs/>
        </w:rPr>
        <w:t>Lluís Serra Majem</w:t>
      </w:r>
      <w:r w:rsidR="003B7A26">
        <w:rPr>
          <w:rFonts w:ascii="Arial" w:hAnsi="Arial" w:cs="Arial"/>
          <w:bCs/>
        </w:rPr>
        <w:t xml:space="preserve"> – Rector ULPGC</w:t>
      </w:r>
    </w:p>
    <w:p w14:paraId="34463A9F" w14:textId="2C63967B" w:rsidR="00935709" w:rsidRDefault="00520F3E" w:rsidP="007E1661">
      <w:pPr>
        <w:numPr>
          <w:ilvl w:val="0"/>
          <w:numId w:val="7"/>
        </w:numPr>
        <w:spacing w:line="276" w:lineRule="auto"/>
        <w:ind w:left="714" w:hanging="357"/>
        <w:jc w:val="both"/>
        <w:rPr>
          <w:rFonts w:ascii="Arial" w:hAnsi="Arial" w:cs="Arial"/>
          <w:bCs/>
        </w:rPr>
      </w:pPr>
      <w:r>
        <w:rPr>
          <w:rFonts w:ascii="Arial" w:hAnsi="Arial" w:cs="Arial"/>
          <w:bCs/>
        </w:rPr>
        <w:t>Vicepresidente: Doña Ana Suárez Calvo</w:t>
      </w:r>
      <w:r w:rsidR="00935709" w:rsidRPr="0089754A">
        <w:rPr>
          <w:rFonts w:ascii="Arial" w:hAnsi="Arial" w:cs="Arial"/>
          <w:bCs/>
        </w:rPr>
        <w:t xml:space="preserve"> </w:t>
      </w:r>
      <w:r>
        <w:rPr>
          <w:rFonts w:ascii="Arial" w:hAnsi="Arial" w:cs="Arial"/>
          <w:bCs/>
        </w:rPr>
        <w:t>– Presidenta</w:t>
      </w:r>
      <w:r w:rsidR="003B7A26">
        <w:rPr>
          <w:rFonts w:ascii="Arial" w:hAnsi="Arial" w:cs="Arial"/>
          <w:bCs/>
        </w:rPr>
        <w:t xml:space="preserve"> Consejo Social ULPGC</w:t>
      </w:r>
    </w:p>
    <w:p w14:paraId="0543B3E1" w14:textId="65CAE716" w:rsidR="00935709" w:rsidRPr="0089754A" w:rsidRDefault="00935709" w:rsidP="007E1661">
      <w:pPr>
        <w:numPr>
          <w:ilvl w:val="0"/>
          <w:numId w:val="7"/>
        </w:numPr>
        <w:spacing w:line="276" w:lineRule="auto"/>
        <w:ind w:left="714" w:hanging="357"/>
        <w:jc w:val="both"/>
        <w:rPr>
          <w:rFonts w:ascii="Arial" w:hAnsi="Arial" w:cs="Arial"/>
          <w:bCs/>
        </w:rPr>
      </w:pPr>
      <w:r>
        <w:rPr>
          <w:rFonts w:ascii="Arial" w:hAnsi="Arial" w:cs="Arial"/>
          <w:bCs/>
        </w:rPr>
        <w:t xml:space="preserve">Secretaria: Doña </w:t>
      </w:r>
      <w:r w:rsidR="003B7A26">
        <w:rPr>
          <w:rFonts w:ascii="Arial" w:hAnsi="Arial" w:cs="Arial"/>
          <w:bCs/>
        </w:rPr>
        <w:t>Inmaculada González Cabrera – Secretaria General ULPGC</w:t>
      </w:r>
    </w:p>
    <w:p w14:paraId="11586CDC" w14:textId="07631CC4" w:rsidR="00935709" w:rsidRPr="0089754A" w:rsidRDefault="00935709" w:rsidP="007E1661">
      <w:pPr>
        <w:numPr>
          <w:ilvl w:val="0"/>
          <w:numId w:val="7"/>
        </w:numPr>
        <w:spacing w:line="276" w:lineRule="auto"/>
        <w:ind w:left="714" w:hanging="357"/>
        <w:jc w:val="both"/>
        <w:rPr>
          <w:rFonts w:ascii="Arial" w:hAnsi="Arial" w:cs="Arial"/>
          <w:bCs/>
        </w:rPr>
      </w:pPr>
      <w:r>
        <w:rPr>
          <w:rFonts w:ascii="Arial" w:hAnsi="Arial" w:cs="Arial"/>
          <w:bCs/>
        </w:rPr>
        <w:t>Vocal</w:t>
      </w:r>
      <w:r w:rsidR="00B26F3E">
        <w:rPr>
          <w:rFonts w:ascii="Arial" w:hAnsi="Arial" w:cs="Arial"/>
          <w:bCs/>
        </w:rPr>
        <w:t>: Don</w:t>
      </w:r>
      <w:r w:rsidRPr="0089754A">
        <w:rPr>
          <w:rFonts w:ascii="Arial" w:hAnsi="Arial" w:cs="Arial"/>
          <w:bCs/>
        </w:rPr>
        <w:t xml:space="preserve"> </w:t>
      </w:r>
      <w:r w:rsidR="00503063">
        <w:rPr>
          <w:rFonts w:ascii="Arial" w:hAnsi="Arial" w:cs="Arial"/>
          <w:bCs/>
        </w:rPr>
        <w:t>Jorge Balaguer de la Riva</w:t>
      </w:r>
      <w:r w:rsidR="003B7A26">
        <w:rPr>
          <w:rFonts w:ascii="Arial" w:hAnsi="Arial" w:cs="Arial"/>
          <w:bCs/>
        </w:rPr>
        <w:t xml:space="preserve"> – Gerente ULPGC</w:t>
      </w:r>
    </w:p>
    <w:p w14:paraId="0854F2E7" w14:textId="29A65309" w:rsidR="00935709" w:rsidRPr="0089754A" w:rsidRDefault="003B15A1" w:rsidP="007E1661">
      <w:pPr>
        <w:numPr>
          <w:ilvl w:val="0"/>
          <w:numId w:val="7"/>
        </w:numPr>
        <w:spacing w:line="276" w:lineRule="auto"/>
        <w:ind w:left="714" w:hanging="357"/>
        <w:jc w:val="both"/>
        <w:rPr>
          <w:rFonts w:ascii="Arial" w:hAnsi="Arial" w:cs="Arial"/>
          <w:bCs/>
        </w:rPr>
      </w:pPr>
      <w:r w:rsidRPr="0089754A">
        <w:rPr>
          <w:rFonts w:ascii="Arial" w:hAnsi="Arial" w:cs="Arial"/>
          <w:bCs/>
        </w:rPr>
        <w:t>Vocal:</w:t>
      </w:r>
      <w:r>
        <w:rPr>
          <w:rFonts w:ascii="Arial" w:hAnsi="Arial" w:cs="Arial"/>
          <w:bCs/>
        </w:rPr>
        <w:t xml:space="preserve"> </w:t>
      </w:r>
      <w:r w:rsidR="00622F1E">
        <w:rPr>
          <w:rFonts w:ascii="Arial" w:hAnsi="Arial" w:cs="Arial"/>
          <w:bCs/>
        </w:rPr>
        <w:t>Don</w:t>
      </w:r>
      <w:r w:rsidR="00486557">
        <w:rPr>
          <w:rFonts w:ascii="Arial" w:hAnsi="Arial" w:cs="Arial"/>
          <w:bCs/>
        </w:rPr>
        <w:t xml:space="preserve"> Sebastián Miguel López Suárez</w:t>
      </w:r>
      <w:r>
        <w:rPr>
          <w:rFonts w:ascii="Arial" w:hAnsi="Arial" w:cs="Arial"/>
          <w:bCs/>
        </w:rPr>
        <w:t>-</w:t>
      </w:r>
      <w:r w:rsidR="00486557">
        <w:rPr>
          <w:rFonts w:ascii="Arial" w:hAnsi="Arial" w:cs="Arial"/>
          <w:bCs/>
        </w:rPr>
        <w:t xml:space="preserve"> </w:t>
      </w:r>
      <w:r>
        <w:rPr>
          <w:rFonts w:ascii="Arial" w:hAnsi="Arial" w:cs="Arial"/>
          <w:bCs/>
        </w:rPr>
        <w:t>Vicerrector de Investigación y Transferencia ULPGC</w:t>
      </w:r>
    </w:p>
    <w:p w14:paraId="3DF741E0" w14:textId="688B4BE8" w:rsidR="00935709" w:rsidRPr="0089754A" w:rsidRDefault="00935709" w:rsidP="00935709">
      <w:pPr>
        <w:numPr>
          <w:ilvl w:val="0"/>
          <w:numId w:val="7"/>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hAnsi="Arial" w:cs="Arial"/>
          <w:bCs/>
        </w:rPr>
      </w:pPr>
      <w:r w:rsidRPr="0089754A">
        <w:rPr>
          <w:rFonts w:ascii="Arial" w:hAnsi="Arial" w:cs="Arial"/>
          <w:bCs/>
        </w:rPr>
        <w:t>Vocal:</w:t>
      </w:r>
      <w:r w:rsidRPr="0089754A">
        <w:rPr>
          <w:rFonts w:ascii="Arial" w:hAnsi="Arial" w:cs="Arial"/>
          <w:bCs/>
          <w:color w:val="3366FF"/>
        </w:rPr>
        <w:t xml:space="preserve"> </w:t>
      </w:r>
      <w:r w:rsidRPr="0089754A">
        <w:rPr>
          <w:rFonts w:ascii="Arial" w:hAnsi="Arial" w:cs="Arial"/>
          <w:bCs/>
        </w:rPr>
        <w:t>Don Cosme García Falcón</w:t>
      </w:r>
      <w:r w:rsidR="003B7A26">
        <w:rPr>
          <w:rFonts w:ascii="Arial" w:hAnsi="Arial" w:cs="Arial"/>
          <w:bCs/>
        </w:rPr>
        <w:t xml:space="preserve"> – Director Gerente SPEGC</w:t>
      </w:r>
    </w:p>
    <w:p w14:paraId="51A7082D"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ind w:left="360"/>
        <w:jc w:val="both"/>
        <w:rPr>
          <w:rFonts w:ascii="Arial" w:eastAsia="Courier New" w:hAnsi="Arial" w:cs="Arial"/>
          <w:bCs/>
          <w:color w:val="000000"/>
        </w:rPr>
      </w:pPr>
    </w:p>
    <w:p w14:paraId="0FF187C2"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bCs/>
          <w:color w:val="000000"/>
        </w:rPr>
      </w:pPr>
      <w:r w:rsidRPr="0089754A">
        <w:rPr>
          <w:rFonts w:ascii="Arial" w:eastAsia="Courier New" w:hAnsi="Arial" w:cs="Arial"/>
          <w:bCs/>
          <w:color w:val="000000"/>
        </w:rPr>
        <w:t>Entre los fines d</w:t>
      </w:r>
      <w:bookmarkStart w:id="6" w:name="_GoBack"/>
      <w:bookmarkEnd w:id="6"/>
      <w:r w:rsidRPr="0089754A">
        <w:rPr>
          <w:rFonts w:ascii="Arial" w:eastAsia="Courier New" w:hAnsi="Arial" w:cs="Arial"/>
          <w:bCs/>
          <w:color w:val="000000"/>
        </w:rPr>
        <w:t>e la Fundación se encuentra la promoción, gestión, mantenimiento y explotación del Parque Científico Tecnológico de la Universidad de Las Palmas de Gran Canaria y de los Centros dependientes del mismo, como instrumento para la consecución del objetivo de puesta en valor del conocimiento, el desarrollo y la innovación empresarial en Canarias, promoviendo:</w:t>
      </w:r>
    </w:p>
    <w:p w14:paraId="3FF1D60C"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ind w:firstLine="360"/>
        <w:jc w:val="both"/>
        <w:rPr>
          <w:rFonts w:ascii="Arial" w:eastAsia="Courier New" w:hAnsi="Arial" w:cs="Arial"/>
          <w:bCs/>
          <w:color w:val="000000"/>
        </w:rPr>
      </w:pPr>
    </w:p>
    <w:p w14:paraId="3BAD6985"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ind w:firstLine="360"/>
        <w:jc w:val="both"/>
        <w:rPr>
          <w:rFonts w:ascii="Arial" w:eastAsia="Courier New" w:hAnsi="Arial" w:cs="Arial"/>
          <w:bCs/>
          <w:color w:val="000000"/>
        </w:rPr>
      </w:pPr>
      <w:r w:rsidRPr="0089754A">
        <w:rPr>
          <w:rFonts w:ascii="Arial" w:eastAsia="Courier New" w:hAnsi="Arial" w:cs="Arial"/>
          <w:bCs/>
          <w:color w:val="000000"/>
        </w:rPr>
        <w:t>-</w:t>
      </w:r>
      <w:r w:rsidRPr="0089754A">
        <w:rPr>
          <w:rFonts w:ascii="Arial" w:eastAsia="Courier New" w:hAnsi="Arial" w:cs="Arial"/>
          <w:bCs/>
          <w:color w:val="000000"/>
        </w:rPr>
        <w:tab/>
        <w:t xml:space="preserve">Incrementar la riqueza de la comunidad difundiendo la cultura de la innovación; </w:t>
      </w:r>
    </w:p>
    <w:p w14:paraId="06B5E105"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ind w:firstLine="360"/>
        <w:jc w:val="both"/>
        <w:rPr>
          <w:rFonts w:ascii="Arial" w:eastAsia="Courier New" w:hAnsi="Arial" w:cs="Arial"/>
          <w:bCs/>
          <w:color w:val="000000"/>
        </w:rPr>
      </w:pPr>
      <w:r w:rsidRPr="0089754A">
        <w:rPr>
          <w:rFonts w:ascii="Arial" w:eastAsia="Courier New" w:hAnsi="Arial" w:cs="Arial"/>
          <w:bCs/>
          <w:color w:val="000000"/>
        </w:rPr>
        <w:t>-</w:t>
      </w:r>
      <w:r w:rsidRPr="0089754A">
        <w:rPr>
          <w:rFonts w:ascii="Arial" w:eastAsia="Courier New" w:hAnsi="Arial" w:cs="Arial"/>
          <w:bCs/>
          <w:color w:val="000000"/>
        </w:rPr>
        <w:tab/>
        <w:t xml:space="preserve">Favorecer la competitividad de las empresas instaladas; </w:t>
      </w:r>
    </w:p>
    <w:p w14:paraId="0A863E28"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ind w:left="705" w:hanging="345"/>
        <w:jc w:val="both"/>
        <w:rPr>
          <w:rFonts w:ascii="Arial" w:eastAsia="Courier New" w:hAnsi="Arial" w:cs="Arial"/>
          <w:bCs/>
          <w:color w:val="000000"/>
        </w:rPr>
      </w:pPr>
      <w:r w:rsidRPr="0089754A">
        <w:rPr>
          <w:rFonts w:ascii="Arial" w:eastAsia="Courier New" w:hAnsi="Arial" w:cs="Arial"/>
          <w:bCs/>
          <w:color w:val="000000"/>
        </w:rPr>
        <w:t>-</w:t>
      </w:r>
      <w:r w:rsidRPr="0089754A">
        <w:rPr>
          <w:rFonts w:ascii="Arial" w:eastAsia="Courier New" w:hAnsi="Arial" w:cs="Arial"/>
          <w:bCs/>
          <w:color w:val="000000"/>
        </w:rPr>
        <w:tab/>
        <w:t xml:space="preserve">Estimular el flujo de conocimiento y tecnología entre la Universidad, instituciones de investigación, empresas y mercados; </w:t>
      </w:r>
    </w:p>
    <w:p w14:paraId="5B0B46FE"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ind w:left="705" w:hanging="345"/>
        <w:jc w:val="both"/>
        <w:rPr>
          <w:rFonts w:ascii="Arial" w:eastAsia="Courier New" w:hAnsi="Arial" w:cs="Arial"/>
          <w:bCs/>
          <w:color w:val="000000"/>
        </w:rPr>
      </w:pPr>
      <w:r w:rsidRPr="0089754A">
        <w:rPr>
          <w:rFonts w:ascii="Arial" w:eastAsia="Courier New" w:hAnsi="Arial" w:cs="Arial"/>
          <w:bCs/>
          <w:color w:val="000000"/>
        </w:rPr>
        <w:t>-</w:t>
      </w:r>
      <w:r w:rsidRPr="0089754A">
        <w:rPr>
          <w:rFonts w:ascii="Arial" w:eastAsia="Courier New" w:hAnsi="Arial" w:cs="Arial"/>
          <w:bCs/>
          <w:color w:val="000000"/>
        </w:rPr>
        <w:tab/>
        <w:t>Impulsar la creación y el crecimiento de empresas innovadoras, científicas y de base tecnológica mediante la incubación proporcionando espacio e instalaciones de gran calidad;</w:t>
      </w:r>
    </w:p>
    <w:p w14:paraId="5AAF5C88"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ind w:firstLine="360"/>
        <w:jc w:val="both"/>
        <w:rPr>
          <w:rFonts w:ascii="Arial" w:eastAsia="Courier New" w:hAnsi="Arial" w:cs="Arial"/>
          <w:bCs/>
          <w:color w:val="000000"/>
        </w:rPr>
      </w:pPr>
      <w:r w:rsidRPr="0089754A">
        <w:rPr>
          <w:rFonts w:ascii="Arial" w:eastAsia="Courier New" w:hAnsi="Arial" w:cs="Arial"/>
          <w:bCs/>
          <w:color w:val="000000"/>
        </w:rPr>
        <w:t>-</w:t>
      </w:r>
      <w:r w:rsidRPr="0089754A">
        <w:rPr>
          <w:rFonts w:ascii="Arial" w:eastAsia="Courier New" w:hAnsi="Arial" w:cs="Arial"/>
          <w:bCs/>
          <w:color w:val="000000"/>
        </w:rPr>
        <w:tab/>
        <w:t>Proporcionar servicios de valor añadido.</w:t>
      </w:r>
    </w:p>
    <w:p w14:paraId="147DBA94"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ind w:firstLine="360"/>
        <w:jc w:val="both"/>
        <w:rPr>
          <w:rFonts w:ascii="Arial" w:eastAsia="Courier New" w:hAnsi="Arial" w:cs="Arial"/>
          <w:bCs/>
          <w:color w:val="000000"/>
        </w:rPr>
      </w:pPr>
    </w:p>
    <w:p w14:paraId="366B8C32"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bCs/>
          <w:color w:val="000000"/>
        </w:rPr>
      </w:pPr>
      <w:r w:rsidRPr="0089754A">
        <w:rPr>
          <w:rFonts w:ascii="Arial" w:eastAsia="Courier New" w:hAnsi="Arial" w:cs="Arial"/>
          <w:bCs/>
          <w:color w:val="000000"/>
        </w:rPr>
        <w:t>En consecuencia, sus áreas principales de actividad se concretarían en las siguientes:</w:t>
      </w:r>
    </w:p>
    <w:p w14:paraId="56EE1821"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ind w:firstLine="360"/>
        <w:jc w:val="both"/>
        <w:rPr>
          <w:rFonts w:ascii="Arial" w:eastAsia="Courier New" w:hAnsi="Arial" w:cs="Arial"/>
          <w:bCs/>
          <w:color w:val="000000"/>
        </w:rPr>
      </w:pPr>
    </w:p>
    <w:p w14:paraId="07208C26"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ind w:firstLine="360"/>
        <w:jc w:val="both"/>
        <w:rPr>
          <w:rFonts w:ascii="Arial" w:eastAsia="Courier New" w:hAnsi="Arial" w:cs="Arial"/>
          <w:bCs/>
          <w:color w:val="000000"/>
        </w:rPr>
      </w:pPr>
      <w:r w:rsidRPr="0089754A">
        <w:rPr>
          <w:rFonts w:ascii="Arial" w:eastAsia="Courier New" w:hAnsi="Arial" w:cs="Arial"/>
          <w:bCs/>
          <w:color w:val="000000"/>
        </w:rPr>
        <w:t>-</w:t>
      </w:r>
      <w:r w:rsidRPr="0089754A">
        <w:rPr>
          <w:rFonts w:ascii="Arial" w:eastAsia="Courier New" w:hAnsi="Arial" w:cs="Arial"/>
          <w:bCs/>
          <w:color w:val="000000"/>
        </w:rPr>
        <w:tab/>
        <w:t>Gestión, desarrollo y explotación del Parque Científico Tecnológico.</w:t>
      </w:r>
    </w:p>
    <w:p w14:paraId="06AD3F56"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ind w:firstLine="360"/>
        <w:jc w:val="both"/>
        <w:rPr>
          <w:rFonts w:ascii="Arial" w:eastAsia="Courier New" w:hAnsi="Arial" w:cs="Arial"/>
          <w:bCs/>
          <w:color w:val="000000"/>
        </w:rPr>
      </w:pPr>
      <w:r w:rsidRPr="0089754A">
        <w:rPr>
          <w:rFonts w:ascii="Arial" w:eastAsia="Courier New" w:hAnsi="Arial" w:cs="Arial"/>
          <w:bCs/>
          <w:color w:val="000000"/>
        </w:rPr>
        <w:t>-</w:t>
      </w:r>
      <w:r w:rsidRPr="0089754A">
        <w:rPr>
          <w:rFonts w:ascii="Arial" w:eastAsia="Courier New" w:hAnsi="Arial" w:cs="Arial"/>
          <w:bCs/>
          <w:color w:val="000000"/>
        </w:rPr>
        <w:tab/>
        <w:t>Gestión de los servicios de apoyo a la investigación científica y tecnológica.</w:t>
      </w:r>
    </w:p>
    <w:p w14:paraId="3F637C31"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ind w:left="705" w:hanging="345"/>
        <w:jc w:val="both"/>
        <w:rPr>
          <w:rFonts w:ascii="Arial" w:eastAsia="Courier New" w:hAnsi="Arial" w:cs="Arial"/>
          <w:bCs/>
          <w:color w:val="000000"/>
        </w:rPr>
      </w:pPr>
      <w:r w:rsidRPr="0089754A">
        <w:rPr>
          <w:rFonts w:ascii="Arial" w:eastAsia="Courier New" w:hAnsi="Arial" w:cs="Arial"/>
          <w:bCs/>
          <w:color w:val="000000"/>
        </w:rPr>
        <w:t>-</w:t>
      </w:r>
      <w:r w:rsidRPr="0089754A">
        <w:rPr>
          <w:rFonts w:ascii="Arial" w:eastAsia="Courier New" w:hAnsi="Arial" w:cs="Arial"/>
          <w:bCs/>
          <w:color w:val="000000"/>
        </w:rPr>
        <w:tab/>
        <w:t>Cogestión de la explotación y transferencia de los resultados de proyectos de investigación desarrollados en el entorno de la ULPGC.</w:t>
      </w:r>
    </w:p>
    <w:p w14:paraId="66A0353F"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ind w:left="705" w:hanging="345"/>
        <w:jc w:val="both"/>
        <w:rPr>
          <w:rFonts w:ascii="Arial" w:eastAsia="Courier New" w:hAnsi="Arial" w:cs="Arial"/>
          <w:bCs/>
          <w:color w:val="000000"/>
        </w:rPr>
      </w:pPr>
      <w:r w:rsidRPr="0089754A">
        <w:rPr>
          <w:rFonts w:ascii="Arial" w:eastAsia="Courier New" w:hAnsi="Arial" w:cs="Arial"/>
          <w:bCs/>
          <w:color w:val="000000"/>
        </w:rPr>
        <w:lastRenderedPageBreak/>
        <w:t>-</w:t>
      </w:r>
      <w:r w:rsidRPr="0089754A">
        <w:rPr>
          <w:rFonts w:ascii="Arial" w:eastAsia="Courier New" w:hAnsi="Arial" w:cs="Arial"/>
          <w:bCs/>
          <w:color w:val="000000"/>
        </w:rPr>
        <w:tab/>
      </w:r>
      <w:r w:rsidRPr="0089754A">
        <w:rPr>
          <w:rFonts w:ascii="Arial" w:eastAsia="Courier New" w:hAnsi="Arial" w:cs="Arial"/>
          <w:bCs/>
          <w:color w:val="000000"/>
        </w:rPr>
        <w:tab/>
        <w:t>Gestión de las actividades de apoyo al emprendimiento y de la participación de la ULPGC en proyectos empresariales surgidos en su entorno.</w:t>
      </w:r>
    </w:p>
    <w:p w14:paraId="2B279CBC" w14:textId="77777777" w:rsidR="00935709" w:rsidRPr="0089754A" w:rsidRDefault="00935709" w:rsidP="00935709">
      <w:pPr>
        <w:tabs>
          <w:tab w:val="left" w:pos="540"/>
          <w:tab w:val="left" w:pos="900"/>
        </w:tabs>
        <w:spacing w:line="276" w:lineRule="auto"/>
        <w:ind w:left="567"/>
        <w:jc w:val="both"/>
        <w:rPr>
          <w:rFonts w:ascii="Arial" w:eastAsia="Courier New" w:hAnsi="Arial" w:cs="Arial"/>
          <w:color w:val="000000"/>
        </w:rPr>
      </w:pPr>
    </w:p>
    <w:p w14:paraId="4C8F95E9" w14:textId="77777777" w:rsidR="00935709" w:rsidRPr="00A361E1" w:rsidRDefault="00935709" w:rsidP="0058640B">
      <w:pPr>
        <w:jc w:val="both"/>
        <w:outlineLvl w:val="1"/>
        <w:rPr>
          <w:rFonts w:ascii="Arial" w:eastAsia="Courier New" w:hAnsi="Arial" w:cs="Arial"/>
          <w:b/>
          <w:color w:val="000000"/>
        </w:rPr>
      </w:pPr>
      <w:bookmarkStart w:id="7" w:name="_Toc164708855"/>
      <w:r w:rsidRPr="00A361E1">
        <w:rPr>
          <w:rFonts w:ascii="Arial" w:eastAsia="Courier New" w:hAnsi="Arial" w:cs="Arial"/>
          <w:b/>
          <w:color w:val="000000"/>
        </w:rPr>
        <w:t>2. BASES DE PRESENTACION DE LAS CUENTAS ANUALES.</w:t>
      </w:r>
      <w:bookmarkEnd w:id="7"/>
    </w:p>
    <w:p w14:paraId="3B76E855" w14:textId="77777777" w:rsidR="00935709" w:rsidRPr="00A361E1" w:rsidRDefault="00935709" w:rsidP="00935709">
      <w:pPr>
        <w:jc w:val="both"/>
        <w:rPr>
          <w:rFonts w:ascii="Arial" w:eastAsia="Courier New" w:hAnsi="Arial" w:cs="Arial"/>
          <w:color w:val="000000"/>
        </w:rPr>
      </w:pPr>
    </w:p>
    <w:p w14:paraId="5BBBD2CE" w14:textId="2C152F27" w:rsidR="00935709" w:rsidRPr="004B5854" w:rsidRDefault="00C66E3A" w:rsidP="00935709">
      <w:pPr>
        <w:jc w:val="both"/>
        <w:rPr>
          <w:rFonts w:ascii="Arial" w:eastAsia="Courier New" w:hAnsi="Arial" w:cs="Arial"/>
          <w:i/>
          <w:color w:val="000000"/>
        </w:rPr>
      </w:pPr>
      <w:r w:rsidRPr="004B5854">
        <w:rPr>
          <w:rFonts w:ascii="Arial" w:eastAsia="Courier New" w:hAnsi="Arial" w:cs="Arial"/>
          <w:i/>
          <w:color w:val="000000"/>
        </w:rPr>
        <w:t>2.</w:t>
      </w:r>
      <w:r w:rsidR="00935709" w:rsidRPr="004B5854">
        <w:rPr>
          <w:rFonts w:ascii="Arial" w:eastAsia="Courier New" w:hAnsi="Arial" w:cs="Arial"/>
          <w:i/>
          <w:color w:val="000000"/>
        </w:rPr>
        <w:t xml:space="preserve">1.- IMAGEN FIEL    </w:t>
      </w:r>
    </w:p>
    <w:p w14:paraId="4F92FF14" w14:textId="77777777" w:rsidR="00935709" w:rsidRDefault="00935709" w:rsidP="00935709">
      <w:pPr>
        <w:jc w:val="both"/>
        <w:rPr>
          <w:rFonts w:ascii="Arial" w:eastAsia="Courier New" w:hAnsi="Arial" w:cs="Arial"/>
          <w:color w:val="000000"/>
        </w:rPr>
      </w:pPr>
    </w:p>
    <w:p w14:paraId="55507EBA" w14:textId="5ABF07ED" w:rsidR="00935709" w:rsidRPr="00960048" w:rsidRDefault="00935709" w:rsidP="00935709">
      <w:pPr>
        <w:spacing w:line="276" w:lineRule="auto"/>
        <w:jc w:val="both"/>
        <w:rPr>
          <w:rFonts w:ascii="Arial" w:eastAsia="Courier New" w:hAnsi="Arial" w:cs="Arial"/>
          <w:color w:val="000000"/>
        </w:rPr>
      </w:pPr>
      <w:r w:rsidRPr="00960048">
        <w:rPr>
          <w:rFonts w:ascii="Arial" w:eastAsia="Courier New" w:hAnsi="Arial" w:cs="Arial"/>
          <w:color w:val="000000"/>
        </w:rPr>
        <w:t>Las cuentas anuales se obtienen de los registros contables de la entidad y se presentan de acuerdo con la normativa establecida por la Ley 16/2007, de 4 de julio, de reforma y adaptación de la legislación mercantil en materia contable para su armonización internacional con base en la normativa europea, por el R.D. 1491/2011, de 24 de octubre, por el que se aprueban las normas de adaptación del Plan General de Contabilidad a las Entidades Sin Fines Lucrativos (ESFL) y el modelo de plan de actuación de las entidades sin fines lucrativos y por la Ley 2/1998, de 6 de abril, de Fundaciones Canarias, mostrando la imagen fiel del patrimonio, de la situación financiera, de los resultados y de los flujos de efectivo de la Entidad</w:t>
      </w:r>
      <w:r w:rsidRPr="00960048" w:rsidDel="00947CE3">
        <w:rPr>
          <w:rFonts w:ascii="Arial" w:eastAsia="Courier New" w:hAnsi="Arial" w:cs="Arial"/>
          <w:color w:val="000000"/>
        </w:rPr>
        <w:t xml:space="preserve"> </w:t>
      </w:r>
    </w:p>
    <w:p w14:paraId="0C1A84F5" w14:textId="77777777" w:rsidR="00935709" w:rsidRPr="00960048" w:rsidRDefault="00935709" w:rsidP="00935709">
      <w:pPr>
        <w:tabs>
          <w:tab w:val="left" w:pos="720"/>
        </w:tabs>
        <w:spacing w:line="276" w:lineRule="auto"/>
        <w:ind w:firstLine="708"/>
        <w:jc w:val="both"/>
        <w:rPr>
          <w:rFonts w:ascii="Arial" w:eastAsia="Courier New" w:hAnsi="Arial" w:cs="Arial"/>
          <w:color w:val="000000"/>
        </w:rPr>
      </w:pPr>
    </w:p>
    <w:p w14:paraId="706B673E" w14:textId="77777777" w:rsidR="00935709" w:rsidRPr="00960048" w:rsidRDefault="00935709" w:rsidP="00935709">
      <w:pPr>
        <w:tabs>
          <w:tab w:val="left" w:pos="720"/>
        </w:tabs>
        <w:spacing w:line="276" w:lineRule="auto"/>
        <w:jc w:val="both"/>
        <w:rPr>
          <w:rFonts w:ascii="Arial" w:eastAsia="Courier New" w:hAnsi="Arial" w:cs="Arial"/>
          <w:color w:val="000000"/>
        </w:rPr>
      </w:pPr>
      <w:r w:rsidRPr="00960048">
        <w:rPr>
          <w:rFonts w:ascii="Arial" w:eastAsia="Courier New" w:hAnsi="Arial" w:cs="Arial"/>
          <w:color w:val="000000"/>
        </w:rPr>
        <w:t>La entidad al no tener carácter estatal no está obligada elaborar el plan de actuación de las entidades sin fines lucrativos regulado por el R.D. 1491/2011, de 24 de octubre.</w:t>
      </w:r>
    </w:p>
    <w:p w14:paraId="6364B739" w14:textId="77777777" w:rsidR="00935709" w:rsidRPr="00960048" w:rsidRDefault="00935709" w:rsidP="00935709">
      <w:pPr>
        <w:tabs>
          <w:tab w:val="left" w:pos="720"/>
        </w:tabs>
        <w:spacing w:line="276" w:lineRule="auto"/>
        <w:ind w:firstLine="708"/>
        <w:jc w:val="both"/>
        <w:rPr>
          <w:rFonts w:ascii="Arial" w:eastAsia="Courier New" w:hAnsi="Arial" w:cs="Arial"/>
          <w:color w:val="000000"/>
        </w:rPr>
      </w:pPr>
    </w:p>
    <w:p w14:paraId="29D5EFBB" w14:textId="77777777" w:rsidR="00935709" w:rsidRPr="00960048" w:rsidRDefault="00935709" w:rsidP="00935709">
      <w:pPr>
        <w:tabs>
          <w:tab w:val="left" w:pos="720"/>
        </w:tabs>
        <w:spacing w:line="276" w:lineRule="auto"/>
        <w:jc w:val="both"/>
        <w:rPr>
          <w:rFonts w:ascii="Arial" w:eastAsia="Courier New" w:hAnsi="Arial" w:cs="Arial"/>
          <w:color w:val="000000"/>
        </w:rPr>
      </w:pPr>
      <w:r w:rsidRPr="00960048">
        <w:rPr>
          <w:rFonts w:ascii="Arial" w:eastAsia="Courier New" w:hAnsi="Arial" w:cs="Arial"/>
          <w:color w:val="000000"/>
        </w:rPr>
        <w:t xml:space="preserve">La Fundación tiene la obligación de presentar anualmente el presupuesto para cada ejercicio, sus cuentas anuales y la liquidación final del presupuesto de cada ejercicio cerrado, en el Protectorado de Fundaciones Canarias. </w:t>
      </w:r>
    </w:p>
    <w:p w14:paraId="0F5AB39A" w14:textId="77777777" w:rsidR="00935709" w:rsidRPr="00960048" w:rsidRDefault="00935709" w:rsidP="00935709">
      <w:pPr>
        <w:spacing w:line="276" w:lineRule="auto"/>
        <w:ind w:firstLine="450"/>
        <w:jc w:val="both"/>
        <w:rPr>
          <w:rFonts w:ascii="Arial" w:eastAsia="Courier New" w:hAnsi="Arial" w:cs="Arial"/>
          <w:color w:val="000000"/>
        </w:rPr>
      </w:pPr>
    </w:p>
    <w:p w14:paraId="25A8C62E" w14:textId="449EA84D" w:rsidR="00935709" w:rsidRPr="00960048" w:rsidRDefault="00935709" w:rsidP="00935709">
      <w:pPr>
        <w:tabs>
          <w:tab w:val="left" w:pos="720"/>
        </w:tabs>
        <w:spacing w:line="276" w:lineRule="auto"/>
        <w:jc w:val="both"/>
        <w:rPr>
          <w:rFonts w:ascii="Arial" w:eastAsia="Courier New" w:hAnsi="Arial" w:cs="Arial"/>
          <w:color w:val="000000"/>
        </w:rPr>
      </w:pPr>
      <w:r w:rsidRPr="00960048">
        <w:rPr>
          <w:rFonts w:ascii="Arial" w:eastAsia="Courier New" w:hAnsi="Arial" w:cs="Arial"/>
          <w:color w:val="000000"/>
        </w:rPr>
        <w:t xml:space="preserve">Las cuentas anuales </w:t>
      </w:r>
      <w:r w:rsidR="00520F3E">
        <w:rPr>
          <w:rFonts w:ascii="Arial" w:eastAsia="Courier New" w:hAnsi="Arial" w:cs="Arial"/>
          <w:color w:val="000000"/>
        </w:rPr>
        <w:t>de la Entidad del ejercicio 2023</w:t>
      </w:r>
      <w:r w:rsidRPr="00960048">
        <w:rPr>
          <w:rFonts w:ascii="Arial" w:eastAsia="Courier New" w:hAnsi="Arial" w:cs="Arial"/>
          <w:color w:val="000000"/>
        </w:rPr>
        <w:t xml:space="preserve"> están pendientes de aprobación por el Patronato y se estima que serán aprobadas sin modificaciones. </w:t>
      </w:r>
    </w:p>
    <w:p w14:paraId="1DD3ADF5" w14:textId="77777777" w:rsidR="00E235D6" w:rsidRDefault="00935709" w:rsidP="00935709">
      <w:pPr>
        <w:tabs>
          <w:tab w:val="left" w:pos="720"/>
        </w:tabs>
        <w:spacing w:line="276" w:lineRule="auto"/>
        <w:jc w:val="both"/>
        <w:rPr>
          <w:rFonts w:ascii="Arial" w:eastAsia="Courier New" w:hAnsi="Arial" w:cs="Arial"/>
          <w:color w:val="000000"/>
        </w:rPr>
      </w:pPr>
      <w:r w:rsidRPr="00960048">
        <w:rPr>
          <w:rFonts w:ascii="Arial" w:eastAsia="Courier New" w:hAnsi="Arial" w:cs="Arial"/>
          <w:color w:val="000000"/>
        </w:rPr>
        <w:t xml:space="preserve">                                                                                                                                                                                                                                                                                                                                                                                                                                                                                                                                                                                                                                                                                                                                                                                                                                                                                                                                                                                                                                                                                   </w:t>
      </w:r>
    </w:p>
    <w:p w14:paraId="4B1A58B0" w14:textId="50E6D8FE" w:rsidR="00E235D6" w:rsidRPr="009E5AED" w:rsidRDefault="00E235D6" w:rsidP="009E5AED">
      <w:pPr>
        <w:tabs>
          <w:tab w:val="left" w:pos="720"/>
        </w:tabs>
        <w:spacing w:line="276" w:lineRule="auto"/>
        <w:jc w:val="both"/>
        <w:rPr>
          <w:rFonts w:ascii="Arial" w:eastAsia="Courier New" w:hAnsi="Arial" w:cs="Arial"/>
          <w:color w:val="000000"/>
        </w:rPr>
      </w:pPr>
      <w:bookmarkStart w:id="8" w:name="_Hlk63167857"/>
      <w:bookmarkStart w:id="9" w:name="_Hlk63168883"/>
      <w:r w:rsidRPr="009E5AED">
        <w:rPr>
          <w:rFonts w:ascii="Arial" w:eastAsia="Courier New" w:hAnsi="Arial" w:cs="Arial"/>
          <w:color w:val="000000"/>
        </w:rPr>
        <w:t>Las Cuentas Anuales del ejercicio anterior, fueron aprobadas por</w:t>
      </w:r>
      <w:r>
        <w:rPr>
          <w:rFonts w:ascii="Arial" w:eastAsia="Courier New" w:hAnsi="Arial" w:cs="Arial"/>
          <w:color w:val="000000"/>
        </w:rPr>
        <w:t xml:space="preserve"> el Patronato</w:t>
      </w:r>
      <w:r w:rsidRPr="009E5AED">
        <w:rPr>
          <w:rFonts w:ascii="Arial" w:eastAsia="Courier New" w:hAnsi="Arial" w:cs="Arial"/>
          <w:color w:val="000000"/>
        </w:rPr>
        <w:t xml:space="preserve">, el </w:t>
      </w:r>
      <w:r w:rsidR="00520F3E">
        <w:rPr>
          <w:rFonts w:ascii="Arial" w:eastAsia="Courier New" w:hAnsi="Arial" w:cs="Arial"/>
          <w:color w:val="000000"/>
        </w:rPr>
        <w:t>24</w:t>
      </w:r>
      <w:r w:rsidRPr="009E5AED">
        <w:rPr>
          <w:rFonts w:ascii="Arial" w:eastAsia="Courier New" w:hAnsi="Arial" w:cs="Arial"/>
          <w:color w:val="000000"/>
        </w:rPr>
        <w:t xml:space="preserve"> de </w:t>
      </w:r>
      <w:r w:rsidR="00520F3E">
        <w:rPr>
          <w:rFonts w:ascii="Arial" w:eastAsia="Courier New" w:hAnsi="Arial" w:cs="Arial"/>
          <w:color w:val="000000"/>
        </w:rPr>
        <w:t>mayo</w:t>
      </w:r>
      <w:r w:rsidRPr="009E5AED">
        <w:rPr>
          <w:rFonts w:ascii="Arial" w:eastAsia="Courier New" w:hAnsi="Arial" w:cs="Arial"/>
          <w:color w:val="000000"/>
        </w:rPr>
        <w:t xml:space="preserve"> de 20</w:t>
      </w:r>
      <w:r w:rsidR="00520F3E">
        <w:rPr>
          <w:rFonts w:ascii="Arial" w:eastAsia="Courier New" w:hAnsi="Arial" w:cs="Arial"/>
          <w:color w:val="000000"/>
        </w:rPr>
        <w:t>23</w:t>
      </w:r>
      <w:r w:rsidRPr="009E5AED">
        <w:rPr>
          <w:rFonts w:ascii="Arial" w:eastAsia="Courier New" w:hAnsi="Arial" w:cs="Arial"/>
          <w:color w:val="000000"/>
        </w:rPr>
        <w:t>.</w:t>
      </w:r>
    </w:p>
    <w:bookmarkEnd w:id="8"/>
    <w:bookmarkEnd w:id="9"/>
    <w:p w14:paraId="63DAF8B4" w14:textId="77777777" w:rsidR="00E235D6" w:rsidRDefault="00E235D6" w:rsidP="00935709">
      <w:pPr>
        <w:tabs>
          <w:tab w:val="left" w:pos="720"/>
        </w:tabs>
        <w:spacing w:line="276" w:lineRule="auto"/>
        <w:jc w:val="both"/>
        <w:rPr>
          <w:rFonts w:ascii="Arial" w:eastAsia="Courier New" w:hAnsi="Arial" w:cs="Arial"/>
          <w:color w:val="000000"/>
        </w:rPr>
      </w:pPr>
    </w:p>
    <w:p w14:paraId="56C7A522" w14:textId="328139D2" w:rsidR="00935709" w:rsidRPr="00960048" w:rsidRDefault="00935709" w:rsidP="00935709">
      <w:pPr>
        <w:tabs>
          <w:tab w:val="left" w:pos="720"/>
        </w:tabs>
        <w:spacing w:line="276" w:lineRule="auto"/>
        <w:jc w:val="both"/>
        <w:rPr>
          <w:rFonts w:ascii="Arial" w:eastAsia="Courier New" w:hAnsi="Arial" w:cs="Arial"/>
          <w:color w:val="000000"/>
        </w:rPr>
      </w:pPr>
      <w:r w:rsidRPr="00960048">
        <w:rPr>
          <w:rFonts w:ascii="Arial" w:eastAsia="Courier New" w:hAnsi="Arial" w:cs="Arial"/>
          <w:color w:val="000000"/>
        </w:rPr>
        <w:t>No existen razones excepcionales por las que, para mostrar la imagen fiel, no se hayan aplicado disposiciones legales</w:t>
      </w:r>
      <w:r w:rsidR="0006172A">
        <w:rPr>
          <w:rFonts w:ascii="Arial" w:eastAsia="Courier New" w:hAnsi="Arial" w:cs="Arial"/>
          <w:color w:val="000000"/>
        </w:rPr>
        <w:t xml:space="preserve"> en materia contable</w:t>
      </w:r>
      <w:r w:rsidRPr="00960048">
        <w:rPr>
          <w:rFonts w:ascii="Arial" w:eastAsia="Courier New" w:hAnsi="Arial" w:cs="Arial"/>
          <w:color w:val="000000"/>
        </w:rPr>
        <w:t>.</w:t>
      </w:r>
    </w:p>
    <w:p w14:paraId="4416DBB3" w14:textId="77777777" w:rsidR="00935709" w:rsidRPr="00960048" w:rsidRDefault="00935709" w:rsidP="00935709">
      <w:pPr>
        <w:spacing w:line="276" w:lineRule="auto"/>
        <w:jc w:val="both"/>
        <w:rPr>
          <w:rFonts w:ascii="Arial" w:eastAsia="Courier New" w:hAnsi="Arial" w:cs="Arial"/>
          <w:color w:val="000000"/>
        </w:rPr>
      </w:pPr>
    </w:p>
    <w:p w14:paraId="3BF72D68" w14:textId="3925A50F" w:rsidR="00935709" w:rsidRPr="004B5854" w:rsidRDefault="00C66E3A" w:rsidP="00935709">
      <w:pPr>
        <w:spacing w:line="276" w:lineRule="auto"/>
        <w:jc w:val="both"/>
        <w:rPr>
          <w:rFonts w:ascii="Arial" w:eastAsia="Courier New" w:hAnsi="Arial" w:cs="Arial"/>
          <w:i/>
          <w:color w:val="000000"/>
        </w:rPr>
      </w:pPr>
      <w:r w:rsidRPr="004B5854">
        <w:rPr>
          <w:rFonts w:ascii="Arial" w:eastAsia="Courier New" w:hAnsi="Arial" w:cs="Arial"/>
          <w:i/>
          <w:color w:val="000000"/>
        </w:rPr>
        <w:t>2.</w:t>
      </w:r>
      <w:r w:rsidR="00935709" w:rsidRPr="004B5854">
        <w:rPr>
          <w:rFonts w:ascii="Arial" w:eastAsia="Courier New" w:hAnsi="Arial" w:cs="Arial"/>
          <w:i/>
          <w:color w:val="000000"/>
        </w:rPr>
        <w:t>2.- PRINCIPIOS CONTABLES NO OBLIGATORIOS APLICADOS</w:t>
      </w:r>
    </w:p>
    <w:p w14:paraId="1495BE48" w14:textId="77777777" w:rsidR="00935709" w:rsidRPr="004B5854" w:rsidRDefault="00935709" w:rsidP="00935709">
      <w:pPr>
        <w:spacing w:line="276" w:lineRule="auto"/>
        <w:jc w:val="both"/>
        <w:rPr>
          <w:rFonts w:ascii="Arial" w:eastAsia="Courier New" w:hAnsi="Arial" w:cs="Arial"/>
          <w:color w:val="000000"/>
        </w:rPr>
      </w:pPr>
    </w:p>
    <w:p w14:paraId="4FB19F48" w14:textId="77777777" w:rsidR="00935709" w:rsidRPr="004B5854" w:rsidRDefault="00935709" w:rsidP="00935709">
      <w:pPr>
        <w:tabs>
          <w:tab w:val="left" w:pos="720"/>
        </w:tabs>
        <w:spacing w:line="276" w:lineRule="auto"/>
        <w:jc w:val="both"/>
        <w:rPr>
          <w:rFonts w:ascii="Arial" w:eastAsia="Courier New" w:hAnsi="Arial" w:cs="Arial"/>
          <w:color w:val="000000"/>
        </w:rPr>
      </w:pPr>
      <w:r w:rsidRPr="004B5854">
        <w:rPr>
          <w:rFonts w:ascii="Arial" w:eastAsia="Courier New" w:hAnsi="Arial" w:cs="Arial"/>
          <w:color w:val="000000"/>
        </w:rPr>
        <w:t>Los principios y criterios contables aplicados para la formulación de las cuentas anuales de la Entidad se resumen en la Nota 4 de la memoria, no habiendo aplicado ninguno que no fuera obligatorio.</w:t>
      </w:r>
    </w:p>
    <w:p w14:paraId="6C385FCD" w14:textId="77777777" w:rsidR="00935709" w:rsidRPr="004B5854" w:rsidRDefault="00935709" w:rsidP="00935709">
      <w:pPr>
        <w:spacing w:line="276" w:lineRule="auto"/>
        <w:jc w:val="both"/>
        <w:rPr>
          <w:rFonts w:ascii="Arial" w:eastAsia="Courier New" w:hAnsi="Arial" w:cs="Arial"/>
          <w:color w:val="000000"/>
        </w:rPr>
      </w:pPr>
    </w:p>
    <w:p w14:paraId="2F8CBA63" w14:textId="77777777" w:rsidR="007C555D" w:rsidRDefault="007C555D" w:rsidP="00935709">
      <w:pPr>
        <w:spacing w:line="276" w:lineRule="auto"/>
        <w:jc w:val="both"/>
        <w:rPr>
          <w:rFonts w:ascii="Arial" w:eastAsia="Courier New" w:hAnsi="Arial" w:cs="Arial"/>
          <w:i/>
          <w:color w:val="000000"/>
        </w:rPr>
      </w:pPr>
    </w:p>
    <w:p w14:paraId="34E62623" w14:textId="77777777" w:rsidR="007C555D" w:rsidRDefault="007C555D" w:rsidP="00935709">
      <w:pPr>
        <w:spacing w:line="276" w:lineRule="auto"/>
        <w:jc w:val="both"/>
        <w:rPr>
          <w:rFonts w:ascii="Arial" w:eastAsia="Courier New" w:hAnsi="Arial" w:cs="Arial"/>
          <w:i/>
          <w:color w:val="000000"/>
        </w:rPr>
      </w:pPr>
    </w:p>
    <w:p w14:paraId="1761BBC9" w14:textId="77777777" w:rsidR="007C555D" w:rsidRDefault="007C555D" w:rsidP="00935709">
      <w:pPr>
        <w:spacing w:line="276" w:lineRule="auto"/>
        <w:jc w:val="both"/>
        <w:rPr>
          <w:rFonts w:ascii="Arial" w:eastAsia="Courier New" w:hAnsi="Arial" w:cs="Arial"/>
          <w:i/>
          <w:color w:val="000000"/>
        </w:rPr>
      </w:pPr>
    </w:p>
    <w:p w14:paraId="49C022B9" w14:textId="2639EDBA" w:rsidR="00935709" w:rsidRDefault="00C66E3A" w:rsidP="00935709">
      <w:pPr>
        <w:spacing w:line="276" w:lineRule="auto"/>
        <w:jc w:val="both"/>
        <w:rPr>
          <w:rFonts w:ascii="Arial" w:eastAsia="Courier New" w:hAnsi="Arial" w:cs="Arial"/>
          <w:i/>
          <w:color w:val="000000"/>
        </w:rPr>
      </w:pPr>
      <w:r w:rsidRPr="004B5854">
        <w:rPr>
          <w:rFonts w:ascii="Arial" w:eastAsia="Courier New" w:hAnsi="Arial" w:cs="Arial"/>
          <w:i/>
          <w:color w:val="000000"/>
        </w:rPr>
        <w:lastRenderedPageBreak/>
        <w:t>2.</w:t>
      </w:r>
      <w:r w:rsidR="00935709" w:rsidRPr="004B5854">
        <w:rPr>
          <w:rFonts w:ascii="Arial" w:eastAsia="Courier New" w:hAnsi="Arial" w:cs="Arial"/>
          <w:i/>
          <w:color w:val="000000"/>
        </w:rPr>
        <w:t>3.- ASPECTOS CRÍTICOS DE LA VALORACIÓN Y</w:t>
      </w:r>
      <w:r w:rsidR="004B5854" w:rsidRPr="004B5854">
        <w:rPr>
          <w:rFonts w:ascii="Arial" w:eastAsia="Courier New" w:hAnsi="Arial" w:cs="Arial"/>
          <w:i/>
          <w:color w:val="000000"/>
        </w:rPr>
        <w:t xml:space="preserve"> ESTIMACIÓN DE LA INCERTIDUMBRE</w:t>
      </w:r>
    </w:p>
    <w:p w14:paraId="52BCB04E" w14:textId="77777777" w:rsidR="007C555D" w:rsidRPr="004B5854" w:rsidRDefault="007C555D" w:rsidP="00935709">
      <w:pPr>
        <w:spacing w:line="276" w:lineRule="auto"/>
        <w:jc w:val="both"/>
        <w:rPr>
          <w:rFonts w:ascii="Arial" w:eastAsia="Courier New" w:hAnsi="Arial" w:cs="Arial"/>
          <w:i/>
          <w:color w:val="000000"/>
        </w:rPr>
      </w:pPr>
    </w:p>
    <w:p w14:paraId="26564B9B" w14:textId="05A77A46" w:rsidR="00E235D6" w:rsidRDefault="00E235D6" w:rsidP="00935709">
      <w:pPr>
        <w:tabs>
          <w:tab w:val="left" w:pos="720"/>
        </w:tabs>
        <w:spacing w:line="276" w:lineRule="auto"/>
        <w:jc w:val="both"/>
        <w:rPr>
          <w:rFonts w:ascii="Arial" w:eastAsia="Courier New" w:hAnsi="Arial" w:cs="Arial"/>
          <w:color w:val="000000"/>
        </w:rPr>
      </w:pPr>
      <w:r w:rsidRPr="00E235D6">
        <w:rPr>
          <w:rFonts w:ascii="Arial" w:eastAsia="Courier New" w:hAnsi="Arial" w:cs="Arial"/>
          <w:color w:val="000000"/>
        </w:rPr>
        <w:t xml:space="preserve">La </w:t>
      </w:r>
      <w:r w:rsidR="00874AE6">
        <w:rPr>
          <w:rFonts w:ascii="Arial" w:eastAsia="Courier New" w:hAnsi="Arial" w:cs="Arial"/>
          <w:color w:val="000000"/>
        </w:rPr>
        <w:t>Fundación</w:t>
      </w:r>
      <w:r w:rsidRPr="00E235D6">
        <w:rPr>
          <w:rFonts w:ascii="Arial" w:eastAsia="Courier New" w:hAnsi="Arial" w:cs="Arial"/>
          <w:color w:val="000000"/>
        </w:rPr>
        <w:t xml:space="preserve"> ha elaborado </w:t>
      </w:r>
      <w:r w:rsidR="0006172A">
        <w:rPr>
          <w:rFonts w:ascii="Arial" w:eastAsia="Courier New" w:hAnsi="Arial" w:cs="Arial"/>
          <w:color w:val="000000"/>
        </w:rPr>
        <w:t>las cuentas anuales</w:t>
      </w:r>
      <w:r w:rsidRPr="00E235D6">
        <w:rPr>
          <w:rFonts w:ascii="Arial" w:eastAsia="Courier New" w:hAnsi="Arial" w:cs="Arial"/>
          <w:color w:val="000000"/>
        </w:rPr>
        <w:t xml:space="preserve"> </w:t>
      </w:r>
      <w:r w:rsidR="0006172A">
        <w:rPr>
          <w:rFonts w:ascii="Arial" w:eastAsia="Courier New" w:hAnsi="Arial" w:cs="Arial"/>
          <w:color w:val="000000"/>
        </w:rPr>
        <w:t>y estado</w:t>
      </w:r>
      <w:r w:rsidR="00520F3E">
        <w:rPr>
          <w:rFonts w:ascii="Arial" w:eastAsia="Courier New" w:hAnsi="Arial" w:cs="Arial"/>
          <w:color w:val="000000"/>
        </w:rPr>
        <w:t>s financieros del ejercicio 2023</w:t>
      </w:r>
      <w:r w:rsidR="0006172A">
        <w:rPr>
          <w:rFonts w:ascii="Arial" w:eastAsia="Courier New" w:hAnsi="Arial" w:cs="Arial"/>
          <w:color w:val="000000"/>
        </w:rPr>
        <w:t xml:space="preserve"> </w:t>
      </w:r>
      <w:r w:rsidRPr="00E235D6">
        <w:rPr>
          <w:rFonts w:ascii="Arial" w:eastAsia="Courier New" w:hAnsi="Arial" w:cs="Arial"/>
          <w:color w:val="000000"/>
        </w:rPr>
        <w:t xml:space="preserve">bajo el principio de </w:t>
      </w:r>
      <w:r w:rsidR="0006172A">
        <w:rPr>
          <w:rFonts w:ascii="Arial" w:eastAsia="Courier New" w:hAnsi="Arial" w:cs="Arial"/>
          <w:color w:val="000000"/>
        </w:rPr>
        <w:t>entidad</w:t>
      </w:r>
      <w:r w:rsidRPr="00E235D6">
        <w:rPr>
          <w:rFonts w:ascii="Arial" w:eastAsia="Courier New" w:hAnsi="Arial" w:cs="Arial"/>
          <w:color w:val="000000"/>
        </w:rPr>
        <w:t xml:space="preserve"> en funcionamiento, sin que exista ningún tipo de riesgo importante que pueda suponer cambios significativos en el valor de los activos o pasivos en el ejercicio siguiente</w:t>
      </w:r>
      <w:r w:rsidR="0006172A">
        <w:rPr>
          <w:rFonts w:ascii="Arial" w:eastAsia="Courier New" w:hAnsi="Arial" w:cs="Arial"/>
          <w:color w:val="000000"/>
        </w:rPr>
        <w:t>.</w:t>
      </w:r>
    </w:p>
    <w:p w14:paraId="312AE9BC" w14:textId="77777777" w:rsidR="00E235D6" w:rsidRDefault="00E235D6" w:rsidP="00935709">
      <w:pPr>
        <w:tabs>
          <w:tab w:val="left" w:pos="720"/>
        </w:tabs>
        <w:spacing w:line="276" w:lineRule="auto"/>
        <w:jc w:val="both"/>
        <w:rPr>
          <w:rFonts w:ascii="Arial" w:eastAsia="Courier New" w:hAnsi="Arial" w:cs="Arial"/>
          <w:color w:val="000000"/>
        </w:rPr>
      </w:pPr>
    </w:p>
    <w:p w14:paraId="1F5322DC" w14:textId="65380529" w:rsidR="00935709" w:rsidRPr="00960048" w:rsidRDefault="00935709" w:rsidP="00935709">
      <w:pPr>
        <w:tabs>
          <w:tab w:val="left" w:pos="720"/>
        </w:tabs>
        <w:spacing w:line="276" w:lineRule="auto"/>
        <w:jc w:val="both"/>
        <w:rPr>
          <w:rFonts w:ascii="Arial" w:eastAsia="Courier New" w:hAnsi="Arial" w:cs="Arial"/>
          <w:color w:val="000000"/>
        </w:rPr>
      </w:pPr>
      <w:r w:rsidRPr="00960048">
        <w:rPr>
          <w:rFonts w:ascii="Arial" w:eastAsia="Courier New" w:hAnsi="Arial" w:cs="Arial"/>
          <w:color w:val="000000"/>
        </w:rPr>
        <w:t>Al cierre del ejercicio se utilizan estimaciones para la formulación de las cuentas anuales como son: cálculo del deterioro de activos, estimaciones de vida útil de activos, reconocimiento y aplicación de ingresos anticipados, imputación de subvenciones a resultados del ejercicio, entre otras. Debido a acontecimientos futuros, es posible que información adicional a la existente en el momento de formular las cuentas anuales requieran modificar estas estimaciones en ejercicios futuros.</w:t>
      </w:r>
    </w:p>
    <w:p w14:paraId="536D0E63" w14:textId="77777777" w:rsidR="00935709" w:rsidRPr="00960048" w:rsidRDefault="00935709" w:rsidP="00935709">
      <w:pPr>
        <w:tabs>
          <w:tab w:val="left" w:pos="720"/>
        </w:tabs>
        <w:spacing w:line="276" w:lineRule="auto"/>
        <w:ind w:firstLine="708"/>
        <w:jc w:val="both"/>
        <w:rPr>
          <w:rFonts w:ascii="Arial" w:eastAsia="Courier New" w:hAnsi="Arial" w:cs="Arial"/>
          <w:color w:val="000000"/>
        </w:rPr>
      </w:pPr>
    </w:p>
    <w:p w14:paraId="19CDDC36" w14:textId="77777777" w:rsidR="00935709" w:rsidRPr="00960048" w:rsidRDefault="00935709" w:rsidP="00935709">
      <w:pPr>
        <w:tabs>
          <w:tab w:val="left" w:pos="720"/>
        </w:tabs>
        <w:spacing w:line="276" w:lineRule="auto"/>
        <w:jc w:val="both"/>
        <w:rPr>
          <w:rFonts w:ascii="Arial" w:eastAsia="Courier New" w:hAnsi="Arial" w:cs="Arial"/>
          <w:color w:val="000000"/>
        </w:rPr>
      </w:pPr>
      <w:r w:rsidRPr="001C2758">
        <w:rPr>
          <w:rFonts w:ascii="Arial" w:eastAsia="Courier New" w:hAnsi="Arial" w:cs="Arial"/>
          <w:color w:val="000000"/>
        </w:rPr>
        <w:t>Sin perjuicio de lo anterior, no existen incertidumbres significativas ni aspectos acerca del futuro que puedan llevar asociado un riesgo importante que pueda suponer cambios significativos, con efecto en las cuentas anuales, en el valor de los activos y pasivos en el ejercicio siguiente.</w:t>
      </w:r>
    </w:p>
    <w:p w14:paraId="0985BAD8" w14:textId="77777777" w:rsidR="00935709" w:rsidRDefault="00935709" w:rsidP="00935709">
      <w:pPr>
        <w:tabs>
          <w:tab w:val="left" w:pos="720"/>
        </w:tabs>
        <w:spacing w:line="276" w:lineRule="auto"/>
        <w:jc w:val="both"/>
        <w:rPr>
          <w:rFonts w:ascii="Arial" w:eastAsia="Courier New" w:hAnsi="Arial" w:cs="Arial"/>
          <w:color w:val="000000"/>
        </w:rPr>
      </w:pPr>
    </w:p>
    <w:p w14:paraId="6A5D9EEC" w14:textId="77777777" w:rsidR="00935709" w:rsidRPr="00960048" w:rsidRDefault="00935709" w:rsidP="00935709">
      <w:pPr>
        <w:tabs>
          <w:tab w:val="left" w:pos="720"/>
        </w:tabs>
        <w:spacing w:line="276" w:lineRule="auto"/>
        <w:jc w:val="both"/>
        <w:rPr>
          <w:rFonts w:ascii="Arial" w:eastAsia="Courier New" w:hAnsi="Arial" w:cs="Arial"/>
          <w:color w:val="000000"/>
        </w:rPr>
      </w:pPr>
      <w:r w:rsidRPr="00960048">
        <w:rPr>
          <w:rFonts w:ascii="Arial" w:eastAsia="Courier New" w:hAnsi="Arial" w:cs="Arial"/>
          <w:color w:val="000000"/>
        </w:rPr>
        <w:t>La gerencia no es conocedora de la existencia de incertidumbres importantes, relativas a eventos o condiciones que puedan aportar dudas significativas sobre la posibilidad de que la entidad siga funcionando normalmente.</w:t>
      </w:r>
    </w:p>
    <w:p w14:paraId="24A6B541" w14:textId="77777777" w:rsidR="00935709" w:rsidRDefault="00935709" w:rsidP="00935709">
      <w:pPr>
        <w:spacing w:line="276" w:lineRule="auto"/>
        <w:jc w:val="both"/>
        <w:rPr>
          <w:rFonts w:ascii="Arial" w:eastAsia="Courier New" w:hAnsi="Arial" w:cs="Arial"/>
          <w:color w:val="000000"/>
        </w:rPr>
      </w:pPr>
    </w:p>
    <w:p w14:paraId="2A843935" w14:textId="308E19EF" w:rsidR="00935709" w:rsidRPr="004B5854" w:rsidRDefault="00C66E3A" w:rsidP="00935709">
      <w:pPr>
        <w:spacing w:line="276" w:lineRule="auto"/>
        <w:jc w:val="both"/>
        <w:rPr>
          <w:rFonts w:ascii="Arial" w:eastAsia="Courier New" w:hAnsi="Arial" w:cs="Arial"/>
          <w:i/>
          <w:color w:val="000000"/>
        </w:rPr>
      </w:pPr>
      <w:r w:rsidRPr="004B5854">
        <w:rPr>
          <w:rFonts w:ascii="Arial" w:eastAsia="Courier New" w:hAnsi="Arial" w:cs="Arial"/>
          <w:i/>
          <w:color w:val="000000"/>
        </w:rPr>
        <w:t>2.</w:t>
      </w:r>
      <w:r w:rsidR="00935709" w:rsidRPr="004B5854">
        <w:rPr>
          <w:rFonts w:ascii="Arial" w:eastAsia="Courier New" w:hAnsi="Arial" w:cs="Arial"/>
          <w:i/>
          <w:color w:val="000000"/>
        </w:rPr>
        <w:t>4.</w:t>
      </w:r>
      <w:r w:rsidR="004B5854" w:rsidRPr="004B5854">
        <w:rPr>
          <w:rFonts w:ascii="Arial" w:eastAsia="Courier New" w:hAnsi="Arial" w:cs="Arial"/>
          <w:i/>
          <w:color w:val="000000"/>
        </w:rPr>
        <w:t>- COMPARACIÓN DE LA INFORMACIÓN</w:t>
      </w:r>
    </w:p>
    <w:p w14:paraId="2D9381BE" w14:textId="77777777" w:rsidR="00935709" w:rsidRPr="00282731" w:rsidRDefault="00935709" w:rsidP="00935709">
      <w:pPr>
        <w:tabs>
          <w:tab w:val="left" w:pos="720"/>
        </w:tabs>
        <w:spacing w:line="276" w:lineRule="auto"/>
        <w:ind w:firstLine="708"/>
        <w:jc w:val="both"/>
        <w:rPr>
          <w:rFonts w:ascii="Arial" w:eastAsia="Courier New" w:hAnsi="Arial" w:cs="Arial"/>
          <w:color w:val="000000"/>
        </w:rPr>
      </w:pPr>
    </w:p>
    <w:p w14:paraId="082AF151" w14:textId="08D3A444" w:rsidR="00935709" w:rsidRDefault="00935709" w:rsidP="00935709">
      <w:pPr>
        <w:tabs>
          <w:tab w:val="left" w:pos="720"/>
        </w:tabs>
        <w:spacing w:line="276" w:lineRule="auto"/>
        <w:jc w:val="both"/>
        <w:rPr>
          <w:rFonts w:ascii="Arial" w:eastAsia="Courier New" w:hAnsi="Arial" w:cs="Arial"/>
          <w:color w:val="000000"/>
        </w:rPr>
      </w:pPr>
      <w:r w:rsidRPr="00282731">
        <w:rPr>
          <w:rFonts w:ascii="Arial" w:eastAsia="Courier New" w:hAnsi="Arial" w:cs="Arial"/>
          <w:color w:val="000000"/>
        </w:rPr>
        <w:t xml:space="preserve">Las cifras del ejercicio son comparativas con las del ejercicio anterior, no habiéndose producido reclasificaciones ni cambios con respecto a las que figuran en las Cuentas </w:t>
      </w:r>
      <w:r w:rsidR="00EA5A1D">
        <w:rPr>
          <w:rFonts w:ascii="Arial" w:eastAsia="Courier New" w:hAnsi="Arial" w:cs="Arial"/>
          <w:color w:val="000000"/>
        </w:rPr>
        <w:t xml:space="preserve">Anuales del ejercicio anterior, excepto las derivadas de los errores contables que se indican a continuación. La adaptación </w:t>
      </w:r>
      <w:r w:rsidR="00520F3E">
        <w:rPr>
          <w:rFonts w:ascii="Arial" w:eastAsia="Courier New" w:hAnsi="Arial" w:cs="Arial"/>
          <w:color w:val="000000"/>
        </w:rPr>
        <w:t>de las cifras del ejercicio 2022</w:t>
      </w:r>
      <w:r w:rsidR="00EA5A1D">
        <w:rPr>
          <w:rFonts w:ascii="Arial" w:eastAsia="Courier New" w:hAnsi="Arial" w:cs="Arial"/>
          <w:color w:val="000000"/>
        </w:rPr>
        <w:t xml:space="preserve"> es la siguiente:</w:t>
      </w:r>
    </w:p>
    <w:p w14:paraId="377DE9E7" w14:textId="3946FA85" w:rsidR="00EA5A1D" w:rsidRDefault="00EA5A1D" w:rsidP="00935709">
      <w:pPr>
        <w:tabs>
          <w:tab w:val="left" w:pos="720"/>
        </w:tabs>
        <w:spacing w:line="276" w:lineRule="auto"/>
        <w:jc w:val="both"/>
        <w:rPr>
          <w:rFonts w:ascii="Arial" w:eastAsia="Courier New" w:hAnsi="Arial" w:cs="Arial"/>
          <w:color w:val="000000"/>
        </w:rPr>
      </w:pPr>
    </w:p>
    <w:p w14:paraId="3FE029AF" w14:textId="1F60ACD8" w:rsidR="00D7469C" w:rsidRDefault="00FB3805" w:rsidP="002C0701">
      <w:pPr>
        <w:spacing w:line="276" w:lineRule="auto"/>
        <w:jc w:val="center"/>
        <w:rPr>
          <w:rFonts w:ascii="Arial" w:eastAsia="Courier New" w:hAnsi="Arial" w:cs="Arial"/>
          <w:color w:val="000000"/>
        </w:rPr>
      </w:pPr>
      <w:r w:rsidRPr="00FB3805">
        <w:rPr>
          <w:noProof/>
          <w:lang w:eastAsia="es-ES"/>
        </w:rPr>
        <w:lastRenderedPageBreak/>
        <w:drawing>
          <wp:inline distT="0" distB="0" distL="0" distR="0" wp14:anchorId="45FADC33" wp14:editId="7EFF2073">
            <wp:extent cx="4937760" cy="6575547"/>
            <wp:effectExtent l="0" t="0" r="0" b="0"/>
            <wp:docPr id="75" name="Imagen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48703" cy="6590119"/>
                    </a:xfrm>
                    <a:prstGeom prst="rect">
                      <a:avLst/>
                    </a:prstGeom>
                    <a:noFill/>
                    <a:ln>
                      <a:noFill/>
                    </a:ln>
                  </pic:spPr>
                </pic:pic>
              </a:graphicData>
            </a:graphic>
          </wp:inline>
        </w:drawing>
      </w:r>
    </w:p>
    <w:p w14:paraId="64C7E5B4" w14:textId="0B3AC219" w:rsidR="00C417C9" w:rsidRDefault="00FB3805" w:rsidP="002C0701">
      <w:pPr>
        <w:spacing w:line="276" w:lineRule="auto"/>
        <w:jc w:val="center"/>
        <w:rPr>
          <w:rFonts w:ascii="Arial" w:eastAsia="Courier New" w:hAnsi="Arial" w:cs="Arial"/>
          <w:i/>
          <w:color w:val="000000"/>
        </w:rPr>
      </w:pPr>
      <w:r w:rsidRPr="00FB3805">
        <w:rPr>
          <w:noProof/>
          <w:lang w:eastAsia="es-ES"/>
        </w:rPr>
        <w:drawing>
          <wp:inline distT="0" distB="0" distL="0" distR="0" wp14:anchorId="308101F2" wp14:editId="0BDEEF13">
            <wp:extent cx="4931877" cy="1144988"/>
            <wp:effectExtent l="0" t="0" r="2540" b="0"/>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26872" cy="1167042"/>
                    </a:xfrm>
                    <a:prstGeom prst="rect">
                      <a:avLst/>
                    </a:prstGeom>
                    <a:noFill/>
                    <a:ln>
                      <a:noFill/>
                    </a:ln>
                  </pic:spPr>
                </pic:pic>
              </a:graphicData>
            </a:graphic>
          </wp:inline>
        </w:drawing>
      </w:r>
    </w:p>
    <w:p w14:paraId="2CDC036C" w14:textId="77777777" w:rsidR="00891B44" w:rsidRPr="004B5854" w:rsidRDefault="00891B44" w:rsidP="00891B44">
      <w:pPr>
        <w:spacing w:line="276" w:lineRule="auto"/>
        <w:jc w:val="both"/>
        <w:rPr>
          <w:rFonts w:ascii="Arial" w:eastAsia="Courier New" w:hAnsi="Arial" w:cs="Arial"/>
          <w:i/>
          <w:color w:val="000000"/>
        </w:rPr>
      </w:pPr>
      <w:r w:rsidRPr="004B5854">
        <w:rPr>
          <w:rFonts w:ascii="Arial" w:eastAsia="Courier New" w:hAnsi="Arial" w:cs="Arial"/>
          <w:i/>
          <w:color w:val="000000"/>
        </w:rPr>
        <w:lastRenderedPageBreak/>
        <w:t>2.5.- ELEMENTOS RECOGIDOS EN VARIAS PARTIDAS</w:t>
      </w:r>
    </w:p>
    <w:p w14:paraId="0F7C0F25" w14:textId="77777777" w:rsidR="00891B44" w:rsidRPr="004B5854" w:rsidRDefault="00891B44" w:rsidP="00891B44">
      <w:pPr>
        <w:tabs>
          <w:tab w:val="left" w:pos="720"/>
        </w:tabs>
        <w:spacing w:line="276" w:lineRule="auto"/>
        <w:ind w:firstLine="708"/>
        <w:jc w:val="both"/>
        <w:rPr>
          <w:rFonts w:ascii="Arial" w:eastAsia="Courier New" w:hAnsi="Arial" w:cs="Arial"/>
          <w:color w:val="000000"/>
        </w:rPr>
      </w:pPr>
    </w:p>
    <w:p w14:paraId="255DA7CE" w14:textId="77777777" w:rsidR="00891B44" w:rsidRPr="004B5854" w:rsidRDefault="00891B44" w:rsidP="00891B44">
      <w:pPr>
        <w:spacing w:line="276" w:lineRule="auto"/>
        <w:jc w:val="both"/>
        <w:rPr>
          <w:rFonts w:ascii="Arial" w:eastAsia="Courier New" w:hAnsi="Arial" w:cs="Arial"/>
          <w:color w:val="000000"/>
        </w:rPr>
      </w:pPr>
      <w:r w:rsidRPr="004B5854">
        <w:rPr>
          <w:rFonts w:ascii="Arial" w:eastAsia="Courier New" w:hAnsi="Arial" w:cs="Arial"/>
          <w:color w:val="000000"/>
        </w:rPr>
        <w:t>No se presentan elementos patrimoniales registrados en dos o más partidas del balance.</w:t>
      </w:r>
    </w:p>
    <w:p w14:paraId="14FB4781" w14:textId="77777777" w:rsidR="00891B44" w:rsidRPr="004B5854" w:rsidRDefault="00891B44" w:rsidP="00891B44">
      <w:pPr>
        <w:spacing w:line="276" w:lineRule="auto"/>
        <w:jc w:val="both"/>
        <w:rPr>
          <w:rFonts w:ascii="Arial" w:eastAsia="Courier New" w:hAnsi="Arial" w:cs="Arial"/>
          <w:color w:val="000000"/>
        </w:rPr>
      </w:pPr>
    </w:p>
    <w:p w14:paraId="06F2E626" w14:textId="181E52A1" w:rsidR="00891B44" w:rsidRPr="004B5854" w:rsidRDefault="00891B44" w:rsidP="00891B44">
      <w:pPr>
        <w:spacing w:line="276" w:lineRule="auto"/>
        <w:jc w:val="both"/>
        <w:rPr>
          <w:rFonts w:ascii="Arial" w:eastAsia="Courier New" w:hAnsi="Arial" w:cs="Arial"/>
          <w:i/>
          <w:color w:val="000000"/>
        </w:rPr>
      </w:pPr>
      <w:r w:rsidRPr="004B5854">
        <w:rPr>
          <w:rFonts w:ascii="Arial" w:eastAsia="Courier New" w:hAnsi="Arial" w:cs="Arial"/>
          <w:i/>
          <w:color w:val="000000"/>
        </w:rPr>
        <w:t>2.6.- CAMBIOS EN CRITERIOS CONTABLES</w:t>
      </w:r>
      <w:r w:rsidR="002C0701">
        <w:rPr>
          <w:rFonts w:ascii="Arial" w:eastAsia="Courier New" w:hAnsi="Arial" w:cs="Arial"/>
          <w:i/>
          <w:color w:val="000000"/>
        </w:rPr>
        <w:t>, ERRORES Y ESTIMACIONES CONTABLES</w:t>
      </w:r>
    </w:p>
    <w:p w14:paraId="2F7401D1" w14:textId="77777777" w:rsidR="00891B44" w:rsidRPr="004B5854" w:rsidRDefault="00891B44" w:rsidP="00891B44">
      <w:pPr>
        <w:spacing w:line="276" w:lineRule="auto"/>
        <w:jc w:val="both"/>
        <w:rPr>
          <w:rFonts w:ascii="Arial" w:eastAsia="Courier New" w:hAnsi="Arial" w:cs="Arial"/>
          <w:color w:val="000000"/>
        </w:rPr>
      </w:pPr>
    </w:p>
    <w:p w14:paraId="107689BE" w14:textId="45B1CBEE" w:rsidR="00891B44" w:rsidRPr="004B5854" w:rsidRDefault="002C0701" w:rsidP="00891B44">
      <w:pPr>
        <w:spacing w:line="276" w:lineRule="auto"/>
        <w:jc w:val="both"/>
        <w:rPr>
          <w:rFonts w:ascii="Arial" w:eastAsia="Courier New" w:hAnsi="Arial" w:cs="Arial"/>
          <w:color w:val="000000"/>
        </w:rPr>
      </w:pPr>
      <w:r>
        <w:rPr>
          <w:rFonts w:ascii="Arial" w:eastAsia="Courier New" w:hAnsi="Arial" w:cs="Arial"/>
          <w:color w:val="000000"/>
        </w:rPr>
        <w:t>Véase nota 2.4.</w:t>
      </w:r>
    </w:p>
    <w:p w14:paraId="2E8EF732" w14:textId="77777777" w:rsidR="00891B44" w:rsidRPr="004B5854" w:rsidRDefault="00891B44" w:rsidP="00891B44">
      <w:pPr>
        <w:spacing w:line="276" w:lineRule="auto"/>
        <w:jc w:val="both"/>
        <w:rPr>
          <w:rFonts w:ascii="Arial" w:eastAsia="Courier New" w:hAnsi="Arial" w:cs="Arial"/>
          <w:color w:val="000000"/>
        </w:rPr>
      </w:pPr>
    </w:p>
    <w:p w14:paraId="3DAE0358" w14:textId="77777777" w:rsidR="00891B44" w:rsidRPr="004B5854" w:rsidRDefault="00891B44" w:rsidP="00891B44">
      <w:pPr>
        <w:spacing w:line="276" w:lineRule="auto"/>
        <w:jc w:val="both"/>
        <w:rPr>
          <w:rFonts w:ascii="Arial" w:eastAsia="Courier New" w:hAnsi="Arial" w:cs="Arial"/>
          <w:i/>
          <w:color w:val="000000"/>
        </w:rPr>
      </w:pPr>
      <w:r w:rsidRPr="004B5854">
        <w:rPr>
          <w:rFonts w:ascii="Arial" w:eastAsia="Courier New" w:hAnsi="Arial" w:cs="Arial"/>
          <w:i/>
          <w:color w:val="000000"/>
        </w:rPr>
        <w:t>2.7.- CORRECCIÓN DE ERRORES</w:t>
      </w:r>
    </w:p>
    <w:p w14:paraId="57C31A10" w14:textId="77777777" w:rsidR="00891B44" w:rsidRPr="00960048" w:rsidRDefault="00891B44" w:rsidP="00891B44">
      <w:pPr>
        <w:spacing w:line="276" w:lineRule="auto"/>
        <w:ind w:firstLine="450"/>
        <w:jc w:val="both"/>
        <w:rPr>
          <w:rFonts w:ascii="Arial" w:eastAsia="Courier New" w:hAnsi="Arial" w:cs="Arial"/>
          <w:color w:val="000000"/>
        </w:rPr>
      </w:pPr>
    </w:p>
    <w:p w14:paraId="72CBC282" w14:textId="77777777" w:rsidR="00891B44" w:rsidRPr="00960048" w:rsidRDefault="00891B44" w:rsidP="00891B44">
      <w:pPr>
        <w:tabs>
          <w:tab w:val="left" w:pos="720"/>
        </w:tabs>
        <w:spacing w:line="276" w:lineRule="auto"/>
        <w:jc w:val="both"/>
        <w:rPr>
          <w:rFonts w:ascii="Arial" w:eastAsia="Courier New" w:hAnsi="Arial" w:cs="Arial"/>
          <w:color w:val="000000"/>
        </w:rPr>
      </w:pPr>
      <w:r w:rsidRPr="00960048">
        <w:rPr>
          <w:rFonts w:ascii="Arial" w:eastAsia="Courier New" w:hAnsi="Arial" w:cs="Arial"/>
          <w:color w:val="000000"/>
        </w:rPr>
        <w:t>Durante el ejercicio la entidad</w:t>
      </w:r>
      <w:r>
        <w:rPr>
          <w:rFonts w:ascii="Arial" w:eastAsia="Courier New" w:hAnsi="Arial" w:cs="Arial"/>
          <w:color w:val="000000"/>
        </w:rPr>
        <w:t xml:space="preserve"> </w:t>
      </w:r>
      <w:r w:rsidRPr="00960048">
        <w:rPr>
          <w:rFonts w:ascii="Arial" w:eastAsia="Courier New" w:hAnsi="Arial" w:cs="Arial"/>
          <w:color w:val="000000"/>
        </w:rPr>
        <w:t>ha realizado correcciones de errores contables relativos a ejercicios anteriores.</w:t>
      </w:r>
      <w:r>
        <w:rPr>
          <w:rFonts w:ascii="Arial" w:eastAsia="Courier New" w:hAnsi="Arial" w:cs="Arial"/>
          <w:color w:val="000000"/>
        </w:rPr>
        <w:t xml:space="preserve"> Los errores contables son los informados en el apartado 4 de esta nota.</w:t>
      </w:r>
    </w:p>
    <w:p w14:paraId="7D04D77E" w14:textId="0231E3D3" w:rsidR="00891B44" w:rsidRDefault="00891B44" w:rsidP="00A97512">
      <w:pPr>
        <w:spacing w:line="276" w:lineRule="auto"/>
        <w:jc w:val="both"/>
        <w:rPr>
          <w:rFonts w:ascii="Arial" w:eastAsia="Courier New" w:hAnsi="Arial" w:cs="Arial"/>
          <w:i/>
          <w:color w:val="000000"/>
        </w:rPr>
      </w:pPr>
    </w:p>
    <w:p w14:paraId="4EFDC348" w14:textId="77777777" w:rsidR="00891B44" w:rsidRDefault="00891B44" w:rsidP="00A97512">
      <w:pPr>
        <w:spacing w:line="276" w:lineRule="auto"/>
        <w:jc w:val="both"/>
        <w:rPr>
          <w:rFonts w:ascii="Arial" w:eastAsia="Courier New" w:hAnsi="Arial" w:cs="Arial"/>
          <w:i/>
          <w:color w:val="000000"/>
        </w:rPr>
      </w:pPr>
    </w:p>
    <w:p w14:paraId="61DF2668" w14:textId="6FD29972" w:rsidR="00A97512" w:rsidRPr="004B5854" w:rsidRDefault="00C66E3A" w:rsidP="00A97512">
      <w:pPr>
        <w:spacing w:line="276" w:lineRule="auto"/>
        <w:jc w:val="both"/>
        <w:rPr>
          <w:rFonts w:ascii="Arial" w:eastAsia="Courier New" w:hAnsi="Arial" w:cs="Arial"/>
          <w:i/>
          <w:color w:val="000000"/>
        </w:rPr>
      </w:pPr>
      <w:r w:rsidRPr="004B5854">
        <w:rPr>
          <w:rFonts w:ascii="Arial" w:eastAsia="Courier New" w:hAnsi="Arial" w:cs="Arial"/>
          <w:i/>
          <w:color w:val="000000"/>
        </w:rPr>
        <w:t>2.</w:t>
      </w:r>
      <w:r w:rsidR="00C417C9" w:rsidRPr="004B5854">
        <w:rPr>
          <w:rFonts w:ascii="Arial" w:eastAsia="Courier New" w:hAnsi="Arial" w:cs="Arial"/>
          <w:i/>
          <w:color w:val="000000"/>
        </w:rPr>
        <w:t>8</w:t>
      </w:r>
      <w:r w:rsidR="00A97512" w:rsidRPr="004B5854">
        <w:rPr>
          <w:rFonts w:ascii="Arial" w:eastAsia="Courier New" w:hAnsi="Arial" w:cs="Arial"/>
          <w:i/>
          <w:color w:val="000000"/>
        </w:rPr>
        <w:t>.- IMPORTANCIA RELATIVA</w:t>
      </w:r>
    </w:p>
    <w:p w14:paraId="46A3C486" w14:textId="77777777" w:rsidR="00A97512" w:rsidRPr="004B5854" w:rsidRDefault="00A97512" w:rsidP="00A97512">
      <w:pPr>
        <w:tabs>
          <w:tab w:val="left" w:pos="720"/>
        </w:tabs>
        <w:spacing w:line="276" w:lineRule="auto"/>
        <w:jc w:val="both"/>
        <w:rPr>
          <w:rFonts w:ascii="Arial" w:eastAsia="Courier New" w:hAnsi="Arial" w:cs="Arial"/>
          <w:color w:val="000000"/>
        </w:rPr>
      </w:pPr>
    </w:p>
    <w:p w14:paraId="189023D7" w14:textId="2285E94F" w:rsidR="00A97512" w:rsidRPr="004B5854" w:rsidRDefault="00A97512" w:rsidP="009E5AED">
      <w:pPr>
        <w:tabs>
          <w:tab w:val="left" w:pos="720"/>
        </w:tabs>
        <w:spacing w:line="276" w:lineRule="auto"/>
        <w:jc w:val="both"/>
        <w:rPr>
          <w:rFonts w:ascii="Arial" w:eastAsia="Courier New" w:hAnsi="Arial" w:cs="Arial"/>
          <w:color w:val="000000"/>
        </w:rPr>
      </w:pPr>
      <w:r w:rsidRPr="004B5854">
        <w:rPr>
          <w:rFonts w:ascii="Arial" w:eastAsia="Courier New" w:hAnsi="Arial" w:cs="Arial"/>
          <w:color w:val="000000"/>
        </w:rPr>
        <w:t xml:space="preserve">Al determinar la información a desglosar en la presente memoria sobre las diferentes partidas de los estados financieros u otros asuntos, la Entidad, de acuerdo con el Marco Conceptual </w:t>
      </w:r>
      <w:r w:rsidR="00C66E3A" w:rsidRPr="004B5854">
        <w:rPr>
          <w:rFonts w:ascii="Arial" w:eastAsia="Courier New" w:hAnsi="Arial" w:cs="Arial"/>
          <w:color w:val="000000"/>
        </w:rPr>
        <w:t>de las normas de adaptación del Plan General de Contabilidad a las entidades sin fines lucrativos</w:t>
      </w:r>
      <w:r w:rsidRPr="004B5854">
        <w:rPr>
          <w:rFonts w:ascii="Arial" w:eastAsia="Courier New" w:hAnsi="Arial" w:cs="Arial"/>
          <w:color w:val="000000"/>
        </w:rPr>
        <w:t>, ha tenido en cuenta la importancia relativa en relación con las cuentas anuales del ejercicio 20</w:t>
      </w:r>
      <w:r w:rsidR="00CB6AA5">
        <w:rPr>
          <w:rFonts w:ascii="Arial" w:eastAsia="Courier New" w:hAnsi="Arial" w:cs="Arial"/>
          <w:color w:val="000000"/>
        </w:rPr>
        <w:t>23</w:t>
      </w:r>
      <w:r w:rsidRPr="004B5854">
        <w:rPr>
          <w:rFonts w:ascii="Arial" w:eastAsia="Courier New" w:hAnsi="Arial" w:cs="Arial"/>
          <w:color w:val="000000"/>
        </w:rPr>
        <w:t>.</w:t>
      </w:r>
    </w:p>
    <w:p w14:paraId="3D539DC1" w14:textId="77777777" w:rsidR="00A97512" w:rsidRPr="004B5854" w:rsidRDefault="00A97512" w:rsidP="00935709">
      <w:pPr>
        <w:spacing w:line="276" w:lineRule="auto"/>
        <w:jc w:val="both"/>
        <w:rPr>
          <w:rFonts w:ascii="Arial" w:eastAsia="Courier New" w:hAnsi="Arial" w:cs="Arial"/>
          <w:bCs/>
          <w:color w:val="000000"/>
        </w:rPr>
      </w:pPr>
    </w:p>
    <w:p w14:paraId="3035C438" w14:textId="77777777" w:rsidR="00A97512" w:rsidRPr="009E5AED" w:rsidRDefault="00A97512" w:rsidP="00935709">
      <w:pPr>
        <w:spacing w:line="276" w:lineRule="auto"/>
        <w:jc w:val="both"/>
        <w:rPr>
          <w:rFonts w:ascii="Arial" w:eastAsia="Courier New" w:hAnsi="Arial" w:cs="Arial"/>
          <w:color w:val="000000"/>
        </w:rPr>
      </w:pPr>
    </w:p>
    <w:p w14:paraId="28D21BF8" w14:textId="4CD89D39" w:rsidR="00935709" w:rsidRPr="00960048" w:rsidRDefault="00935709" w:rsidP="0058640B">
      <w:pPr>
        <w:spacing w:line="276" w:lineRule="auto"/>
        <w:jc w:val="both"/>
        <w:outlineLvl w:val="1"/>
        <w:rPr>
          <w:rFonts w:ascii="Arial" w:eastAsia="Courier New" w:hAnsi="Arial" w:cs="Arial"/>
          <w:b/>
          <w:bCs/>
          <w:color w:val="000000"/>
        </w:rPr>
      </w:pPr>
      <w:bookmarkStart w:id="10" w:name="_Toc164708856"/>
      <w:r w:rsidRPr="00960048">
        <w:rPr>
          <w:rFonts w:ascii="Arial" w:eastAsia="Courier New" w:hAnsi="Arial" w:cs="Arial"/>
          <w:b/>
          <w:bCs/>
          <w:color w:val="000000"/>
        </w:rPr>
        <w:t>3. EXCEDENTE DEL EJERCICIO.</w:t>
      </w:r>
      <w:bookmarkEnd w:id="10"/>
    </w:p>
    <w:p w14:paraId="1F87B1F7" w14:textId="77777777" w:rsidR="00935709" w:rsidRPr="00960048" w:rsidRDefault="00935709" w:rsidP="00935709">
      <w:pPr>
        <w:spacing w:line="276" w:lineRule="auto"/>
        <w:ind w:firstLine="450"/>
        <w:jc w:val="both"/>
        <w:rPr>
          <w:rFonts w:ascii="Arial" w:eastAsia="Courier New" w:hAnsi="Arial" w:cs="Arial"/>
          <w:b/>
          <w:bCs/>
          <w:color w:val="000000"/>
        </w:rPr>
      </w:pPr>
    </w:p>
    <w:p w14:paraId="33C32567" w14:textId="6C84A35F" w:rsidR="00935709" w:rsidRDefault="00935709" w:rsidP="00935709">
      <w:pPr>
        <w:tabs>
          <w:tab w:val="left" w:pos="720"/>
        </w:tabs>
        <w:spacing w:line="276" w:lineRule="auto"/>
        <w:jc w:val="both"/>
        <w:rPr>
          <w:rFonts w:ascii="Arial" w:eastAsia="Courier New" w:hAnsi="Arial" w:cs="Arial"/>
          <w:color w:val="000000"/>
        </w:rPr>
      </w:pPr>
      <w:r w:rsidRPr="00960048">
        <w:rPr>
          <w:rFonts w:ascii="Arial" w:eastAsia="Courier New" w:hAnsi="Arial" w:cs="Arial"/>
          <w:color w:val="000000"/>
        </w:rPr>
        <w:t>La aplicación del resultado del ejercicio fina</w:t>
      </w:r>
      <w:r w:rsidR="00664458">
        <w:rPr>
          <w:rFonts w:ascii="Arial" w:eastAsia="Courier New" w:hAnsi="Arial" w:cs="Arial"/>
          <w:color w:val="000000"/>
        </w:rPr>
        <w:t>l</w:t>
      </w:r>
      <w:r w:rsidR="00CB6AA5">
        <w:rPr>
          <w:rFonts w:ascii="Arial" w:eastAsia="Courier New" w:hAnsi="Arial" w:cs="Arial"/>
          <w:color w:val="000000"/>
        </w:rPr>
        <w:t>izado el 31 de diciembre de 2022</w:t>
      </w:r>
      <w:r w:rsidRPr="00960048">
        <w:rPr>
          <w:rFonts w:ascii="Arial" w:eastAsia="Courier New" w:hAnsi="Arial" w:cs="Arial"/>
          <w:color w:val="000000"/>
        </w:rPr>
        <w:t>, aprobada por el Patronato, ha sido la siguiente:</w:t>
      </w:r>
    </w:p>
    <w:p w14:paraId="377C7789" w14:textId="3AA4C6C6" w:rsidR="00CB6AA5" w:rsidRDefault="00CB6AA5" w:rsidP="00935709">
      <w:pPr>
        <w:tabs>
          <w:tab w:val="left" w:pos="720"/>
        </w:tabs>
        <w:spacing w:line="276" w:lineRule="auto"/>
        <w:jc w:val="both"/>
        <w:rPr>
          <w:rFonts w:ascii="Arial" w:eastAsia="Courier New" w:hAnsi="Arial" w:cs="Arial"/>
          <w:color w:val="000000"/>
        </w:rPr>
      </w:pPr>
    </w:p>
    <w:p w14:paraId="5E6A659B" w14:textId="5C16FCDD" w:rsidR="00CB6AA5" w:rsidRDefault="00CB6AA5" w:rsidP="00935709">
      <w:pPr>
        <w:tabs>
          <w:tab w:val="left" w:pos="720"/>
        </w:tabs>
        <w:spacing w:line="276" w:lineRule="auto"/>
        <w:jc w:val="both"/>
        <w:rPr>
          <w:rFonts w:ascii="Arial" w:eastAsia="Courier New" w:hAnsi="Arial" w:cs="Arial"/>
          <w:color w:val="000000"/>
        </w:rPr>
      </w:pPr>
      <w:r w:rsidRPr="00CB6AA5">
        <w:rPr>
          <w:noProof/>
          <w:lang w:eastAsia="es-ES"/>
        </w:rPr>
        <w:drawing>
          <wp:inline distT="0" distB="0" distL="0" distR="0" wp14:anchorId="3019C6DA" wp14:editId="09F0FC10">
            <wp:extent cx="5760720" cy="1877500"/>
            <wp:effectExtent l="0" t="0" r="0" b="889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1877500"/>
                    </a:xfrm>
                    <a:prstGeom prst="rect">
                      <a:avLst/>
                    </a:prstGeom>
                    <a:noFill/>
                    <a:ln>
                      <a:noFill/>
                    </a:ln>
                  </pic:spPr>
                </pic:pic>
              </a:graphicData>
            </a:graphic>
          </wp:inline>
        </w:drawing>
      </w:r>
    </w:p>
    <w:p w14:paraId="7472390C" w14:textId="7A903088" w:rsidR="00935709" w:rsidRDefault="00935709" w:rsidP="00935709">
      <w:pPr>
        <w:tabs>
          <w:tab w:val="left" w:pos="720"/>
        </w:tabs>
        <w:spacing w:line="276" w:lineRule="auto"/>
        <w:jc w:val="center"/>
        <w:rPr>
          <w:rFonts w:ascii="Arial" w:eastAsia="Courier New" w:hAnsi="Arial" w:cs="Arial"/>
          <w:color w:val="000000"/>
        </w:rPr>
      </w:pPr>
    </w:p>
    <w:p w14:paraId="057A5C81" w14:textId="77777777" w:rsidR="00CB6AA5" w:rsidRDefault="00CB6AA5" w:rsidP="00935709">
      <w:pPr>
        <w:tabs>
          <w:tab w:val="left" w:pos="720"/>
        </w:tabs>
        <w:jc w:val="both"/>
        <w:rPr>
          <w:rFonts w:ascii="Arial" w:eastAsia="Courier New" w:hAnsi="Arial" w:cs="Arial"/>
          <w:color w:val="000000"/>
        </w:rPr>
      </w:pPr>
    </w:p>
    <w:p w14:paraId="46286DE4" w14:textId="70CD0D0B" w:rsidR="00935709" w:rsidRDefault="00935709" w:rsidP="00935709">
      <w:pPr>
        <w:tabs>
          <w:tab w:val="left" w:pos="720"/>
        </w:tabs>
        <w:jc w:val="both"/>
        <w:rPr>
          <w:rFonts w:ascii="Arial" w:eastAsia="Courier New" w:hAnsi="Arial" w:cs="Arial"/>
          <w:color w:val="000000"/>
        </w:rPr>
      </w:pPr>
      <w:r w:rsidRPr="00722B7B">
        <w:rPr>
          <w:rFonts w:ascii="Arial" w:eastAsia="Courier New" w:hAnsi="Arial" w:cs="Arial"/>
          <w:color w:val="000000"/>
        </w:rPr>
        <w:t xml:space="preserve">La propuesta </w:t>
      </w:r>
      <w:r w:rsidR="00E3628C">
        <w:rPr>
          <w:rFonts w:ascii="Arial" w:eastAsia="Courier New" w:hAnsi="Arial" w:cs="Arial"/>
          <w:color w:val="000000"/>
        </w:rPr>
        <w:t>de aplicación del resultado 20</w:t>
      </w:r>
      <w:r w:rsidR="00CB6AA5">
        <w:rPr>
          <w:rFonts w:ascii="Arial" w:eastAsia="Courier New" w:hAnsi="Arial" w:cs="Arial"/>
          <w:color w:val="000000"/>
        </w:rPr>
        <w:t>23</w:t>
      </w:r>
      <w:r w:rsidRPr="00722B7B">
        <w:rPr>
          <w:rFonts w:ascii="Arial" w:eastAsia="Courier New" w:hAnsi="Arial" w:cs="Arial"/>
          <w:color w:val="000000"/>
        </w:rPr>
        <w:t xml:space="preserve"> presentada al Patronato es como sigue:</w:t>
      </w:r>
    </w:p>
    <w:p w14:paraId="180CA191" w14:textId="77777777" w:rsidR="00935709" w:rsidRDefault="00935709" w:rsidP="00935709">
      <w:pPr>
        <w:tabs>
          <w:tab w:val="left" w:pos="720"/>
        </w:tabs>
        <w:jc w:val="both"/>
        <w:rPr>
          <w:rFonts w:ascii="Arial" w:eastAsia="Courier New" w:hAnsi="Arial" w:cs="Arial"/>
          <w:color w:val="000000"/>
        </w:rPr>
      </w:pPr>
    </w:p>
    <w:p w14:paraId="68061973" w14:textId="5D5955F3" w:rsidR="00935709" w:rsidRPr="00A361E1" w:rsidRDefault="00FB3805" w:rsidP="00262677">
      <w:pPr>
        <w:jc w:val="center"/>
        <w:rPr>
          <w:rFonts w:ascii="Arial" w:eastAsia="Courier New" w:hAnsi="Arial" w:cs="Arial"/>
          <w:color w:val="000000"/>
        </w:rPr>
      </w:pPr>
      <w:r w:rsidRPr="00FB3805">
        <w:rPr>
          <w:noProof/>
          <w:lang w:eastAsia="es-ES"/>
        </w:rPr>
        <w:lastRenderedPageBreak/>
        <w:drawing>
          <wp:inline distT="0" distB="0" distL="0" distR="0" wp14:anchorId="7C9CDBAF" wp14:editId="5F265A0C">
            <wp:extent cx="3578225" cy="1685925"/>
            <wp:effectExtent l="0" t="0" r="3175" b="9525"/>
            <wp:docPr id="76" name="Imagen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78225" cy="1685925"/>
                    </a:xfrm>
                    <a:prstGeom prst="rect">
                      <a:avLst/>
                    </a:prstGeom>
                    <a:noFill/>
                    <a:ln>
                      <a:noFill/>
                    </a:ln>
                  </pic:spPr>
                </pic:pic>
              </a:graphicData>
            </a:graphic>
          </wp:inline>
        </w:drawing>
      </w:r>
    </w:p>
    <w:p w14:paraId="2F500170" w14:textId="77777777" w:rsidR="00935709" w:rsidRDefault="00935709" w:rsidP="00935709">
      <w:pPr>
        <w:ind w:firstLine="450"/>
        <w:jc w:val="center"/>
        <w:rPr>
          <w:rFonts w:ascii="Arial" w:eastAsia="Courier New" w:hAnsi="Arial" w:cs="Arial"/>
          <w:color w:val="000000"/>
        </w:rPr>
      </w:pPr>
    </w:p>
    <w:p w14:paraId="3AD02D66" w14:textId="77777777" w:rsidR="00FE5F62" w:rsidRDefault="00FE5F62" w:rsidP="00935709">
      <w:pPr>
        <w:jc w:val="both"/>
        <w:rPr>
          <w:rFonts w:ascii="Arial" w:eastAsia="Courier New" w:hAnsi="Arial" w:cs="Arial"/>
          <w:b/>
          <w:bCs/>
          <w:color w:val="000000"/>
        </w:rPr>
      </w:pPr>
    </w:p>
    <w:p w14:paraId="2B53E275" w14:textId="70099619" w:rsidR="00935709" w:rsidRPr="00A361E1" w:rsidRDefault="00935709" w:rsidP="0058640B">
      <w:pPr>
        <w:jc w:val="both"/>
        <w:outlineLvl w:val="1"/>
        <w:rPr>
          <w:rFonts w:ascii="Arial" w:eastAsia="Courier New" w:hAnsi="Arial" w:cs="Arial"/>
          <w:b/>
          <w:bCs/>
          <w:color w:val="000000"/>
        </w:rPr>
      </w:pPr>
      <w:bookmarkStart w:id="11" w:name="_Toc164708857"/>
      <w:r w:rsidRPr="00A361E1">
        <w:rPr>
          <w:rFonts w:ascii="Arial" w:eastAsia="Courier New" w:hAnsi="Arial" w:cs="Arial"/>
          <w:b/>
          <w:bCs/>
          <w:color w:val="000000"/>
        </w:rPr>
        <w:t>4. NORMAS DE VALORACION.</w:t>
      </w:r>
      <w:bookmarkEnd w:id="11"/>
    </w:p>
    <w:p w14:paraId="4C2361E5" w14:textId="77777777" w:rsidR="00935709" w:rsidRPr="00A361E1" w:rsidRDefault="00935709" w:rsidP="00935709">
      <w:pPr>
        <w:ind w:firstLine="450"/>
        <w:jc w:val="both"/>
        <w:rPr>
          <w:rFonts w:ascii="Arial" w:eastAsia="Courier New" w:hAnsi="Arial" w:cs="Arial"/>
          <w:b/>
          <w:bCs/>
          <w:color w:val="000000"/>
        </w:rPr>
      </w:pPr>
    </w:p>
    <w:p w14:paraId="046F5B4C" w14:textId="2DDB2F05" w:rsidR="00935709" w:rsidRPr="004B5854" w:rsidRDefault="008200F2" w:rsidP="00935709">
      <w:pPr>
        <w:jc w:val="both"/>
        <w:rPr>
          <w:rFonts w:ascii="Arial" w:eastAsia="Courier New" w:hAnsi="Arial" w:cs="Arial"/>
          <w:i/>
          <w:color w:val="000000"/>
        </w:rPr>
      </w:pPr>
      <w:r w:rsidRPr="004B5854">
        <w:rPr>
          <w:rFonts w:ascii="Arial" w:eastAsia="Courier New" w:hAnsi="Arial" w:cs="Arial"/>
          <w:i/>
          <w:color w:val="000000"/>
        </w:rPr>
        <w:t>4.</w:t>
      </w:r>
      <w:r w:rsidR="00935709" w:rsidRPr="004B5854">
        <w:rPr>
          <w:rFonts w:ascii="Arial" w:eastAsia="Courier New" w:hAnsi="Arial" w:cs="Arial"/>
          <w:i/>
          <w:color w:val="000000"/>
        </w:rPr>
        <w:t>1.- INMOVILIZADO INTANGIBLE</w:t>
      </w:r>
    </w:p>
    <w:p w14:paraId="3F0E2290" w14:textId="77777777" w:rsidR="00935709" w:rsidRPr="00A361E1" w:rsidRDefault="00935709" w:rsidP="00935709">
      <w:pPr>
        <w:ind w:firstLine="450"/>
        <w:jc w:val="both"/>
        <w:rPr>
          <w:rFonts w:ascii="Arial" w:eastAsia="Courier New" w:hAnsi="Arial" w:cs="Arial"/>
          <w:color w:val="000000"/>
        </w:rPr>
      </w:pPr>
    </w:p>
    <w:p w14:paraId="1C50D1BF"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Los activos intangibles se registran por su coste de adquisición y producción y, posteriormente, se valoran a su coste menos, según proceda, su correspondiente amortización acumulada y pérdidas por deterioro que hayan experimentado.</w:t>
      </w:r>
    </w:p>
    <w:p w14:paraId="638B4149" w14:textId="77777777" w:rsidR="00935709" w:rsidRPr="00A361E1" w:rsidRDefault="00935709" w:rsidP="00935709">
      <w:pPr>
        <w:spacing w:line="276" w:lineRule="auto"/>
        <w:ind w:firstLine="450"/>
        <w:jc w:val="both"/>
        <w:rPr>
          <w:rFonts w:ascii="Arial" w:eastAsia="Courier New" w:hAnsi="Arial" w:cs="Arial"/>
          <w:color w:val="000000"/>
        </w:rPr>
      </w:pPr>
    </w:p>
    <w:p w14:paraId="7054707F"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Los bienes de inmovilizado intangible recibidos en concepto de aportación no dineraria de capital se valoran por su valor razonable en el momento de la aportación.</w:t>
      </w:r>
    </w:p>
    <w:p w14:paraId="726CB650" w14:textId="77777777" w:rsidR="00935709" w:rsidRPr="00A361E1" w:rsidRDefault="00935709" w:rsidP="00935709">
      <w:pPr>
        <w:spacing w:line="276" w:lineRule="auto"/>
        <w:ind w:firstLine="450"/>
        <w:jc w:val="both"/>
        <w:rPr>
          <w:rFonts w:ascii="Arial" w:eastAsia="Courier New" w:hAnsi="Arial" w:cs="Arial"/>
          <w:color w:val="000000"/>
        </w:rPr>
      </w:pPr>
    </w:p>
    <w:p w14:paraId="4F9B16C5"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La empresa reconoce cualquier pérdida que haya podido producirse en el valor registrado de estos activos con origen en su deterioro. Los criterios para el reconocimiento de las pérdidas por deterioro y, si es necesario de las recuperaciones de les pérdidas por deterioro registradas en ejercicios anteriores son similares a los aplicados por los activos materiales.</w:t>
      </w:r>
    </w:p>
    <w:p w14:paraId="0BC55937" w14:textId="77777777" w:rsidR="00935709" w:rsidRDefault="00935709" w:rsidP="00935709">
      <w:pPr>
        <w:spacing w:line="276" w:lineRule="auto"/>
        <w:jc w:val="both"/>
        <w:rPr>
          <w:rFonts w:ascii="Arial" w:eastAsia="Courier New" w:hAnsi="Arial" w:cs="Arial"/>
          <w:color w:val="000000"/>
          <w:u w:val="single"/>
        </w:rPr>
      </w:pPr>
    </w:p>
    <w:p w14:paraId="2CFC37B2" w14:textId="77777777" w:rsidR="00935709" w:rsidRPr="00A361E1" w:rsidRDefault="00935709" w:rsidP="00935709">
      <w:pPr>
        <w:spacing w:line="276" w:lineRule="auto"/>
        <w:jc w:val="both"/>
        <w:rPr>
          <w:rFonts w:ascii="Arial" w:eastAsia="Courier New" w:hAnsi="Arial" w:cs="Arial"/>
          <w:color w:val="000000"/>
          <w:u w:val="single"/>
        </w:rPr>
      </w:pPr>
      <w:r w:rsidRPr="00A361E1">
        <w:rPr>
          <w:rFonts w:ascii="Arial" w:eastAsia="Courier New" w:hAnsi="Arial" w:cs="Arial"/>
          <w:color w:val="000000"/>
          <w:u w:val="single"/>
        </w:rPr>
        <w:t xml:space="preserve">Derechos usos sobre terrenos cedidos (Concesiones administrativas)  </w:t>
      </w:r>
    </w:p>
    <w:p w14:paraId="62F181A7" w14:textId="77777777" w:rsidR="00935709" w:rsidRPr="00A361E1" w:rsidRDefault="00935709" w:rsidP="00935709">
      <w:pPr>
        <w:spacing w:line="276" w:lineRule="auto"/>
        <w:rPr>
          <w:rFonts w:ascii="Arial" w:hAnsi="Arial" w:cs="Arial"/>
          <w:i/>
          <w:color w:val="000000"/>
        </w:rPr>
      </w:pPr>
    </w:p>
    <w:p w14:paraId="6607C346"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Tal y como se describe en la nota 1, la Entidad explota diversos activos mediante resolución de concesiones administrativas otorgadas por la Universidad de Las Palmas de Gran Canaria.</w:t>
      </w:r>
    </w:p>
    <w:p w14:paraId="52DB4BF1" w14:textId="77777777" w:rsidR="00935709" w:rsidRPr="00A361E1" w:rsidRDefault="00935709" w:rsidP="00935709">
      <w:pPr>
        <w:spacing w:line="276" w:lineRule="auto"/>
        <w:ind w:firstLine="450"/>
        <w:jc w:val="both"/>
        <w:rPr>
          <w:rFonts w:ascii="Arial" w:eastAsia="Courier New" w:hAnsi="Arial" w:cs="Arial"/>
          <w:color w:val="000000"/>
        </w:rPr>
      </w:pPr>
    </w:p>
    <w:p w14:paraId="41FD2B87"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Las concesiones administrativas, incluyen los costes incurridos para la obtención de las mismas y tienen una vida útil de 50 años.</w:t>
      </w:r>
    </w:p>
    <w:p w14:paraId="2CF362FC" w14:textId="77777777" w:rsidR="00E3628C" w:rsidRDefault="00E3628C" w:rsidP="00935709">
      <w:pPr>
        <w:spacing w:line="276" w:lineRule="auto"/>
        <w:jc w:val="both"/>
        <w:rPr>
          <w:rFonts w:ascii="Arial" w:eastAsia="Courier New" w:hAnsi="Arial" w:cs="Arial"/>
          <w:color w:val="000000"/>
          <w:u w:val="single"/>
        </w:rPr>
      </w:pPr>
    </w:p>
    <w:p w14:paraId="29861B3F" w14:textId="4EFF2320" w:rsidR="00935709" w:rsidRPr="00A361E1" w:rsidRDefault="00935709" w:rsidP="00935709">
      <w:pPr>
        <w:spacing w:line="276" w:lineRule="auto"/>
        <w:jc w:val="both"/>
        <w:rPr>
          <w:rFonts w:ascii="Arial" w:eastAsia="Courier New" w:hAnsi="Arial" w:cs="Arial"/>
          <w:color w:val="000000"/>
          <w:u w:val="single"/>
        </w:rPr>
      </w:pPr>
      <w:r w:rsidRPr="00A361E1">
        <w:rPr>
          <w:rFonts w:ascii="Arial" w:eastAsia="Courier New" w:hAnsi="Arial" w:cs="Arial"/>
          <w:color w:val="000000"/>
          <w:u w:val="single"/>
        </w:rPr>
        <w:t>Aplicaciones informáticas</w:t>
      </w:r>
    </w:p>
    <w:p w14:paraId="18CFFE28" w14:textId="77777777" w:rsidR="00935709" w:rsidRPr="00A361E1" w:rsidRDefault="00935709" w:rsidP="00935709">
      <w:pPr>
        <w:spacing w:line="276" w:lineRule="auto"/>
        <w:ind w:firstLine="450"/>
        <w:jc w:val="both"/>
        <w:rPr>
          <w:rFonts w:ascii="Arial" w:eastAsia="Courier New" w:hAnsi="Arial" w:cs="Arial"/>
          <w:color w:val="000000"/>
          <w:u w:val="single"/>
        </w:rPr>
      </w:pPr>
    </w:p>
    <w:p w14:paraId="7E55F5D5"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Los costes de adquisición y desarrollo incurridos en relación con los sistemas informáticos básicos en la gestión de la empresa se registran a cargo del epígrafe "Aplicaciones informáticas" del balance de situación.</w:t>
      </w:r>
    </w:p>
    <w:p w14:paraId="14F1C1B1"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Los costes de mantenimiento de los sistemas informáticos se registran a cargo de la cuenta de resultados del ejercicio en que se incurren.</w:t>
      </w:r>
    </w:p>
    <w:p w14:paraId="19A06DA2" w14:textId="77777777" w:rsidR="00935709" w:rsidRPr="00A361E1" w:rsidRDefault="00935709" w:rsidP="00935709">
      <w:pPr>
        <w:spacing w:line="276" w:lineRule="auto"/>
        <w:ind w:firstLine="450"/>
        <w:jc w:val="both"/>
        <w:rPr>
          <w:rFonts w:ascii="Arial" w:eastAsia="Courier New" w:hAnsi="Arial" w:cs="Arial"/>
          <w:color w:val="000000"/>
        </w:rPr>
      </w:pPr>
    </w:p>
    <w:p w14:paraId="3A9A9A85"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Una vez realizadas las comprobaciones oportunas, no se ha realizado ninguna corrección valorativa por deterioro en las aplicaciones informáticas.</w:t>
      </w:r>
    </w:p>
    <w:p w14:paraId="5826C2C5" w14:textId="77777777" w:rsidR="00935709" w:rsidRPr="00A361E1" w:rsidRDefault="00935709" w:rsidP="00935709">
      <w:pPr>
        <w:spacing w:line="276" w:lineRule="auto"/>
        <w:ind w:firstLine="450"/>
        <w:jc w:val="both"/>
        <w:rPr>
          <w:rFonts w:ascii="Arial" w:eastAsia="Courier New" w:hAnsi="Arial" w:cs="Arial"/>
          <w:color w:val="000000"/>
        </w:rPr>
      </w:pPr>
    </w:p>
    <w:p w14:paraId="620AF354"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Las vidas útiles se han estimado en 3 años desde la puesta en funcionamiento.</w:t>
      </w:r>
    </w:p>
    <w:p w14:paraId="5925CFB5" w14:textId="77777777" w:rsidR="00935709" w:rsidRPr="00A361E1" w:rsidRDefault="00935709" w:rsidP="00935709">
      <w:pPr>
        <w:spacing w:line="276" w:lineRule="auto"/>
        <w:ind w:firstLine="450"/>
        <w:jc w:val="both"/>
        <w:rPr>
          <w:rFonts w:ascii="Arial" w:eastAsia="Courier New" w:hAnsi="Arial" w:cs="Arial"/>
          <w:color w:val="000000"/>
        </w:rPr>
      </w:pPr>
    </w:p>
    <w:p w14:paraId="1A9E25B4" w14:textId="33AB73FD" w:rsidR="00935709" w:rsidRPr="004B5854" w:rsidRDefault="008200F2" w:rsidP="00935709">
      <w:pPr>
        <w:spacing w:line="276" w:lineRule="auto"/>
        <w:jc w:val="both"/>
        <w:rPr>
          <w:rFonts w:ascii="Arial" w:eastAsia="Courier New" w:hAnsi="Arial" w:cs="Arial"/>
          <w:i/>
          <w:color w:val="000000"/>
        </w:rPr>
      </w:pPr>
      <w:r w:rsidRPr="004B5854">
        <w:rPr>
          <w:rFonts w:ascii="Arial" w:eastAsia="Courier New" w:hAnsi="Arial" w:cs="Arial"/>
          <w:i/>
          <w:color w:val="000000"/>
        </w:rPr>
        <w:t>4.</w:t>
      </w:r>
      <w:r w:rsidR="00935709" w:rsidRPr="004B5854">
        <w:rPr>
          <w:rFonts w:ascii="Arial" w:eastAsia="Courier New" w:hAnsi="Arial" w:cs="Arial"/>
          <w:i/>
          <w:color w:val="000000"/>
        </w:rPr>
        <w:t>2.- INMOVILIZADO MATERIAL</w:t>
      </w:r>
    </w:p>
    <w:p w14:paraId="50704191" w14:textId="77777777" w:rsidR="00C417C9" w:rsidRPr="008200F2" w:rsidRDefault="00C417C9" w:rsidP="00935709">
      <w:pPr>
        <w:spacing w:line="276" w:lineRule="auto"/>
        <w:jc w:val="both"/>
        <w:rPr>
          <w:rFonts w:ascii="Arial" w:eastAsia="Courier New" w:hAnsi="Arial" w:cs="Arial"/>
          <w:i/>
          <w:color w:val="000000"/>
        </w:rPr>
      </w:pPr>
    </w:p>
    <w:p w14:paraId="1F0BBA47"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 xml:space="preserve">El inmovilizado material se halla valorado a su coste de adquisición y se muestra en el balance de situación neto de su correspondiente amortización acumulada y de las pérdidas por deterioro que se hayan producido. </w:t>
      </w:r>
    </w:p>
    <w:p w14:paraId="1FF607EB" w14:textId="77777777" w:rsidR="00935709" w:rsidRPr="00A361E1" w:rsidRDefault="00935709" w:rsidP="00935709">
      <w:pPr>
        <w:spacing w:line="276" w:lineRule="auto"/>
        <w:ind w:firstLine="450"/>
        <w:jc w:val="both"/>
        <w:rPr>
          <w:rFonts w:ascii="Arial" w:eastAsia="Courier New" w:hAnsi="Arial" w:cs="Arial"/>
          <w:color w:val="000000"/>
        </w:rPr>
      </w:pPr>
    </w:p>
    <w:p w14:paraId="3C9A78D8"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No existen elementos de inmovilizado material que debido al período de construcción hayan requerido la activación de los intereses financieros relacionados con la financiación exterior específica.</w:t>
      </w:r>
    </w:p>
    <w:p w14:paraId="0D1AD256" w14:textId="77777777" w:rsidR="00935709" w:rsidRPr="00A361E1" w:rsidRDefault="00935709" w:rsidP="00935709">
      <w:pPr>
        <w:spacing w:line="276" w:lineRule="auto"/>
        <w:ind w:firstLine="450"/>
        <w:jc w:val="both"/>
        <w:rPr>
          <w:rFonts w:ascii="Arial" w:eastAsia="Courier New" w:hAnsi="Arial" w:cs="Arial"/>
          <w:color w:val="000000"/>
        </w:rPr>
      </w:pPr>
    </w:p>
    <w:p w14:paraId="5903D4E1"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Los costes de ampliación, modernización o mejora q</w:t>
      </w:r>
      <w:r>
        <w:rPr>
          <w:rFonts w:ascii="Arial" w:eastAsia="Courier New" w:hAnsi="Arial" w:cs="Arial"/>
          <w:color w:val="000000"/>
        </w:rPr>
        <w:t xml:space="preserve">ue aumentan la vida útil de un </w:t>
      </w:r>
      <w:r w:rsidRPr="00A361E1">
        <w:rPr>
          <w:rFonts w:ascii="Arial" w:eastAsia="Courier New" w:hAnsi="Arial" w:cs="Arial"/>
          <w:color w:val="000000"/>
        </w:rPr>
        <w:t>elemento del inmovilizado material y su productividad o su capacidad económica, se reconocen como mayor valor del inmovilizado material, dándose de baja el correspondiente valor del elemento sustituido si es el caso.</w:t>
      </w:r>
    </w:p>
    <w:p w14:paraId="030A98F4" w14:textId="77777777" w:rsidR="00935709" w:rsidRPr="00A361E1" w:rsidRDefault="00935709" w:rsidP="00935709">
      <w:pPr>
        <w:spacing w:line="276" w:lineRule="auto"/>
        <w:ind w:firstLine="450"/>
        <w:jc w:val="both"/>
        <w:rPr>
          <w:rFonts w:ascii="Arial" w:eastAsia="Courier New" w:hAnsi="Arial" w:cs="Arial"/>
          <w:color w:val="000000"/>
        </w:rPr>
      </w:pPr>
    </w:p>
    <w:p w14:paraId="489A7A9E"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Los trabajos efectuados por la empresa para su inmovilizado se valoran a coste de producción incluyendo el coste externo de materiales.</w:t>
      </w:r>
    </w:p>
    <w:p w14:paraId="695EDF28" w14:textId="77777777" w:rsidR="00935709" w:rsidRPr="00A361E1" w:rsidRDefault="00935709" w:rsidP="00935709">
      <w:pPr>
        <w:spacing w:line="276" w:lineRule="auto"/>
        <w:ind w:firstLine="450"/>
        <w:jc w:val="both"/>
        <w:rPr>
          <w:rFonts w:ascii="Arial" w:eastAsia="Courier New" w:hAnsi="Arial" w:cs="Arial"/>
          <w:color w:val="000000"/>
        </w:rPr>
      </w:pPr>
    </w:p>
    <w:p w14:paraId="77A3F79D"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Los gastos de reparación y mantenimiento se reconocen directamente como gastos del ejercicio.</w:t>
      </w:r>
    </w:p>
    <w:p w14:paraId="685F4C6D" w14:textId="77777777" w:rsidR="00935709" w:rsidRPr="00A361E1" w:rsidRDefault="00935709" w:rsidP="00935709">
      <w:pPr>
        <w:spacing w:line="276" w:lineRule="auto"/>
        <w:ind w:firstLine="450"/>
        <w:jc w:val="both"/>
        <w:rPr>
          <w:rFonts w:ascii="Arial" w:eastAsia="Courier New" w:hAnsi="Arial" w:cs="Arial"/>
          <w:color w:val="000000"/>
        </w:rPr>
      </w:pPr>
    </w:p>
    <w:p w14:paraId="2B03DE52"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No existen costes de desmantelamiento o retiro, así como de rehabilitación del lugar donde se asienta el activo, ya que la Entidad no tiene este tipo de obligaciones.</w:t>
      </w:r>
    </w:p>
    <w:p w14:paraId="4E74B8C5" w14:textId="77777777" w:rsidR="00935709" w:rsidRPr="00A361E1" w:rsidRDefault="00935709" w:rsidP="00935709">
      <w:pPr>
        <w:spacing w:line="276" w:lineRule="auto"/>
        <w:ind w:firstLine="450"/>
        <w:jc w:val="both"/>
        <w:rPr>
          <w:rFonts w:ascii="Arial" w:eastAsia="Courier New" w:hAnsi="Arial" w:cs="Arial"/>
          <w:color w:val="000000"/>
        </w:rPr>
      </w:pPr>
    </w:p>
    <w:p w14:paraId="6EE13442"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 xml:space="preserve">La amortización se calcula, aplicando el método lineal, sobre el valor de coste deducido su valor residual. </w:t>
      </w:r>
    </w:p>
    <w:p w14:paraId="509EA7E2" w14:textId="77777777" w:rsidR="00935709" w:rsidRPr="00A361E1" w:rsidRDefault="00935709" w:rsidP="00935709">
      <w:pPr>
        <w:spacing w:line="276" w:lineRule="auto"/>
        <w:ind w:firstLine="450"/>
        <w:jc w:val="both"/>
        <w:rPr>
          <w:rFonts w:ascii="Arial" w:eastAsia="Courier New" w:hAnsi="Arial" w:cs="Arial"/>
          <w:color w:val="000000"/>
        </w:rPr>
      </w:pPr>
    </w:p>
    <w:p w14:paraId="719B761F"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Las vidas útiles (expresadas en porcentajes) estimadas por cada uno de los elementos del inmovilizado material se resumen a continuación:</w:t>
      </w:r>
    </w:p>
    <w:p w14:paraId="740F681D" w14:textId="77777777" w:rsidR="00935709" w:rsidRPr="00A361E1" w:rsidRDefault="00935709" w:rsidP="00935709">
      <w:pPr>
        <w:ind w:firstLine="450"/>
        <w:jc w:val="both"/>
        <w:rPr>
          <w:rFonts w:ascii="Arial" w:eastAsia="Courier New" w:hAnsi="Arial" w:cs="Arial"/>
          <w:color w:val="000000"/>
        </w:rPr>
      </w:pPr>
    </w:p>
    <w:p w14:paraId="45D7F757" w14:textId="77777777" w:rsidR="00262677" w:rsidRPr="00A361E1" w:rsidRDefault="00262677" w:rsidP="00935709">
      <w:pPr>
        <w:ind w:firstLine="450"/>
        <w:jc w:val="both"/>
        <w:rPr>
          <w:rFonts w:ascii="Arial" w:eastAsia="Courier New" w:hAnsi="Arial" w:cs="Arial"/>
          <w:color w:val="000000"/>
        </w:rPr>
      </w:pPr>
    </w:p>
    <w:tbl>
      <w:tblPr>
        <w:tblW w:w="0" w:type="auto"/>
        <w:jc w:val="center"/>
        <w:tblLook w:val="0000" w:firstRow="0" w:lastRow="0" w:firstColumn="0" w:lastColumn="0" w:noHBand="0" w:noVBand="0"/>
      </w:tblPr>
      <w:tblGrid>
        <w:gridCol w:w="3969"/>
        <w:gridCol w:w="1416"/>
      </w:tblGrid>
      <w:tr w:rsidR="00935709" w:rsidRPr="00A361E1" w14:paraId="1CE6A844" w14:textId="77777777" w:rsidTr="00C76BCF">
        <w:trPr>
          <w:jc w:val="center"/>
        </w:trPr>
        <w:tc>
          <w:tcPr>
            <w:tcW w:w="3969" w:type="dxa"/>
            <w:tcMar>
              <w:top w:w="0" w:type="dxa"/>
              <w:left w:w="70" w:type="dxa"/>
              <w:bottom w:w="0" w:type="dxa"/>
              <w:right w:w="70" w:type="dxa"/>
            </w:tcMar>
          </w:tcPr>
          <w:p w14:paraId="187B6609" w14:textId="77777777" w:rsidR="00935709" w:rsidRPr="00A361E1" w:rsidRDefault="00935709" w:rsidP="00C76BCF">
            <w:pPr>
              <w:ind w:firstLine="450"/>
              <w:jc w:val="both"/>
              <w:rPr>
                <w:rFonts w:ascii="Arial" w:eastAsia="Courier New" w:hAnsi="Arial" w:cs="Arial"/>
                <w:color w:val="000000"/>
                <w:u w:val="single"/>
              </w:rPr>
            </w:pPr>
            <w:r w:rsidRPr="00A361E1">
              <w:rPr>
                <w:rFonts w:ascii="Arial" w:eastAsia="Courier New" w:hAnsi="Arial" w:cs="Arial"/>
                <w:color w:val="000000"/>
                <w:u w:val="single"/>
              </w:rPr>
              <w:t>Elementos</w:t>
            </w:r>
          </w:p>
          <w:p w14:paraId="51061E91" w14:textId="77777777" w:rsidR="00935709" w:rsidRPr="00A361E1" w:rsidRDefault="00935709" w:rsidP="00C76BCF">
            <w:pPr>
              <w:ind w:firstLine="450"/>
              <w:jc w:val="both"/>
              <w:rPr>
                <w:rFonts w:ascii="Arial" w:hAnsi="Arial" w:cs="Arial"/>
                <w:color w:val="000000"/>
              </w:rPr>
            </w:pPr>
          </w:p>
        </w:tc>
        <w:tc>
          <w:tcPr>
            <w:tcW w:w="1416" w:type="dxa"/>
            <w:tcMar>
              <w:top w:w="0" w:type="dxa"/>
              <w:left w:w="70" w:type="dxa"/>
              <w:bottom w:w="0" w:type="dxa"/>
              <w:right w:w="70" w:type="dxa"/>
            </w:tcMar>
          </w:tcPr>
          <w:p w14:paraId="72CF7C76" w14:textId="77777777" w:rsidR="00935709" w:rsidRPr="00A361E1" w:rsidRDefault="00935709" w:rsidP="00C76BCF">
            <w:pPr>
              <w:ind w:firstLine="450"/>
              <w:jc w:val="both"/>
              <w:rPr>
                <w:rFonts w:ascii="Arial" w:hAnsi="Arial" w:cs="Arial"/>
                <w:color w:val="000000"/>
                <w:u w:val="single"/>
              </w:rPr>
            </w:pPr>
            <w:r w:rsidRPr="00A361E1">
              <w:rPr>
                <w:rFonts w:ascii="Arial" w:eastAsia="Courier New" w:hAnsi="Arial" w:cs="Arial"/>
                <w:color w:val="000000"/>
                <w:u w:val="single"/>
              </w:rPr>
              <w:t>%</w:t>
            </w:r>
          </w:p>
        </w:tc>
      </w:tr>
      <w:tr w:rsidR="00935709" w:rsidRPr="00A361E1" w14:paraId="74D8500E" w14:textId="77777777" w:rsidTr="00C76BCF">
        <w:trPr>
          <w:jc w:val="center"/>
        </w:trPr>
        <w:tc>
          <w:tcPr>
            <w:tcW w:w="3969" w:type="dxa"/>
            <w:tcMar>
              <w:top w:w="0" w:type="dxa"/>
              <w:left w:w="70" w:type="dxa"/>
              <w:bottom w:w="0" w:type="dxa"/>
              <w:right w:w="70" w:type="dxa"/>
            </w:tcMar>
          </w:tcPr>
          <w:p w14:paraId="57D1F3AC" w14:textId="77777777" w:rsidR="00935709" w:rsidRPr="00A361E1" w:rsidRDefault="00935709" w:rsidP="00C76BCF">
            <w:pPr>
              <w:jc w:val="both"/>
              <w:rPr>
                <w:rFonts w:ascii="Arial" w:eastAsia="Courier New" w:hAnsi="Arial" w:cs="Arial"/>
                <w:color w:val="000000"/>
              </w:rPr>
            </w:pPr>
            <w:r w:rsidRPr="00A361E1">
              <w:rPr>
                <w:rFonts w:ascii="Arial" w:eastAsia="Courier New" w:hAnsi="Arial" w:cs="Arial"/>
                <w:color w:val="000000"/>
              </w:rPr>
              <w:t>Construcciones</w:t>
            </w:r>
          </w:p>
        </w:tc>
        <w:tc>
          <w:tcPr>
            <w:tcW w:w="1416" w:type="dxa"/>
            <w:tcMar>
              <w:top w:w="0" w:type="dxa"/>
              <w:left w:w="70" w:type="dxa"/>
              <w:bottom w:w="0" w:type="dxa"/>
              <w:right w:w="70" w:type="dxa"/>
            </w:tcMar>
          </w:tcPr>
          <w:p w14:paraId="2C7DE574" w14:textId="77777777" w:rsidR="00935709" w:rsidRPr="00A361E1" w:rsidRDefault="00935709" w:rsidP="00C76BCF">
            <w:pPr>
              <w:ind w:firstLine="450"/>
              <w:jc w:val="both"/>
              <w:rPr>
                <w:rFonts w:ascii="Arial" w:eastAsia="Courier New" w:hAnsi="Arial" w:cs="Arial"/>
                <w:color w:val="000000"/>
              </w:rPr>
            </w:pPr>
            <w:r w:rsidRPr="00A361E1">
              <w:rPr>
                <w:rFonts w:ascii="Arial" w:eastAsia="Courier New" w:hAnsi="Arial" w:cs="Arial"/>
                <w:color w:val="000000"/>
              </w:rPr>
              <w:t>2%</w:t>
            </w:r>
          </w:p>
        </w:tc>
      </w:tr>
      <w:tr w:rsidR="00935709" w:rsidRPr="00A361E1" w14:paraId="515B863C" w14:textId="77777777" w:rsidTr="00C76BCF">
        <w:trPr>
          <w:jc w:val="center"/>
        </w:trPr>
        <w:tc>
          <w:tcPr>
            <w:tcW w:w="3969" w:type="dxa"/>
            <w:tcMar>
              <w:top w:w="0" w:type="dxa"/>
              <w:left w:w="70" w:type="dxa"/>
              <w:bottom w:w="0" w:type="dxa"/>
              <w:right w:w="70" w:type="dxa"/>
            </w:tcMar>
          </w:tcPr>
          <w:p w14:paraId="29841CC7" w14:textId="77777777" w:rsidR="00935709" w:rsidRPr="00A361E1" w:rsidRDefault="00935709" w:rsidP="00C76BCF">
            <w:pPr>
              <w:jc w:val="both"/>
              <w:rPr>
                <w:rFonts w:ascii="Arial" w:hAnsi="Arial" w:cs="Arial"/>
                <w:color w:val="000000"/>
              </w:rPr>
            </w:pPr>
            <w:r w:rsidRPr="00A361E1">
              <w:rPr>
                <w:rFonts w:ascii="Arial" w:eastAsia="Courier New" w:hAnsi="Arial" w:cs="Arial"/>
                <w:color w:val="000000"/>
              </w:rPr>
              <w:t xml:space="preserve">Instalaciones </w:t>
            </w:r>
          </w:p>
        </w:tc>
        <w:tc>
          <w:tcPr>
            <w:tcW w:w="1416" w:type="dxa"/>
            <w:tcMar>
              <w:top w:w="0" w:type="dxa"/>
              <w:left w:w="70" w:type="dxa"/>
              <w:bottom w:w="0" w:type="dxa"/>
              <w:right w:w="70" w:type="dxa"/>
            </w:tcMar>
          </w:tcPr>
          <w:p w14:paraId="4C50C327" w14:textId="77777777" w:rsidR="00935709" w:rsidRPr="00A361E1" w:rsidRDefault="00935709" w:rsidP="00C76BCF">
            <w:pPr>
              <w:ind w:firstLine="450"/>
              <w:jc w:val="both"/>
              <w:rPr>
                <w:rFonts w:ascii="Arial" w:hAnsi="Arial" w:cs="Arial"/>
                <w:color w:val="000000"/>
              </w:rPr>
            </w:pPr>
            <w:r w:rsidRPr="00A361E1">
              <w:rPr>
                <w:rFonts w:ascii="Arial" w:eastAsia="Courier New" w:hAnsi="Arial" w:cs="Arial"/>
                <w:color w:val="000000"/>
              </w:rPr>
              <w:t>15%</w:t>
            </w:r>
          </w:p>
        </w:tc>
      </w:tr>
      <w:tr w:rsidR="00935709" w:rsidRPr="00A361E1" w14:paraId="7A9EE122" w14:textId="77777777" w:rsidTr="00C76BCF">
        <w:trPr>
          <w:jc w:val="center"/>
        </w:trPr>
        <w:tc>
          <w:tcPr>
            <w:tcW w:w="3969" w:type="dxa"/>
            <w:tcMar>
              <w:top w:w="0" w:type="dxa"/>
              <w:left w:w="70" w:type="dxa"/>
              <w:bottom w:w="0" w:type="dxa"/>
              <w:right w:w="70" w:type="dxa"/>
            </w:tcMar>
          </w:tcPr>
          <w:p w14:paraId="3F39882F" w14:textId="77777777" w:rsidR="00935709" w:rsidRPr="00A361E1" w:rsidRDefault="00935709" w:rsidP="00C76BCF">
            <w:pPr>
              <w:jc w:val="both"/>
              <w:rPr>
                <w:rFonts w:ascii="Arial" w:eastAsia="Courier New" w:hAnsi="Arial" w:cs="Arial"/>
                <w:color w:val="000000"/>
              </w:rPr>
            </w:pPr>
            <w:r w:rsidRPr="00A361E1">
              <w:rPr>
                <w:rFonts w:ascii="Arial" w:eastAsia="Courier New" w:hAnsi="Arial" w:cs="Arial"/>
                <w:color w:val="000000"/>
              </w:rPr>
              <w:t>Maquinaria</w:t>
            </w:r>
          </w:p>
        </w:tc>
        <w:tc>
          <w:tcPr>
            <w:tcW w:w="1416" w:type="dxa"/>
            <w:tcMar>
              <w:top w:w="0" w:type="dxa"/>
              <w:left w:w="70" w:type="dxa"/>
              <w:bottom w:w="0" w:type="dxa"/>
              <w:right w:w="70" w:type="dxa"/>
            </w:tcMar>
          </w:tcPr>
          <w:p w14:paraId="1D2A4B7E" w14:textId="77777777" w:rsidR="00935709" w:rsidRPr="00A361E1" w:rsidRDefault="00935709" w:rsidP="00C76BCF">
            <w:pPr>
              <w:ind w:firstLine="450"/>
              <w:jc w:val="both"/>
              <w:rPr>
                <w:rFonts w:ascii="Arial" w:eastAsia="Courier New" w:hAnsi="Arial" w:cs="Arial"/>
                <w:color w:val="000000"/>
              </w:rPr>
            </w:pPr>
            <w:r w:rsidRPr="00A361E1">
              <w:rPr>
                <w:rFonts w:ascii="Arial" w:eastAsia="Courier New" w:hAnsi="Arial" w:cs="Arial"/>
                <w:color w:val="000000"/>
              </w:rPr>
              <w:t>12%</w:t>
            </w:r>
          </w:p>
        </w:tc>
      </w:tr>
      <w:tr w:rsidR="00935709" w:rsidRPr="00A361E1" w14:paraId="79250377" w14:textId="77777777" w:rsidTr="00C76BCF">
        <w:trPr>
          <w:jc w:val="center"/>
        </w:trPr>
        <w:tc>
          <w:tcPr>
            <w:tcW w:w="3969" w:type="dxa"/>
            <w:tcMar>
              <w:top w:w="0" w:type="dxa"/>
              <w:left w:w="70" w:type="dxa"/>
              <w:bottom w:w="0" w:type="dxa"/>
              <w:right w:w="70" w:type="dxa"/>
            </w:tcMar>
          </w:tcPr>
          <w:p w14:paraId="3C2FD6AE" w14:textId="77777777" w:rsidR="00935709" w:rsidRPr="00A361E1" w:rsidRDefault="00935709" w:rsidP="00C76BCF">
            <w:pPr>
              <w:jc w:val="both"/>
              <w:rPr>
                <w:rFonts w:ascii="Arial" w:hAnsi="Arial" w:cs="Arial"/>
                <w:color w:val="000000"/>
              </w:rPr>
            </w:pPr>
            <w:r w:rsidRPr="00A361E1">
              <w:rPr>
                <w:rFonts w:ascii="Arial" w:eastAsia="Courier New" w:hAnsi="Arial" w:cs="Arial"/>
                <w:color w:val="000000"/>
              </w:rPr>
              <w:t>Mobiliario y enseres</w:t>
            </w:r>
          </w:p>
        </w:tc>
        <w:tc>
          <w:tcPr>
            <w:tcW w:w="1416" w:type="dxa"/>
            <w:tcMar>
              <w:top w:w="0" w:type="dxa"/>
              <w:left w:w="70" w:type="dxa"/>
              <w:bottom w:w="0" w:type="dxa"/>
              <w:right w:w="70" w:type="dxa"/>
            </w:tcMar>
          </w:tcPr>
          <w:p w14:paraId="124B9879" w14:textId="77777777" w:rsidR="00935709" w:rsidRPr="00A361E1" w:rsidRDefault="00935709" w:rsidP="00C76BCF">
            <w:pPr>
              <w:ind w:firstLine="450"/>
              <w:jc w:val="both"/>
              <w:rPr>
                <w:rFonts w:ascii="Arial" w:hAnsi="Arial" w:cs="Arial"/>
                <w:color w:val="000000"/>
              </w:rPr>
            </w:pPr>
            <w:r w:rsidRPr="00A361E1">
              <w:rPr>
                <w:rFonts w:ascii="Arial" w:eastAsia="Courier New" w:hAnsi="Arial" w:cs="Arial"/>
                <w:color w:val="000000"/>
              </w:rPr>
              <w:t>16%</w:t>
            </w:r>
          </w:p>
        </w:tc>
      </w:tr>
      <w:tr w:rsidR="00935709" w:rsidRPr="00A361E1" w14:paraId="363F6BAC" w14:textId="77777777" w:rsidTr="00C76BCF">
        <w:trPr>
          <w:jc w:val="center"/>
        </w:trPr>
        <w:tc>
          <w:tcPr>
            <w:tcW w:w="3969" w:type="dxa"/>
            <w:tcMar>
              <w:top w:w="0" w:type="dxa"/>
              <w:left w:w="70" w:type="dxa"/>
              <w:bottom w:w="0" w:type="dxa"/>
              <w:right w:w="70" w:type="dxa"/>
            </w:tcMar>
          </w:tcPr>
          <w:p w14:paraId="1C02DE33" w14:textId="77777777" w:rsidR="00935709" w:rsidRPr="00A361E1" w:rsidRDefault="00935709" w:rsidP="00C76BCF">
            <w:pPr>
              <w:jc w:val="both"/>
              <w:rPr>
                <w:rFonts w:ascii="Arial" w:hAnsi="Arial" w:cs="Arial"/>
                <w:color w:val="000000"/>
              </w:rPr>
            </w:pPr>
            <w:r w:rsidRPr="00A361E1">
              <w:rPr>
                <w:rFonts w:ascii="Arial" w:eastAsia="Courier New" w:hAnsi="Arial" w:cs="Arial"/>
                <w:color w:val="000000"/>
              </w:rPr>
              <w:lastRenderedPageBreak/>
              <w:t>Equipo para proceso de datos</w:t>
            </w:r>
          </w:p>
        </w:tc>
        <w:tc>
          <w:tcPr>
            <w:tcW w:w="1416" w:type="dxa"/>
            <w:tcMar>
              <w:top w:w="0" w:type="dxa"/>
              <w:left w:w="70" w:type="dxa"/>
              <w:bottom w:w="0" w:type="dxa"/>
              <w:right w:w="70" w:type="dxa"/>
            </w:tcMar>
          </w:tcPr>
          <w:p w14:paraId="351308A5" w14:textId="77777777" w:rsidR="00935709" w:rsidRPr="00A361E1" w:rsidRDefault="00935709" w:rsidP="00C76BCF">
            <w:pPr>
              <w:ind w:firstLine="450"/>
              <w:jc w:val="both"/>
              <w:rPr>
                <w:rFonts w:ascii="Arial" w:hAnsi="Arial" w:cs="Arial"/>
                <w:color w:val="000000"/>
              </w:rPr>
            </w:pPr>
            <w:r w:rsidRPr="00A361E1">
              <w:rPr>
                <w:rFonts w:ascii="Arial" w:eastAsia="Courier New" w:hAnsi="Arial" w:cs="Arial"/>
                <w:color w:val="000000"/>
              </w:rPr>
              <w:t>25%</w:t>
            </w:r>
          </w:p>
        </w:tc>
      </w:tr>
      <w:tr w:rsidR="00935709" w:rsidRPr="00A361E1" w14:paraId="1EDF8AEA" w14:textId="77777777" w:rsidTr="00C76BCF">
        <w:trPr>
          <w:jc w:val="center"/>
        </w:trPr>
        <w:tc>
          <w:tcPr>
            <w:tcW w:w="3969" w:type="dxa"/>
            <w:tcMar>
              <w:top w:w="0" w:type="dxa"/>
              <w:left w:w="70" w:type="dxa"/>
              <w:bottom w:w="0" w:type="dxa"/>
              <w:right w:w="70" w:type="dxa"/>
            </w:tcMar>
          </w:tcPr>
          <w:p w14:paraId="3A127522" w14:textId="77777777" w:rsidR="00935709" w:rsidRPr="00A361E1" w:rsidRDefault="00935709" w:rsidP="00C76BCF">
            <w:pPr>
              <w:jc w:val="both"/>
              <w:rPr>
                <w:rFonts w:ascii="Arial" w:eastAsia="Courier New" w:hAnsi="Arial" w:cs="Arial"/>
                <w:color w:val="000000"/>
              </w:rPr>
            </w:pPr>
            <w:r>
              <w:rPr>
                <w:rFonts w:ascii="Arial" w:eastAsia="Courier New" w:hAnsi="Arial" w:cs="Arial"/>
                <w:color w:val="000000"/>
              </w:rPr>
              <w:t>Elementos de transporte</w:t>
            </w:r>
          </w:p>
        </w:tc>
        <w:tc>
          <w:tcPr>
            <w:tcW w:w="1416" w:type="dxa"/>
            <w:tcMar>
              <w:top w:w="0" w:type="dxa"/>
              <w:left w:w="70" w:type="dxa"/>
              <w:bottom w:w="0" w:type="dxa"/>
              <w:right w:w="70" w:type="dxa"/>
            </w:tcMar>
          </w:tcPr>
          <w:p w14:paraId="71247669" w14:textId="77777777" w:rsidR="00935709" w:rsidRPr="00A361E1" w:rsidRDefault="00935709" w:rsidP="00C76BCF">
            <w:pPr>
              <w:ind w:firstLine="450"/>
              <w:jc w:val="both"/>
              <w:rPr>
                <w:rFonts w:ascii="Arial" w:eastAsia="Courier New" w:hAnsi="Arial" w:cs="Arial"/>
                <w:color w:val="000000"/>
              </w:rPr>
            </w:pPr>
            <w:r>
              <w:rPr>
                <w:rFonts w:ascii="Arial" w:eastAsia="Courier New" w:hAnsi="Arial" w:cs="Arial"/>
                <w:color w:val="000000"/>
              </w:rPr>
              <w:t>16%</w:t>
            </w:r>
          </w:p>
        </w:tc>
      </w:tr>
      <w:tr w:rsidR="00935709" w:rsidRPr="00A361E1" w14:paraId="4B59A776" w14:textId="77777777" w:rsidTr="00C76BCF">
        <w:trPr>
          <w:jc w:val="center"/>
        </w:trPr>
        <w:tc>
          <w:tcPr>
            <w:tcW w:w="3969" w:type="dxa"/>
            <w:tcMar>
              <w:top w:w="0" w:type="dxa"/>
              <w:left w:w="70" w:type="dxa"/>
              <w:bottom w:w="0" w:type="dxa"/>
              <w:right w:w="70" w:type="dxa"/>
            </w:tcMar>
          </w:tcPr>
          <w:p w14:paraId="00E0F4B9" w14:textId="77777777" w:rsidR="00935709" w:rsidRPr="00A361E1" w:rsidRDefault="00935709" w:rsidP="00C76BCF">
            <w:pPr>
              <w:jc w:val="both"/>
              <w:rPr>
                <w:rFonts w:ascii="Arial" w:hAnsi="Arial" w:cs="Arial"/>
                <w:color w:val="000000"/>
              </w:rPr>
            </w:pPr>
            <w:r w:rsidRPr="00A361E1">
              <w:rPr>
                <w:rFonts w:ascii="Arial" w:eastAsia="Courier New" w:hAnsi="Arial" w:cs="Arial"/>
                <w:color w:val="000000"/>
              </w:rPr>
              <w:t>Otro inmovilizado</w:t>
            </w:r>
          </w:p>
        </w:tc>
        <w:tc>
          <w:tcPr>
            <w:tcW w:w="1416" w:type="dxa"/>
            <w:tcMar>
              <w:top w:w="0" w:type="dxa"/>
              <w:left w:w="70" w:type="dxa"/>
              <w:bottom w:w="0" w:type="dxa"/>
              <w:right w:w="70" w:type="dxa"/>
            </w:tcMar>
          </w:tcPr>
          <w:p w14:paraId="51191C25" w14:textId="77777777" w:rsidR="00935709" w:rsidRPr="00A361E1" w:rsidRDefault="00935709" w:rsidP="00C76BCF">
            <w:pPr>
              <w:ind w:firstLine="450"/>
              <w:jc w:val="both"/>
              <w:rPr>
                <w:rFonts w:ascii="Arial" w:hAnsi="Arial" w:cs="Arial"/>
                <w:color w:val="000000"/>
              </w:rPr>
            </w:pPr>
            <w:r w:rsidRPr="00A361E1">
              <w:rPr>
                <w:rFonts w:ascii="Arial" w:eastAsia="Courier New" w:hAnsi="Arial" w:cs="Arial"/>
                <w:color w:val="000000"/>
              </w:rPr>
              <w:t>15%</w:t>
            </w:r>
          </w:p>
        </w:tc>
      </w:tr>
    </w:tbl>
    <w:p w14:paraId="497A2E03" w14:textId="77777777" w:rsidR="00935709" w:rsidRPr="00A361E1" w:rsidRDefault="00935709" w:rsidP="00935709">
      <w:pPr>
        <w:ind w:firstLine="450"/>
        <w:jc w:val="both"/>
        <w:rPr>
          <w:rFonts w:ascii="Arial" w:hAnsi="Arial" w:cs="Arial"/>
          <w:color w:val="000000"/>
        </w:rPr>
      </w:pPr>
    </w:p>
    <w:p w14:paraId="6F440240" w14:textId="1475C48A"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 xml:space="preserve">Para la estimación de las vidas útiles indicadas la Entidad no se ha apoyado en las tablas oficiales recogidas en la normativa del impuesto sobre </w:t>
      </w:r>
      <w:r w:rsidR="005D0796">
        <w:rPr>
          <w:rFonts w:ascii="Arial" w:eastAsia="Courier New" w:hAnsi="Arial" w:cs="Arial"/>
          <w:color w:val="000000"/>
        </w:rPr>
        <w:t>Entidad</w:t>
      </w:r>
      <w:r w:rsidRPr="00CF2B92">
        <w:rPr>
          <w:rFonts w:ascii="Arial" w:eastAsia="Courier New" w:hAnsi="Arial" w:cs="Arial"/>
          <w:color w:val="000000"/>
        </w:rPr>
        <w:t>es, sino que ha estimado más conveniente ajustarse la duración real de los bienes en base a la experiencia de la propia Entidad. Las diferencias que nazcan como consecuencia de esta opción se reconocerán como activos por diferencias temporarias deducibles o pasivos por diferencias temporarias imposibles, según correspondan.</w:t>
      </w:r>
    </w:p>
    <w:p w14:paraId="1F17574D" w14:textId="77777777" w:rsidR="00935709" w:rsidRPr="00CF2B92" w:rsidRDefault="00935709" w:rsidP="00935709">
      <w:pPr>
        <w:spacing w:line="276" w:lineRule="auto"/>
        <w:jc w:val="both"/>
        <w:rPr>
          <w:rFonts w:ascii="Arial" w:eastAsia="Courier New" w:hAnsi="Arial" w:cs="Arial"/>
          <w:color w:val="000000"/>
        </w:rPr>
      </w:pPr>
    </w:p>
    <w:p w14:paraId="5D7CD6CC" w14:textId="77777777"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A la fecha de cierre de cada ejercicio la Entidad evalúa la existencia de indicios de deterioro de los elementos del inmovilizado. De existir estos indicios, se compara el valor en libros de cada uno de los elementos del inmovilizado con su valor recuperable, siendo éste el mayor entre su valor razonable menos el coste de venta y el valor de uso. En el supuesto de que el valor recuperable sea inferior al valor en libros del elemento del inmovilizado, se reduce su valor en libros hasta alcanzar el valor recuperable. En aquellos casos en que se produzca la reversión de la pérdida por deterioro, el restablecimiento de los valores no superará el valor en libros que habrían tenido los elementos de no haberse reconocido la pérdida por deterioro.</w:t>
      </w:r>
    </w:p>
    <w:p w14:paraId="1949484C" w14:textId="77777777" w:rsidR="00935709" w:rsidRPr="00CF2B92" w:rsidRDefault="00935709" w:rsidP="00935709">
      <w:pPr>
        <w:spacing w:line="276" w:lineRule="auto"/>
        <w:ind w:firstLine="450"/>
        <w:jc w:val="both"/>
        <w:rPr>
          <w:rFonts w:ascii="Arial" w:eastAsia="Courier New" w:hAnsi="Arial" w:cs="Arial"/>
          <w:color w:val="000000"/>
        </w:rPr>
      </w:pPr>
    </w:p>
    <w:p w14:paraId="2B674C93" w14:textId="15B7BD93" w:rsidR="00935709" w:rsidRPr="004B5854" w:rsidRDefault="008200F2" w:rsidP="00935709">
      <w:pPr>
        <w:spacing w:line="276" w:lineRule="auto"/>
        <w:jc w:val="both"/>
        <w:rPr>
          <w:rFonts w:ascii="Arial" w:eastAsia="Courier New" w:hAnsi="Arial" w:cs="Arial"/>
          <w:i/>
          <w:color w:val="000000"/>
        </w:rPr>
      </w:pPr>
      <w:r w:rsidRPr="004B5854">
        <w:rPr>
          <w:rFonts w:ascii="Arial" w:eastAsia="Courier New" w:hAnsi="Arial" w:cs="Arial"/>
          <w:i/>
          <w:color w:val="000000"/>
        </w:rPr>
        <w:t>4.</w:t>
      </w:r>
      <w:r w:rsidR="00935709" w:rsidRPr="004B5854">
        <w:rPr>
          <w:rFonts w:ascii="Arial" w:eastAsia="Courier New" w:hAnsi="Arial" w:cs="Arial"/>
          <w:i/>
          <w:color w:val="000000"/>
        </w:rPr>
        <w:t>3.- ARRENDAMIENTOS</w:t>
      </w:r>
    </w:p>
    <w:p w14:paraId="34F16963" w14:textId="77777777" w:rsidR="00935709" w:rsidRPr="004B5854" w:rsidRDefault="00935709" w:rsidP="00935709">
      <w:pPr>
        <w:spacing w:line="276" w:lineRule="auto"/>
        <w:jc w:val="both"/>
        <w:rPr>
          <w:rFonts w:ascii="Arial" w:eastAsia="Courier New" w:hAnsi="Arial" w:cs="Arial"/>
          <w:color w:val="000000"/>
        </w:rPr>
      </w:pPr>
    </w:p>
    <w:p w14:paraId="2C64C778" w14:textId="05019E28" w:rsidR="00935709" w:rsidRPr="004B5854" w:rsidRDefault="00935709" w:rsidP="00935709">
      <w:pPr>
        <w:spacing w:line="276" w:lineRule="auto"/>
        <w:jc w:val="both"/>
        <w:rPr>
          <w:rFonts w:ascii="Arial" w:eastAsia="Courier New" w:hAnsi="Arial" w:cs="Arial"/>
          <w:color w:val="000000"/>
        </w:rPr>
      </w:pPr>
      <w:r w:rsidRPr="004B5854">
        <w:rPr>
          <w:rFonts w:ascii="Arial" w:eastAsia="Courier New" w:hAnsi="Arial" w:cs="Arial"/>
          <w:color w:val="000000"/>
        </w:rPr>
        <w:t xml:space="preserve">Los contratos de arrendamiento en los que, al inicio de los mismos, la </w:t>
      </w:r>
      <w:r w:rsidR="005D0796" w:rsidRPr="004B5854">
        <w:rPr>
          <w:rFonts w:ascii="Arial" w:eastAsia="Courier New" w:hAnsi="Arial" w:cs="Arial"/>
          <w:color w:val="000000"/>
        </w:rPr>
        <w:t>Entidad</w:t>
      </w:r>
      <w:r w:rsidRPr="004B5854">
        <w:rPr>
          <w:rFonts w:ascii="Arial" w:eastAsia="Courier New" w:hAnsi="Arial" w:cs="Arial"/>
          <w:color w:val="000000"/>
        </w:rPr>
        <w:t xml:space="preserve"> transfiere a terceros de forma sustancial los riesgos y beneficios inherentes a la propiedad de los activos, se clasifican como arrendamientos financieros. En caso contrario se clasifican como arrendamientos operativos. </w:t>
      </w:r>
    </w:p>
    <w:p w14:paraId="31450B87" w14:textId="77777777" w:rsidR="00935709" w:rsidRPr="004B5854" w:rsidRDefault="00935709" w:rsidP="00935709">
      <w:pPr>
        <w:keepLines/>
        <w:widowControl w:val="0"/>
        <w:overflowPunct w:val="0"/>
        <w:autoSpaceDE w:val="0"/>
        <w:autoSpaceDN w:val="0"/>
        <w:adjustRightInd w:val="0"/>
        <w:spacing w:line="276" w:lineRule="auto"/>
        <w:ind w:left="1123"/>
        <w:jc w:val="both"/>
        <w:textAlignment w:val="baseline"/>
        <w:rPr>
          <w:rFonts w:ascii="Arial" w:hAnsi="Arial" w:cs="Arial"/>
        </w:rPr>
      </w:pPr>
    </w:p>
    <w:p w14:paraId="40D81814" w14:textId="77777777" w:rsidR="00935709" w:rsidRPr="004B5854" w:rsidRDefault="00935709" w:rsidP="00935709">
      <w:pPr>
        <w:spacing w:line="276" w:lineRule="auto"/>
        <w:jc w:val="both"/>
        <w:rPr>
          <w:rFonts w:ascii="Arial" w:eastAsia="Courier New" w:hAnsi="Arial" w:cs="Arial"/>
          <w:i/>
          <w:color w:val="000000"/>
        </w:rPr>
      </w:pPr>
      <w:r w:rsidRPr="004B5854">
        <w:rPr>
          <w:rFonts w:ascii="Arial" w:eastAsia="Courier New" w:hAnsi="Arial" w:cs="Arial"/>
          <w:i/>
          <w:color w:val="000000"/>
        </w:rPr>
        <w:t>Arrendamientos operativos</w:t>
      </w:r>
    </w:p>
    <w:p w14:paraId="3D208F88" w14:textId="77777777" w:rsidR="00935709" w:rsidRPr="004B5854" w:rsidRDefault="00935709" w:rsidP="00935709">
      <w:pPr>
        <w:spacing w:line="276" w:lineRule="auto"/>
        <w:jc w:val="both"/>
        <w:rPr>
          <w:rFonts w:ascii="Arial" w:eastAsia="Courier New" w:hAnsi="Arial" w:cs="Arial"/>
          <w:color w:val="000000"/>
        </w:rPr>
      </w:pPr>
    </w:p>
    <w:p w14:paraId="252F2D33" w14:textId="77777777" w:rsidR="00935709" w:rsidRPr="004B5854" w:rsidRDefault="00935709" w:rsidP="00935709">
      <w:pPr>
        <w:spacing w:line="276" w:lineRule="auto"/>
        <w:jc w:val="both"/>
        <w:rPr>
          <w:rFonts w:ascii="Arial" w:eastAsia="Courier New" w:hAnsi="Arial" w:cs="Arial"/>
          <w:color w:val="000000"/>
        </w:rPr>
      </w:pPr>
      <w:r w:rsidRPr="004B5854">
        <w:rPr>
          <w:rFonts w:ascii="Arial" w:eastAsia="Courier New" w:hAnsi="Arial" w:cs="Arial"/>
          <w:color w:val="000000"/>
        </w:rPr>
        <w:t xml:space="preserve">Los activos arrendados a terceros bajo contratos de arrendamiento operativo se presentan de acuerdo a la naturaleza de los mismos resultando de aplicación los principios contables que se desarrollan </w:t>
      </w:r>
      <w:r w:rsidRPr="004B5854">
        <w:rPr>
          <w:rFonts w:ascii="Arial" w:eastAsia="Courier New" w:hAnsi="Arial" w:cs="Arial"/>
        </w:rPr>
        <w:t>en la nota 5.</w:t>
      </w:r>
    </w:p>
    <w:p w14:paraId="1DE5BA5F" w14:textId="77777777" w:rsidR="00935709" w:rsidRPr="004B5854" w:rsidRDefault="00935709" w:rsidP="00935709">
      <w:pPr>
        <w:spacing w:line="276" w:lineRule="auto"/>
        <w:jc w:val="both"/>
        <w:rPr>
          <w:rFonts w:ascii="Arial" w:eastAsia="Courier New" w:hAnsi="Arial" w:cs="Arial"/>
          <w:color w:val="000000"/>
        </w:rPr>
      </w:pPr>
    </w:p>
    <w:p w14:paraId="112B94DF" w14:textId="77777777" w:rsidR="00935709" w:rsidRPr="004B5854" w:rsidRDefault="00935709" w:rsidP="00935709">
      <w:pPr>
        <w:spacing w:line="276" w:lineRule="auto"/>
        <w:jc w:val="both"/>
        <w:rPr>
          <w:rFonts w:ascii="Arial" w:eastAsia="Courier New" w:hAnsi="Arial" w:cs="Arial"/>
          <w:color w:val="000000"/>
        </w:rPr>
      </w:pPr>
      <w:r w:rsidRPr="004B5854">
        <w:rPr>
          <w:rFonts w:ascii="Arial" w:eastAsia="Courier New" w:hAnsi="Arial" w:cs="Arial"/>
          <w:color w:val="000000"/>
        </w:rPr>
        <w:t>Los ingresos procedentes de los arrendamientos operativos, netos de los incentivos concedidos, se reconocen como ingresos de forma lineal a lo largo del plazo del arrendamiento, salvo que resulte más representativa otra base sistemática de reparto por reflejar más adecuadamente el patrón temporal de consumo de los beneficios derivados del uso del activo arrendado.</w:t>
      </w:r>
    </w:p>
    <w:p w14:paraId="4FFAF7FE" w14:textId="77777777" w:rsidR="00935709" w:rsidRPr="004B5854" w:rsidRDefault="00935709" w:rsidP="00935709">
      <w:pPr>
        <w:spacing w:line="276" w:lineRule="auto"/>
        <w:ind w:firstLine="450"/>
        <w:jc w:val="both"/>
        <w:rPr>
          <w:rFonts w:ascii="Arial" w:eastAsia="Courier New" w:hAnsi="Arial" w:cs="Arial"/>
          <w:color w:val="000000"/>
        </w:rPr>
      </w:pPr>
    </w:p>
    <w:p w14:paraId="6A08A1F7" w14:textId="7BC8261A" w:rsidR="00935709" w:rsidRPr="004B5854" w:rsidRDefault="008200F2" w:rsidP="00935709">
      <w:pPr>
        <w:spacing w:line="276" w:lineRule="auto"/>
        <w:jc w:val="both"/>
        <w:rPr>
          <w:rFonts w:ascii="Arial" w:eastAsia="Courier New" w:hAnsi="Arial" w:cs="Arial"/>
          <w:i/>
          <w:color w:val="000000"/>
        </w:rPr>
      </w:pPr>
      <w:r w:rsidRPr="004B5854">
        <w:rPr>
          <w:rFonts w:ascii="Arial" w:eastAsia="Courier New" w:hAnsi="Arial" w:cs="Arial"/>
          <w:i/>
          <w:color w:val="000000"/>
        </w:rPr>
        <w:t>4.</w:t>
      </w:r>
      <w:r w:rsidR="00935709" w:rsidRPr="004B5854">
        <w:rPr>
          <w:rFonts w:ascii="Arial" w:eastAsia="Courier New" w:hAnsi="Arial" w:cs="Arial"/>
          <w:i/>
          <w:color w:val="000000"/>
        </w:rPr>
        <w:t>4.- PERMUTAS</w:t>
      </w:r>
    </w:p>
    <w:p w14:paraId="683A60A3" w14:textId="77777777" w:rsidR="00935709" w:rsidRPr="004B5854" w:rsidRDefault="00935709" w:rsidP="00935709">
      <w:pPr>
        <w:spacing w:line="276" w:lineRule="auto"/>
        <w:ind w:firstLine="450"/>
        <w:jc w:val="both"/>
        <w:rPr>
          <w:rFonts w:ascii="Arial" w:eastAsia="Courier New" w:hAnsi="Arial" w:cs="Arial"/>
          <w:color w:val="000000"/>
        </w:rPr>
      </w:pPr>
    </w:p>
    <w:p w14:paraId="229A3A3D" w14:textId="77777777" w:rsidR="00935709" w:rsidRPr="004B5854" w:rsidRDefault="00935709" w:rsidP="00935709">
      <w:pPr>
        <w:spacing w:line="276" w:lineRule="auto"/>
        <w:jc w:val="both"/>
        <w:rPr>
          <w:rFonts w:ascii="Arial" w:eastAsia="Courier New" w:hAnsi="Arial" w:cs="Arial"/>
          <w:color w:val="000000"/>
        </w:rPr>
      </w:pPr>
      <w:r w:rsidRPr="004B5854">
        <w:rPr>
          <w:rFonts w:ascii="Arial" w:eastAsia="Courier New" w:hAnsi="Arial" w:cs="Arial"/>
          <w:color w:val="000000"/>
        </w:rPr>
        <w:t>No existen.</w:t>
      </w:r>
    </w:p>
    <w:p w14:paraId="11B8F4A7" w14:textId="77777777" w:rsidR="00935709" w:rsidRPr="004B5854" w:rsidRDefault="00935709" w:rsidP="00935709">
      <w:pPr>
        <w:spacing w:line="276" w:lineRule="auto"/>
        <w:ind w:firstLine="450"/>
        <w:jc w:val="both"/>
        <w:rPr>
          <w:rFonts w:ascii="Arial" w:eastAsia="Courier New" w:hAnsi="Arial" w:cs="Arial"/>
          <w:color w:val="000000"/>
        </w:rPr>
      </w:pPr>
    </w:p>
    <w:p w14:paraId="7F8E70DF" w14:textId="6015E0D4" w:rsidR="00935709" w:rsidRPr="004B5854" w:rsidRDefault="008200F2" w:rsidP="00935709">
      <w:pPr>
        <w:spacing w:line="276" w:lineRule="auto"/>
        <w:jc w:val="both"/>
        <w:rPr>
          <w:rFonts w:ascii="Arial" w:eastAsia="Courier New" w:hAnsi="Arial" w:cs="Arial"/>
          <w:i/>
          <w:color w:val="000000"/>
        </w:rPr>
      </w:pPr>
      <w:r w:rsidRPr="004B5854">
        <w:rPr>
          <w:rFonts w:ascii="Arial" w:eastAsia="Courier New" w:hAnsi="Arial" w:cs="Arial"/>
          <w:i/>
          <w:color w:val="000000"/>
        </w:rPr>
        <w:t>4.</w:t>
      </w:r>
      <w:r w:rsidR="00935709" w:rsidRPr="004B5854">
        <w:rPr>
          <w:rFonts w:ascii="Arial" w:eastAsia="Courier New" w:hAnsi="Arial" w:cs="Arial"/>
          <w:i/>
          <w:color w:val="000000"/>
        </w:rPr>
        <w:t>5. - CRÉDITOS Y DÉBITOS POR LA ACTIVIDAD PROPIA</w:t>
      </w:r>
    </w:p>
    <w:p w14:paraId="168D22C9" w14:textId="77777777" w:rsidR="00935709" w:rsidRPr="00CF2B92" w:rsidRDefault="00935709" w:rsidP="00935709">
      <w:pPr>
        <w:spacing w:line="276" w:lineRule="auto"/>
        <w:ind w:firstLine="450"/>
        <w:jc w:val="both"/>
        <w:rPr>
          <w:rFonts w:ascii="Arial" w:eastAsia="Courier New" w:hAnsi="Arial" w:cs="Arial"/>
          <w:color w:val="000000"/>
        </w:rPr>
      </w:pPr>
    </w:p>
    <w:p w14:paraId="3F7C3197" w14:textId="77777777"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 xml:space="preserve">Los créditos por la actividad propia son los correspondientes a las imputaciones a resultados de subvenciones y donaciones de patrimonio neto, a las subvenciones y donaciones de la explotación que figuran registrados en la partida de otros créditos con las administraciones públicas y a los clientes por los otros ingresos de la actividad propia que figuran registrados en la partida de deudores comerciales y otras cuentas a cobrar. Las normas de registro y valoración son las aplicadas para los activos financieros no integrantes de la actividad propia. </w:t>
      </w:r>
    </w:p>
    <w:p w14:paraId="1A874D04" w14:textId="77777777" w:rsidR="00935709" w:rsidRPr="00CF2B92" w:rsidRDefault="00935709" w:rsidP="00935709">
      <w:pPr>
        <w:spacing w:line="276" w:lineRule="auto"/>
        <w:ind w:firstLine="450"/>
        <w:jc w:val="both"/>
        <w:rPr>
          <w:rFonts w:ascii="Arial" w:eastAsia="Courier New" w:hAnsi="Arial" w:cs="Arial"/>
          <w:color w:val="000000"/>
        </w:rPr>
      </w:pPr>
    </w:p>
    <w:p w14:paraId="53A26027" w14:textId="77777777"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 xml:space="preserve">Los únicos débitos por la actividad propia son los correspondientes a los préstamos, subvenciones, préstamos convertibles en subvenciones y anticipos reembolsables obtenidos para la financiación de las actividades de la entidad. Las normas de registro y valoración son las aplicadas para los pasivos financieros no integrantes de la actividad propia. </w:t>
      </w:r>
    </w:p>
    <w:p w14:paraId="086BF2EC" w14:textId="77777777" w:rsidR="00C66C53" w:rsidRDefault="00C66C53" w:rsidP="00935709">
      <w:pPr>
        <w:spacing w:line="276" w:lineRule="auto"/>
        <w:jc w:val="both"/>
        <w:rPr>
          <w:rFonts w:ascii="Arial" w:eastAsia="Courier New" w:hAnsi="Arial" w:cs="Arial"/>
          <w:color w:val="000000"/>
        </w:rPr>
      </w:pPr>
    </w:p>
    <w:p w14:paraId="64B4F079" w14:textId="235C4525" w:rsidR="00935709" w:rsidRPr="004B5854" w:rsidRDefault="008200F2" w:rsidP="00935709">
      <w:pPr>
        <w:spacing w:line="276" w:lineRule="auto"/>
        <w:jc w:val="both"/>
        <w:rPr>
          <w:rFonts w:ascii="Arial" w:eastAsia="Calibri" w:hAnsi="Arial" w:cs="Arial"/>
          <w:i/>
          <w:spacing w:val="-4"/>
          <w:u w:val="single"/>
        </w:rPr>
      </w:pPr>
      <w:r w:rsidRPr="004B5854">
        <w:rPr>
          <w:rFonts w:ascii="Arial" w:eastAsia="Courier New" w:hAnsi="Arial" w:cs="Arial"/>
          <w:i/>
          <w:color w:val="000000"/>
        </w:rPr>
        <w:t>4.</w:t>
      </w:r>
      <w:r w:rsidR="00935709" w:rsidRPr="004B5854">
        <w:rPr>
          <w:rFonts w:ascii="Arial" w:eastAsia="Courier New" w:hAnsi="Arial" w:cs="Arial"/>
          <w:i/>
          <w:color w:val="000000"/>
        </w:rPr>
        <w:t xml:space="preserve">6.- </w:t>
      </w:r>
      <w:r w:rsidR="005D0796" w:rsidRPr="004B5854">
        <w:rPr>
          <w:rFonts w:ascii="Arial" w:eastAsia="Courier New" w:hAnsi="Arial" w:cs="Arial"/>
          <w:i/>
          <w:color w:val="000000"/>
        </w:rPr>
        <w:t>INSTRUMENTOS FINANCIEROS</w:t>
      </w:r>
      <w:r w:rsidR="00935709" w:rsidRPr="004B5854">
        <w:rPr>
          <w:rFonts w:ascii="Arial" w:eastAsia="Courier New" w:hAnsi="Arial" w:cs="Arial"/>
          <w:i/>
          <w:color w:val="000000"/>
        </w:rPr>
        <w:t xml:space="preserve"> </w:t>
      </w:r>
    </w:p>
    <w:p w14:paraId="0C7A3038" w14:textId="77777777" w:rsidR="00935709" w:rsidRPr="00CF2B92" w:rsidRDefault="00935709" w:rsidP="00935709">
      <w:pPr>
        <w:spacing w:line="276" w:lineRule="auto"/>
        <w:ind w:left="284"/>
        <w:contextualSpacing/>
        <w:jc w:val="both"/>
        <w:rPr>
          <w:rFonts w:ascii="Arial" w:eastAsia="Calibri" w:hAnsi="Arial" w:cs="Arial"/>
          <w:spacing w:val="-4"/>
          <w:u w:val="single"/>
        </w:rPr>
      </w:pPr>
    </w:p>
    <w:p w14:paraId="399220AF" w14:textId="0BC00159"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 xml:space="preserve">La </w:t>
      </w:r>
      <w:r>
        <w:rPr>
          <w:rFonts w:ascii="Arial" w:eastAsia="Courier New" w:hAnsi="Arial" w:cs="Arial"/>
          <w:color w:val="000000"/>
        </w:rPr>
        <w:t>Entidad</w:t>
      </w:r>
      <w:r w:rsidRPr="009E5AED">
        <w:rPr>
          <w:rFonts w:ascii="Arial" w:eastAsia="Courier New" w:hAnsi="Arial" w:cs="Arial"/>
          <w:color w:val="000000"/>
        </w:rPr>
        <w:t xml:space="preserve"> tiene registrados en el capítulo de instrumentos financieros, aquellos contratos que dan lugar a un activo financiero en una </w:t>
      </w:r>
      <w:r w:rsidR="008200F2">
        <w:rPr>
          <w:rFonts w:ascii="Arial" w:eastAsia="Courier New" w:hAnsi="Arial" w:cs="Arial"/>
          <w:color w:val="000000"/>
        </w:rPr>
        <w:t>entidad</w:t>
      </w:r>
      <w:r w:rsidRPr="009E5AED">
        <w:rPr>
          <w:rFonts w:ascii="Arial" w:eastAsia="Courier New" w:hAnsi="Arial" w:cs="Arial"/>
          <w:color w:val="000000"/>
        </w:rPr>
        <w:t xml:space="preserve"> y, simultáneamente, a un pasivo financiero o a un instrumento de patrimonio en otra </w:t>
      </w:r>
      <w:r w:rsidR="008200F2">
        <w:rPr>
          <w:rFonts w:ascii="Arial" w:eastAsia="Courier New" w:hAnsi="Arial" w:cs="Arial"/>
          <w:color w:val="000000"/>
        </w:rPr>
        <w:t>entidad</w:t>
      </w:r>
      <w:r w:rsidRPr="009E5AED">
        <w:rPr>
          <w:rFonts w:ascii="Arial" w:eastAsia="Courier New" w:hAnsi="Arial" w:cs="Arial"/>
          <w:color w:val="000000"/>
        </w:rPr>
        <w:t>. Por tanto, la presente norma resulta de aplicación a los siguientes instrumentos financieros:</w:t>
      </w:r>
    </w:p>
    <w:p w14:paraId="35FCB403" w14:textId="77777777" w:rsidR="005D0796" w:rsidRPr="005D0796" w:rsidRDefault="005D0796" w:rsidP="005D0796">
      <w:pPr>
        <w:spacing w:line="276" w:lineRule="auto"/>
        <w:jc w:val="both"/>
        <w:rPr>
          <w:rFonts w:ascii="Arial" w:eastAsia="Courier New" w:hAnsi="Arial" w:cs="Arial"/>
          <w:color w:val="000000"/>
          <w:u w:val="single"/>
        </w:rPr>
      </w:pPr>
    </w:p>
    <w:p w14:paraId="29FBFC3A" w14:textId="77777777"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a) Activos financieros:</w:t>
      </w:r>
    </w:p>
    <w:p w14:paraId="43080E4B" w14:textId="3881D730" w:rsidR="005D0796" w:rsidRPr="009E5AED" w:rsidRDefault="005D0796" w:rsidP="009E5AED">
      <w:pPr>
        <w:pStyle w:val="Prrafodelista"/>
        <w:numPr>
          <w:ilvl w:val="0"/>
          <w:numId w:val="39"/>
        </w:numPr>
        <w:spacing w:line="276" w:lineRule="auto"/>
        <w:jc w:val="both"/>
        <w:rPr>
          <w:rFonts w:ascii="Arial" w:eastAsia="Courier New" w:hAnsi="Arial" w:cs="Arial"/>
          <w:color w:val="000000"/>
        </w:rPr>
      </w:pPr>
      <w:r w:rsidRPr="009E5AED">
        <w:rPr>
          <w:rFonts w:ascii="Arial" w:eastAsia="Courier New" w:hAnsi="Arial" w:cs="Arial"/>
          <w:color w:val="000000"/>
        </w:rPr>
        <w:t>Efectivo y otros activos líquidos equivalentes.</w:t>
      </w:r>
    </w:p>
    <w:p w14:paraId="27192931" w14:textId="65A4DF59" w:rsidR="005D0796" w:rsidRPr="009E5AED" w:rsidRDefault="005D0796" w:rsidP="009E5AED">
      <w:pPr>
        <w:pStyle w:val="Prrafodelista"/>
        <w:numPr>
          <w:ilvl w:val="0"/>
          <w:numId w:val="39"/>
        </w:numPr>
        <w:spacing w:line="276" w:lineRule="auto"/>
        <w:jc w:val="both"/>
        <w:rPr>
          <w:rFonts w:ascii="Arial" w:eastAsia="Courier New" w:hAnsi="Arial" w:cs="Arial"/>
          <w:color w:val="000000"/>
        </w:rPr>
      </w:pPr>
      <w:r w:rsidRPr="009E5AED">
        <w:rPr>
          <w:rFonts w:ascii="Arial" w:eastAsia="Courier New" w:hAnsi="Arial" w:cs="Arial"/>
          <w:color w:val="000000"/>
        </w:rPr>
        <w:t>Créditos por operaciones comerciales: clientes y deudores varios;</w:t>
      </w:r>
    </w:p>
    <w:p w14:paraId="0B4DFD64" w14:textId="7FEFD5C2" w:rsidR="005D0796" w:rsidRPr="009E5AED" w:rsidRDefault="005D0796" w:rsidP="009E5AED">
      <w:pPr>
        <w:pStyle w:val="Prrafodelista"/>
        <w:numPr>
          <w:ilvl w:val="0"/>
          <w:numId w:val="39"/>
        </w:numPr>
        <w:spacing w:line="276" w:lineRule="auto"/>
        <w:jc w:val="both"/>
        <w:rPr>
          <w:rFonts w:ascii="Arial" w:eastAsia="Courier New" w:hAnsi="Arial" w:cs="Arial"/>
          <w:color w:val="000000"/>
        </w:rPr>
      </w:pPr>
      <w:r w:rsidRPr="009E5AED">
        <w:rPr>
          <w:rFonts w:ascii="Arial" w:eastAsia="Courier New" w:hAnsi="Arial" w:cs="Arial"/>
          <w:color w:val="000000"/>
        </w:rPr>
        <w:t>Créditos a terceros: tales como los préstamos y créditos financieros concedidos, incluidos los surgidos de la venta de activos no corrientes;</w:t>
      </w:r>
    </w:p>
    <w:p w14:paraId="49FEAED5" w14:textId="757B6BC5" w:rsidR="005D0796" w:rsidRPr="009E5AED" w:rsidRDefault="005D0796" w:rsidP="009E5AED">
      <w:pPr>
        <w:pStyle w:val="Prrafodelista"/>
        <w:numPr>
          <w:ilvl w:val="0"/>
          <w:numId w:val="39"/>
        </w:numPr>
        <w:spacing w:line="276" w:lineRule="auto"/>
        <w:jc w:val="both"/>
        <w:rPr>
          <w:rFonts w:ascii="Arial" w:eastAsia="Courier New" w:hAnsi="Arial" w:cs="Arial"/>
          <w:color w:val="000000"/>
        </w:rPr>
      </w:pPr>
      <w:r w:rsidRPr="009E5AED">
        <w:rPr>
          <w:rFonts w:ascii="Arial" w:eastAsia="Courier New" w:hAnsi="Arial" w:cs="Arial"/>
          <w:color w:val="000000"/>
        </w:rPr>
        <w:t>Valores representativos de deuda de otras empresas adquiridos: tales como las obligaciones, bonos y pagarés;</w:t>
      </w:r>
    </w:p>
    <w:p w14:paraId="4A86027C" w14:textId="683CF005" w:rsidR="005D0796" w:rsidRPr="009E5AED" w:rsidRDefault="005D0796" w:rsidP="009E5AED">
      <w:pPr>
        <w:pStyle w:val="Prrafodelista"/>
        <w:numPr>
          <w:ilvl w:val="0"/>
          <w:numId w:val="39"/>
        </w:numPr>
        <w:spacing w:line="276" w:lineRule="auto"/>
        <w:jc w:val="both"/>
        <w:rPr>
          <w:rFonts w:ascii="Arial" w:eastAsia="Courier New" w:hAnsi="Arial" w:cs="Arial"/>
          <w:color w:val="000000"/>
        </w:rPr>
      </w:pPr>
      <w:r w:rsidRPr="009E5AED">
        <w:rPr>
          <w:rFonts w:ascii="Arial" w:eastAsia="Courier New" w:hAnsi="Arial" w:cs="Arial"/>
          <w:color w:val="000000"/>
        </w:rPr>
        <w:t>Instrumentos de patrimonio de otras empresas adquiridos: acciones, participaciones en instituciones de inversión colectiva y otros instrumentos de patrimonio;</w:t>
      </w:r>
    </w:p>
    <w:p w14:paraId="121A3879" w14:textId="45CA95AF" w:rsidR="005D0796" w:rsidRPr="009E5AED" w:rsidRDefault="005D0796" w:rsidP="009E5AED">
      <w:pPr>
        <w:pStyle w:val="Prrafodelista"/>
        <w:numPr>
          <w:ilvl w:val="0"/>
          <w:numId w:val="39"/>
        </w:numPr>
        <w:spacing w:line="276" w:lineRule="auto"/>
        <w:jc w:val="both"/>
        <w:rPr>
          <w:rFonts w:ascii="Arial" w:eastAsia="Courier New" w:hAnsi="Arial" w:cs="Arial"/>
          <w:color w:val="000000"/>
        </w:rPr>
      </w:pPr>
      <w:r w:rsidRPr="009E5AED">
        <w:rPr>
          <w:rFonts w:ascii="Arial" w:eastAsia="Courier New" w:hAnsi="Arial" w:cs="Arial"/>
          <w:color w:val="000000"/>
        </w:rPr>
        <w:t>Derivados con valoración favorable para la empresa: entre ellos, futuros u operaciones a plazo, opciones, permutas financieras y compraventa de moneda extranjera a plazo, y</w:t>
      </w:r>
    </w:p>
    <w:p w14:paraId="12F5433D" w14:textId="3EC931CD" w:rsidR="005D0796" w:rsidRDefault="005D0796" w:rsidP="005D0796">
      <w:pPr>
        <w:pStyle w:val="Prrafodelista"/>
        <w:numPr>
          <w:ilvl w:val="0"/>
          <w:numId w:val="39"/>
        </w:numPr>
        <w:spacing w:line="276" w:lineRule="auto"/>
        <w:jc w:val="both"/>
        <w:rPr>
          <w:rFonts w:ascii="Arial" w:eastAsia="Courier New" w:hAnsi="Arial" w:cs="Arial"/>
          <w:color w:val="000000"/>
        </w:rPr>
      </w:pPr>
      <w:r w:rsidRPr="009E5AED">
        <w:rPr>
          <w:rFonts w:ascii="Arial" w:eastAsia="Courier New" w:hAnsi="Arial" w:cs="Arial"/>
          <w:color w:val="000000"/>
        </w:rPr>
        <w:t>Otros activos financieros: tales como depósitos en entidades de crédito, anticipos y créditos al personal, fianzas y depósitos constituidos, dividendos a cobrar y desembolsos exigidos sobre instrumentos de patrimonio propio.</w:t>
      </w:r>
    </w:p>
    <w:p w14:paraId="47886C33" w14:textId="77777777" w:rsidR="005175FD" w:rsidRPr="009E5AED" w:rsidRDefault="005175FD" w:rsidP="009E5AED">
      <w:pPr>
        <w:pStyle w:val="Prrafodelista"/>
        <w:spacing w:line="276" w:lineRule="auto"/>
        <w:jc w:val="both"/>
        <w:rPr>
          <w:rFonts w:ascii="Arial" w:eastAsia="Courier New" w:hAnsi="Arial" w:cs="Arial"/>
          <w:color w:val="000000"/>
        </w:rPr>
      </w:pPr>
    </w:p>
    <w:p w14:paraId="6621475C" w14:textId="77777777"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b) Pasivos financieros:</w:t>
      </w:r>
    </w:p>
    <w:p w14:paraId="25BB8A36" w14:textId="37FBEB70" w:rsidR="005D0796" w:rsidRPr="009E5AED" w:rsidRDefault="005D0796" w:rsidP="009E5AED">
      <w:pPr>
        <w:pStyle w:val="Prrafodelista"/>
        <w:numPr>
          <w:ilvl w:val="0"/>
          <w:numId w:val="39"/>
        </w:numPr>
        <w:spacing w:line="276" w:lineRule="auto"/>
        <w:jc w:val="both"/>
        <w:rPr>
          <w:rFonts w:ascii="Arial" w:eastAsia="Courier New" w:hAnsi="Arial" w:cs="Arial"/>
          <w:color w:val="000000"/>
        </w:rPr>
      </w:pPr>
      <w:r w:rsidRPr="009E5AED">
        <w:rPr>
          <w:rFonts w:ascii="Arial" w:eastAsia="Courier New" w:hAnsi="Arial" w:cs="Arial"/>
          <w:color w:val="000000"/>
        </w:rPr>
        <w:t>Débitos por operaciones comerciales: proveedores y acreedores varios;</w:t>
      </w:r>
    </w:p>
    <w:p w14:paraId="26B201C6" w14:textId="2A72889C" w:rsidR="005D0796" w:rsidRPr="009E5AED" w:rsidRDefault="005D0796" w:rsidP="009E5AED">
      <w:pPr>
        <w:pStyle w:val="Prrafodelista"/>
        <w:numPr>
          <w:ilvl w:val="0"/>
          <w:numId w:val="39"/>
        </w:numPr>
        <w:spacing w:line="276" w:lineRule="auto"/>
        <w:jc w:val="both"/>
        <w:rPr>
          <w:rFonts w:ascii="Arial" w:eastAsia="Courier New" w:hAnsi="Arial" w:cs="Arial"/>
          <w:color w:val="000000"/>
        </w:rPr>
      </w:pPr>
      <w:r w:rsidRPr="009E5AED">
        <w:rPr>
          <w:rFonts w:ascii="Arial" w:eastAsia="Courier New" w:hAnsi="Arial" w:cs="Arial"/>
          <w:color w:val="000000"/>
        </w:rPr>
        <w:t>Deudas con entidades de crédito;</w:t>
      </w:r>
    </w:p>
    <w:p w14:paraId="15FADFB3" w14:textId="0CBA92A1" w:rsidR="005D0796" w:rsidRPr="009E5AED" w:rsidRDefault="005D0796" w:rsidP="009E5AED">
      <w:pPr>
        <w:pStyle w:val="Prrafodelista"/>
        <w:numPr>
          <w:ilvl w:val="0"/>
          <w:numId w:val="39"/>
        </w:numPr>
        <w:spacing w:line="276" w:lineRule="auto"/>
        <w:jc w:val="both"/>
        <w:rPr>
          <w:rFonts w:ascii="Arial" w:eastAsia="Courier New" w:hAnsi="Arial" w:cs="Arial"/>
          <w:color w:val="000000"/>
        </w:rPr>
      </w:pPr>
      <w:r w:rsidRPr="009E5AED">
        <w:rPr>
          <w:rFonts w:ascii="Arial" w:eastAsia="Courier New" w:hAnsi="Arial" w:cs="Arial"/>
          <w:color w:val="000000"/>
        </w:rPr>
        <w:lastRenderedPageBreak/>
        <w:t>Obligaciones y otros valores negociables emitidos: tales como bonos y pagarés;</w:t>
      </w:r>
    </w:p>
    <w:p w14:paraId="5464968A" w14:textId="2BB4ECE2" w:rsidR="005D0796" w:rsidRPr="009E5AED" w:rsidRDefault="005D0796" w:rsidP="009E5AED">
      <w:pPr>
        <w:pStyle w:val="Prrafodelista"/>
        <w:numPr>
          <w:ilvl w:val="0"/>
          <w:numId w:val="39"/>
        </w:numPr>
        <w:spacing w:line="276" w:lineRule="auto"/>
        <w:jc w:val="both"/>
        <w:rPr>
          <w:rFonts w:ascii="Arial" w:eastAsia="Courier New" w:hAnsi="Arial" w:cs="Arial"/>
          <w:color w:val="000000"/>
        </w:rPr>
      </w:pPr>
      <w:r w:rsidRPr="009E5AED">
        <w:rPr>
          <w:rFonts w:ascii="Arial" w:eastAsia="Courier New" w:hAnsi="Arial" w:cs="Arial"/>
          <w:color w:val="000000"/>
        </w:rPr>
        <w:t>Derivados con valoración desfavorable para la empresa: entre ellos, futuros u operaciones a plazo, opciones, permutas financieras y compraventa de moneda extranjera a plazo;</w:t>
      </w:r>
    </w:p>
    <w:p w14:paraId="31F01509" w14:textId="57AD077C" w:rsidR="005D0796" w:rsidRPr="009E5AED" w:rsidRDefault="005D0796" w:rsidP="009E5AED">
      <w:pPr>
        <w:pStyle w:val="Prrafodelista"/>
        <w:numPr>
          <w:ilvl w:val="0"/>
          <w:numId w:val="39"/>
        </w:numPr>
        <w:spacing w:line="276" w:lineRule="auto"/>
        <w:jc w:val="both"/>
        <w:rPr>
          <w:rFonts w:ascii="Arial" w:eastAsia="Courier New" w:hAnsi="Arial" w:cs="Arial"/>
          <w:color w:val="000000"/>
        </w:rPr>
      </w:pPr>
      <w:r w:rsidRPr="009E5AED">
        <w:rPr>
          <w:rFonts w:ascii="Arial" w:eastAsia="Courier New" w:hAnsi="Arial" w:cs="Arial"/>
          <w:color w:val="000000"/>
        </w:rPr>
        <w:t>Deudas con características especiales, y</w:t>
      </w:r>
    </w:p>
    <w:p w14:paraId="6263B922" w14:textId="55CC6CD7" w:rsidR="005D0796" w:rsidRPr="009E5AED" w:rsidRDefault="005D0796" w:rsidP="009E5AED">
      <w:pPr>
        <w:pStyle w:val="Prrafodelista"/>
        <w:numPr>
          <w:ilvl w:val="0"/>
          <w:numId w:val="39"/>
        </w:numPr>
        <w:spacing w:line="276" w:lineRule="auto"/>
        <w:jc w:val="both"/>
        <w:rPr>
          <w:rFonts w:ascii="Arial" w:eastAsia="Courier New" w:hAnsi="Arial" w:cs="Arial"/>
          <w:color w:val="000000"/>
        </w:rPr>
      </w:pPr>
      <w:r w:rsidRPr="009E5AED">
        <w:rPr>
          <w:rFonts w:ascii="Arial" w:eastAsia="Courier New" w:hAnsi="Arial" w:cs="Arial"/>
          <w:color w:val="000000"/>
        </w:rPr>
        <w:t>Otros pasivos financieros: deudas con terceros, tales como los préstamos y créditos financieros recibidos de personas o empresas que no sean entidades de crédito incluidos los surgidos en la compra de activos no corrientes, fianzas y depósitos recibidos y desembolsos exigidos por terceros sobre participaciones.</w:t>
      </w:r>
    </w:p>
    <w:p w14:paraId="01CDBAF3" w14:textId="77777777" w:rsidR="005175FD" w:rsidRDefault="005175FD" w:rsidP="005D0796">
      <w:pPr>
        <w:spacing w:line="276" w:lineRule="auto"/>
        <w:jc w:val="both"/>
        <w:rPr>
          <w:rFonts w:ascii="Arial" w:eastAsia="Courier New" w:hAnsi="Arial" w:cs="Arial"/>
          <w:color w:val="000000"/>
          <w:u w:val="single"/>
        </w:rPr>
      </w:pPr>
    </w:p>
    <w:p w14:paraId="26C23667" w14:textId="66165528"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c) Instrumentos de patrimonio propio: todos los instrumentos financieros que se incluyen dentro de los fondos propios, tal como las acciones ordinarias emitidas o participaciones en el capital social.</w:t>
      </w:r>
    </w:p>
    <w:p w14:paraId="03ADDA39" w14:textId="77777777" w:rsidR="005D0796" w:rsidRPr="005D0796" w:rsidRDefault="005D0796" w:rsidP="005D0796">
      <w:pPr>
        <w:spacing w:line="276" w:lineRule="auto"/>
        <w:jc w:val="both"/>
        <w:rPr>
          <w:rFonts w:ascii="Arial" w:eastAsia="Courier New" w:hAnsi="Arial" w:cs="Arial"/>
          <w:color w:val="000000"/>
          <w:u w:val="single"/>
        </w:rPr>
      </w:pPr>
    </w:p>
    <w:p w14:paraId="3F997727" w14:textId="1E9151F0" w:rsidR="005D0796" w:rsidRPr="008200F2" w:rsidRDefault="008200F2" w:rsidP="005D0796">
      <w:pPr>
        <w:spacing w:line="276" w:lineRule="auto"/>
        <w:jc w:val="both"/>
        <w:rPr>
          <w:rFonts w:ascii="Arial" w:eastAsia="Courier New" w:hAnsi="Arial" w:cs="Arial"/>
          <w:i/>
          <w:color w:val="000000"/>
          <w:u w:val="single"/>
        </w:rPr>
      </w:pPr>
      <w:r w:rsidRPr="008200F2">
        <w:rPr>
          <w:rFonts w:ascii="Arial" w:eastAsia="Courier New" w:hAnsi="Arial" w:cs="Arial"/>
          <w:i/>
          <w:color w:val="000000"/>
          <w:u w:val="single"/>
        </w:rPr>
        <w:t xml:space="preserve">4.6.1 </w:t>
      </w:r>
      <w:r w:rsidR="005D0796" w:rsidRPr="008200F2">
        <w:rPr>
          <w:rFonts w:ascii="Arial" w:eastAsia="Courier New" w:hAnsi="Arial" w:cs="Arial"/>
          <w:i/>
          <w:color w:val="000000"/>
          <w:u w:val="single"/>
        </w:rPr>
        <w:t>Inversiones financieras a largo y corto plazo</w:t>
      </w:r>
    </w:p>
    <w:p w14:paraId="4F18A4F6" w14:textId="77777777" w:rsidR="005175FD" w:rsidRDefault="005175FD" w:rsidP="005D0796">
      <w:pPr>
        <w:spacing w:line="276" w:lineRule="auto"/>
        <w:jc w:val="both"/>
        <w:rPr>
          <w:rFonts w:ascii="Arial" w:eastAsia="Courier New" w:hAnsi="Arial" w:cs="Arial"/>
          <w:color w:val="000000"/>
          <w:u w:val="single"/>
        </w:rPr>
      </w:pPr>
    </w:p>
    <w:p w14:paraId="7D7CE0B7" w14:textId="1932DB6D"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b/>
          <w:bCs/>
          <w:color w:val="000000"/>
        </w:rPr>
        <w:t>Activos Financieros a coste Amortizado</w:t>
      </w:r>
      <w:r w:rsidRPr="009E5AED">
        <w:rPr>
          <w:rFonts w:ascii="Arial" w:eastAsia="Courier New" w:hAnsi="Arial" w:cs="Arial"/>
          <w:color w:val="000000"/>
        </w:rPr>
        <w:t xml:space="preserve">. Un activo financiero se incluye en esta categoría, incluso cuando esté admitido a negociación en un mercado organizado, si la empresa mantiene la inversión con el objetivo de percibir los flujos de efectivo derivados de la ejecución del contrato, y las condiciones contractuales del activo financiero dan lugar, en fechas especificadas, a flujos de efectivo que son únicamente cobros de principal e intereses sobre el importe del principal pendiente. Los flujos de efectivo contractuales que son únicamente cobros de principal e interés sobre el importe del principal pendiente son inherentes a un acuerdo que tiene la naturaleza de préstamo ordinario o común, sin perjuicio de que la operación se acuerde a un tipo de interés cero o por debajo de mercado. Con carácter general, se incluyen en esta categoría los créditos por operaciones comerciales (aquellos activos financieros que se originan en la venta de bienes y la prestación de servicios por operaciones de tráfico de la empresa con cobro aplazado), y los créditos por operaciones no comerciales aquellos activos financieros que, no siendo instrumentos de patrimonio ni derivados, no tienen origen comercial y cuyos cobros son de cuantía determinada o determinable, que proceden de operaciones de préstamo o crédito concedidos por la empresa). Es decir, dentro de esta categoría estarían los préstamos y cuentas a cobrar, así como aquellos valores representativos de deuda, con una fecha de vencimiento fijada, cobros de cuantía determinada o determinable, que se negocien en un mercado activo y que la Entidad tiene intención y capacidad de conservar hasta su vencimiento. </w:t>
      </w:r>
    </w:p>
    <w:p w14:paraId="5D401132" w14:textId="77777777" w:rsidR="005175FD" w:rsidRDefault="005175FD" w:rsidP="005D0796">
      <w:pPr>
        <w:spacing w:line="276" w:lineRule="auto"/>
        <w:jc w:val="both"/>
        <w:rPr>
          <w:rFonts w:ascii="Arial" w:eastAsia="Courier New" w:hAnsi="Arial" w:cs="Arial"/>
          <w:color w:val="000000"/>
        </w:rPr>
      </w:pPr>
    </w:p>
    <w:p w14:paraId="3AC5CC9C" w14:textId="75FBF056"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 xml:space="preserve">Valoración inicial: Inicialmente se valoran por su valor razonable, más los costes de transacción que les sean directamente atribuibles. No obstante, los créditos por operaciones comerciales con vencimiento no superior a un año y que no tienen un tipo de interés contractual explícito, así como los créditos al personal, los dividendos a cobrar y los desembolsos exigidos sobre instrumentos de patrimonio, cuyo importe se espera recibir en el </w:t>
      </w:r>
      <w:r w:rsidRPr="009E5AED">
        <w:rPr>
          <w:rFonts w:ascii="Arial" w:eastAsia="Courier New" w:hAnsi="Arial" w:cs="Arial"/>
          <w:color w:val="000000"/>
        </w:rPr>
        <w:lastRenderedPageBreak/>
        <w:t>corto plazo, se podrán valorar por su valor nominal cuando el efecto de no actualizar los flujos de efectivo no sea significativo.</w:t>
      </w:r>
    </w:p>
    <w:p w14:paraId="51474786" w14:textId="51F29FC1"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 xml:space="preserve">Valoración posterior: se hace a coste amortizado y los intereses devengados se contabilizan en la cuenta de pérdidas y ganancias, aplicando el método del tipo de interés efectivo. </w:t>
      </w:r>
    </w:p>
    <w:p w14:paraId="06AC458D" w14:textId="77777777" w:rsidR="005175FD" w:rsidRDefault="005175FD" w:rsidP="005D0796">
      <w:pPr>
        <w:spacing w:line="276" w:lineRule="auto"/>
        <w:jc w:val="both"/>
        <w:rPr>
          <w:rFonts w:ascii="Arial" w:eastAsia="Courier New" w:hAnsi="Arial" w:cs="Arial"/>
          <w:color w:val="000000"/>
        </w:rPr>
      </w:pPr>
    </w:p>
    <w:p w14:paraId="368FCB21" w14:textId="37A316BE"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No obstante, los créditos con vencimiento no superior a un año que, de acuerdo con lo dispuesto en el apartado anterior, se valoren inicialmente por su valor nominal, continuarán valorándose por dicho importe, salvo que se hubieran deteriorado.</w:t>
      </w:r>
    </w:p>
    <w:p w14:paraId="6C4D511D" w14:textId="77777777" w:rsidR="005175FD" w:rsidRDefault="005175FD" w:rsidP="005D0796">
      <w:pPr>
        <w:spacing w:line="276" w:lineRule="auto"/>
        <w:jc w:val="both"/>
        <w:rPr>
          <w:rFonts w:ascii="Arial" w:eastAsia="Courier New" w:hAnsi="Arial" w:cs="Arial"/>
          <w:color w:val="000000"/>
        </w:rPr>
      </w:pPr>
    </w:p>
    <w:p w14:paraId="45707699" w14:textId="486881EE"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Cuando los flujos de efectivo contractuales de un activo financiero se modifican debido a las dificultades financieras del emisor, la empresa analizará si procede contabilizar una pérdida por deterioro de valor.</w:t>
      </w:r>
    </w:p>
    <w:p w14:paraId="06829B9C" w14:textId="77777777" w:rsidR="005D0796" w:rsidRPr="009E5AED" w:rsidRDefault="005D0796" w:rsidP="005D0796">
      <w:pPr>
        <w:spacing w:line="276" w:lineRule="auto"/>
        <w:jc w:val="both"/>
        <w:rPr>
          <w:rFonts w:ascii="Arial" w:eastAsia="Courier New" w:hAnsi="Arial" w:cs="Arial"/>
          <w:color w:val="000000"/>
        </w:rPr>
      </w:pPr>
    </w:p>
    <w:p w14:paraId="5B9862D9" w14:textId="72F8D202"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 xml:space="preserve">Deterioro: La Entidad registra los correspondientes deterioros por la diferencia existente entre el importe a recuperar de las cuentas por cobrar y el valor en libros por el que se encuentran registradas. </w:t>
      </w:r>
    </w:p>
    <w:p w14:paraId="2DFBBD9A" w14:textId="77777777" w:rsidR="005175F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 xml:space="preserve"> </w:t>
      </w:r>
    </w:p>
    <w:p w14:paraId="0014FB00" w14:textId="49391587"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Al menos al cierre del ejercicio, se efectúan las correcciones valorativas necesarias siempre que existe evidencia objetiva de que el valor de un activo financiero incluido en esta categoría, o de un grupo de activos financieros con similares características de riesgo valorados colectivamente, se ha deteriorado como resultado de uno o más eventos que hayan ocurrido después de su reconocimiento inicial y que ocasionen una reducción o retraso en los flujos de efectivo estimados futuros, que pueden venir motivados por la insolvencia del deudor.</w:t>
      </w:r>
    </w:p>
    <w:p w14:paraId="5010D553" w14:textId="77777777" w:rsidR="005175FD" w:rsidRDefault="005175FD" w:rsidP="005D0796">
      <w:pPr>
        <w:spacing w:line="276" w:lineRule="auto"/>
        <w:jc w:val="both"/>
        <w:rPr>
          <w:rFonts w:ascii="Arial" w:eastAsia="Courier New" w:hAnsi="Arial" w:cs="Arial"/>
          <w:color w:val="000000"/>
        </w:rPr>
      </w:pPr>
    </w:p>
    <w:p w14:paraId="3FEDCC26" w14:textId="039040C1"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La pérdida por deterioro del valor de estos activos financieros es la diferencia entre su valor en libros y el valor actual de los flujos de efectivo futuros, incluidos, en su caso, los procedentes de la ejecución de las garantías reales y personales, que se estima van a generar, descontados al tipo de interés efectivo calculado en el momento de su reconocimiento inicial.</w:t>
      </w:r>
    </w:p>
    <w:p w14:paraId="0CF884D7" w14:textId="77777777" w:rsidR="005175FD" w:rsidRDefault="005175FD" w:rsidP="005D0796">
      <w:pPr>
        <w:spacing w:line="276" w:lineRule="auto"/>
        <w:jc w:val="both"/>
        <w:rPr>
          <w:rFonts w:ascii="Arial" w:eastAsia="Courier New" w:hAnsi="Arial" w:cs="Arial"/>
          <w:color w:val="000000"/>
        </w:rPr>
      </w:pPr>
    </w:p>
    <w:p w14:paraId="20BD9A89" w14:textId="3980603B"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Las correcciones de valor por deterioro, así como su reversión cuando el importe de dicha pérdida disminuyese por causas relacionadas con un evento posterior, se reconocen como un gasto o un ingreso, respectivamente, en la cuenta de pérdidas y ganancias. La reversión del deterioro tiene como límite el valor en libros del activo que estaría reconocido en la fecha de reversión si no se hubiese registrado el deterioro del valor.</w:t>
      </w:r>
    </w:p>
    <w:p w14:paraId="3B63F451" w14:textId="2E2CC732" w:rsidR="005175F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ab/>
      </w:r>
    </w:p>
    <w:p w14:paraId="24DE3AE2" w14:textId="7F7EB7F3"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b/>
          <w:bCs/>
          <w:color w:val="000000"/>
        </w:rPr>
        <w:t>Activos financieros a valor razonable con cambios en la cuenta de pérdidas y ganancias</w:t>
      </w:r>
      <w:r w:rsidRPr="009E5AED">
        <w:rPr>
          <w:rFonts w:ascii="Arial" w:eastAsia="Courier New" w:hAnsi="Arial" w:cs="Arial"/>
          <w:color w:val="000000"/>
        </w:rPr>
        <w:t>. Se incluyen en esta categoría todos los activos financieros, salvo que proceda su clasificación en alguna de las restantes categorías. Se incluyen obligatoriamente en esta categoría los activos financieros mantenidos para negociar.</w:t>
      </w:r>
    </w:p>
    <w:p w14:paraId="46E43999" w14:textId="77777777" w:rsidR="005175FD" w:rsidRDefault="005175FD" w:rsidP="005D0796">
      <w:pPr>
        <w:spacing w:line="276" w:lineRule="auto"/>
        <w:jc w:val="both"/>
        <w:rPr>
          <w:rFonts w:ascii="Arial" w:eastAsia="Courier New" w:hAnsi="Arial" w:cs="Arial"/>
          <w:color w:val="000000"/>
        </w:rPr>
      </w:pPr>
    </w:p>
    <w:p w14:paraId="7C85C405" w14:textId="03329755"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lastRenderedPageBreak/>
        <w:t>Los instrumentos de patrimonio que no se mantienen para negociar, ni se valoran al coste, la empresa puede realizar la elección irrevocable en el momento de su reconocimiento inicial de presentar los cambios posteriores en el valor razonable directamente en el patrimonio neto.</w:t>
      </w:r>
    </w:p>
    <w:p w14:paraId="32BDDE71" w14:textId="0C7CD512" w:rsidR="005D0796"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En todo caso, la empresa puede, en el momento del reconocimiento inicial, designar un activo financiero de forma irrevocable como medido al valor razonable con cambios en la cuenta de pérdidas y ganancias si haciéndolo elimina o reduce significativamente una incoherencia de valoración o asimetría</w:t>
      </w:r>
      <w:r w:rsidR="005175FD">
        <w:rPr>
          <w:rFonts w:ascii="Arial" w:eastAsia="Courier New" w:hAnsi="Arial" w:cs="Arial"/>
          <w:color w:val="000000"/>
        </w:rPr>
        <w:t>.</w:t>
      </w:r>
    </w:p>
    <w:p w14:paraId="7DC12A8F" w14:textId="77777777" w:rsidR="005175FD" w:rsidRPr="009E5AED" w:rsidRDefault="005175FD" w:rsidP="005D0796">
      <w:pPr>
        <w:spacing w:line="276" w:lineRule="auto"/>
        <w:jc w:val="both"/>
        <w:rPr>
          <w:rFonts w:ascii="Arial" w:eastAsia="Courier New" w:hAnsi="Arial" w:cs="Arial"/>
          <w:color w:val="000000"/>
        </w:rPr>
      </w:pPr>
    </w:p>
    <w:p w14:paraId="390B5ACF" w14:textId="1566FB3E"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Valoración inicial: Se valoran por su valor razonable. Los costes de transacción que les sean directamente atribuibles se reconocen en la cuenta de pérdidas y ganancias del ejercicio.</w:t>
      </w:r>
    </w:p>
    <w:p w14:paraId="31E8147D" w14:textId="77777777" w:rsidR="005175FD" w:rsidRDefault="005175FD" w:rsidP="005D0796">
      <w:pPr>
        <w:spacing w:line="276" w:lineRule="auto"/>
        <w:jc w:val="both"/>
        <w:rPr>
          <w:rFonts w:ascii="Arial" w:eastAsia="Courier New" w:hAnsi="Arial" w:cs="Arial"/>
          <w:color w:val="000000"/>
        </w:rPr>
      </w:pPr>
    </w:p>
    <w:p w14:paraId="03A7952A" w14:textId="620D439F"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 xml:space="preserve">Valoración posterior: Valor razonable con cambios en la cuenta de pérdidas y ganancias. </w:t>
      </w:r>
    </w:p>
    <w:p w14:paraId="4CF758A6" w14:textId="77777777" w:rsidR="005175FD" w:rsidRDefault="005175FD" w:rsidP="005D0796">
      <w:pPr>
        <w:spacing w:line="276" w:lineRule="auto"/>
        <w:jc w:val="both"/>
        <w:rPr>
          <w:rFonts w:ascii="Arial" w:eastAsia="Courier New" w:hAnsi="Arial" w:cs="Arial"/>
          <w:color w:val="000000"/>
        </w:rPr>
      </w:pPr>
    </w:p>
    <w:p w14:paraId="4F121731" w14:textId="33332AA2"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 xml:space="preserve">Deterioro: No se deterioran puesto que están en todo momento valorados por su valor razonable, imputándose las variaciones de valor al resultado del ejercicio. </w:t>
      </w:r>
    </w:p>
    <w:p w14:paraId="04108FB7" w14:textId="77777777" w:rsidR="005D0796" w:rsidRPr="005D0796" w:rsidRDefault="005D0796" w:rsidP="005D0796">
      <w:pPr>
        <w:spacing w:line="276" w:lineRule="auto"/>
        <w:jc w:val="both"/>
        <w:rPr>
          <w:rFonts w:ascii="Arial" w:eastAsia="Courier New" w:hAnsi="Arial" w:cs="Arial"/>
          <w:color w:val="000000"/>
          <w:u w:val="single"/>
        </w:rPr>
      </w:pPr>
    </w:p>
    <w:p w14:paraId="0A661BF4" w14:textId="1C7CD308"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b/>
          <w:bCs/>
          <w:color w:val="000000"/>
        </w:rPr>
        <w:t>Activos financieros a coste</w:t>
      </w:r>
      <w:r w:rsidRPr="009E5AED">
        <w:rPr>
          <w:rFonts w:ascii="Arial" w:eastAsia="Courier New" w:hAnsi="Arial" w:cs="Arial"/>
          <w:color w:val="000000"/>
        </w:rPr>
        <w:t>. Dentro de esta categoría se incluyen, entre otras, las inversiones en el patrimonio de empresas del grupo, multigrupo y asociadas, así como las restantes inversiones en instrumentos de patrimonio cuyo valor razonable no puede determinarse por referencia a un precio cotizado en un mercado activo para un instrumento idéntico, o no puede obtenerse una estimación fiable del mismo.</w:t>
      </w:r>
    </w:p>
    <w:p w14:paraId="47909101" w14:textId="77777777" w:rsidR="005175FD" w:rsidRDefault="005175FD" w:rsidP="005D0796">
      <w:pPr>
        <w:spacing w:line="276" w:lineRule="auto"/>
        <w:jc w:val="both"/>
        <w:rPr>
          <w:rFonts w:ascii="Arial" w:eastAsia="Courier New" w:hAnsi="Arial" w:cs="Arial"/>
          <w:color w:val="000000"/>
        </w:rPr>
      </w:pPr>
    </w:p>
    <w:p w14:paraId="0A4B0329" w14:textId="7DE14E94"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Se incluirán también en esta categoría los préstamos participativos cuyos intereses tengan carácter contingente y cualquier otro activo financiero que inicialmente procediese clasificar en la cartera de valor razonable con cambios en la cuenta de pérdidas y ganancias cuando no sea posible obtener una estimación fiable de su valor razonable.</w:t>
      </w:r>
    </w:p>
    <w:p w14:paraId="6420A948" w14:textId="77777777" w:rsidR="005175FD" w:rsidRDefault="005175FD" w:rsidP="005D0796">
      <w:pPr>
        <w:spacing w:line="276" w:lineRule="auto"/>
        <w:jc w:val="both"/>
        <w:rPr>
          <w:rFonts w:ascii="Arial" w:eastAsia="Courier New" w:hAnsi="Arial" w:cs="Arial"/>
          <w:color w:val="000000"/>
        </w:rPr>
      </w:pPr>
    </w:p>
    <w:p w14:paraId="7AC4F31D" w14:textId="2F2CC8D0"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Valoración inicial: Se valoran al coste, que equivale al valor razonable de la contraprestación entregada más los costes de transacción que les sean directamente atribuibles.</w:t>
      </w:r>
    </w:p>
    <w:p w14:paraId="4AF3530E" w14:textId="77777777" w:rsidR="005175FD" w:rsidRDefault="005175FD" w:rsidP="005D0796">
      <w:pPr>
        <w:spacing w:line="276" w:lineRule="auto"/>
        <w:jc w:val="both"/>
        <w:rPr>
          <w:rFonts w:ascii="Arial" w:eastAsia="Courier New" w:hAnsi="Arial" w:cs="Arial"/>
          <w:color w:val="000000"/>
        </w:rPr>
      </w:pPr>
    </w:p>
    <w:p w14:paraId="70AF9AB7" w14:textId="0C484107"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 xml:space="preserve">Valoración posterior: Los instrumentos de patrimonio incluidos en esta categoría se valoran por su coste, menos, en su caso, el importe acumulado de las correcciones valorativas por deterioro. </w:t>
      </w:r>
    </w:p>
    <w:p w14:paraId="3BDC1D93" w14:textId="77777777" w:rsidR="005175FD" w:rsidRDefault="005175FD" w:rsidP="005D0796">
      <w:pPr>
        <w:spacing w:line="276" w:lineRule="auto"/>
        <w:jc w:val="both"/>
        <w:rPr>
          <w:rFonts w:ascii="Arial" w:eastAsia="Courier New" w:hAnsi="Arial" w:cs="Arial"/>
          <w:color w:val="000000"/>
        </w:rPr>
      </w:pPr>
    </w:p>
    <w:p w14:paraId="1BCF5000" w14:textId="7986DD7A" w:rsidR="005D0796"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 xml:space="preserve">Deterioro: Al menos al cierre del ejercicio, se efectúan las correcciones valorativas necesarias siempre que existe evidencia objetiva de que el valor en libros de una inversión no es recuperable. La Entidad  registra los correspondientes deterioros por la diferencia existente entre el valor en libros y el importe recuperable, entendido éste como el mayor importe entre su valor razonable menos los costes de venta y el valor actual de los flujos de efectivo futuros derivados de la inversión, que para el caso de instrumentos de patrimonio se calculan, bien mediante la estimación de los que se espera recibir como consecuencia del reparto de dividendos realizado por la empresa participada y de la enajenación o baja en cuentas de la </w:t>
      </w:r>
      <w:r w:rsidRPr="009E5AED">
        <w:rPr>
          <w:rFonts w:ascii="Arial" w:eastAsia="Courier New" w:hAnsi="Arial" w:cs="Arial"/>
          <w:color w:val="000000"/>
        </w:rPr>
        <w:lastRenderedPageBreak/>
        <w:t xml:space="preserve">inversión en la misma, bien mediante la estimación de su participación en los flujos de efectivo que se espera sean generados por la empresa participada, procedentes tanto de sus actividades ordinarias como de su enajenación o baja en cuentas. </w:t>
      </w:r>
    </w:p>
    <w:p w14:paraId="45EB8157" w14:textId="77777777" w:rsidR="007E19FB" w:rsidRPr="009E5AED" w:rsidRDefault="007E19FB" w:rsidP="005D0796">
      <w:pPr>
        <w:spacing w:line="276" w:lineRule="auto"/>
        <w:jc w:val="both"/>
        <w:rPr>
          <w:rFonts w:ascii="Arial" w:eastAsia="Courier New" w:hAnsi="Arial" w:cs="Arial"/>
          <w:color w:val="000000"/>
        </w:rPr>
      </w:pPr>
    </w:p>
    <w:p w14:paraId="7B3CCAAA" w14:textId="77777777"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Salvo mejor evidencia del importe recuperable de las inversiones en instrumentos de patrimonio, la estimación de la pérdida por deterioro de esta clase de activos se calcula en función del patrimonio neto de la entidad participada y de las plusvalías tácitas existentes en la fecha de la valoración, netas del efecto impositivo. En la determinación de ese valor, y siempre que la empresa participada haya invertido a su vez en otra, se tiene en cuenta el patrimonio neto incluido en las cuentas anuales consolidadas elaboradas aplicando los criterios del Código de Comercio y sus normas de desarrollo.</w:t>
      </w:r>
    </w:p>
    <w:p w14:paraId="6F47166A" w14:textId="77777777" w:rsidR="005175FD" w:rsidRDefault="005175FD" w:rsidP="005D0796">
      <w:pPr>
        <w:spacing w:line="276" w:lineRule="auto"/>
        <w:jc w:val="both"/>
        <w:rPr>
          <w:rFonts w:ascii="Arial" w:eastAsia="Courier New" w:hAnsi="Arial" w:cs="Arial"/>
          <w:color w:val="000000"/>
        </w:rPr>
      </w:pPr>
    </w:p>
    <w:p w14:paraId="6637E493" w14:textId="1229F921"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El reconocimiento de las correcciones valorativas por deterioro de valor y, en su caso, su reversión, se registran como un gasto o un ingreso, respectivamente, en la cuenta de pérdidas y ganancias. La reversión del deterioro tendrá como límite el valor en libros de la inversión que estaría reconocida en la fecha de reversión si no se hubiese registrado el deterioro del valor.</w:t>
      </w:r>
    </w:p>
    <w:p w14:paraId="0948CF52" w14:textId="77777777" w:rsidR="005D0796" w:rsidRPr="009E5AED" w:rsidRDefault="005D0796" w:rsidP="005D0796">
      <w:pPr>
        <w:spacing w:line="276" w:lineRule="auto"/>
        <w:jc w:val="both"/>
        <w:rPr>
          <w:rFonts w:ascii="Arial" w:eastAsia="Courier New" w:hAnsi="Arial" w:cs="Arial"/>
          <w:color w:val="000000"/>
        </w:rPr>
      </w:pPr>
    </w:p>
    <w:p w14:paraId="3FC505AD" w14:textId="77777777" w:rsidR="005175FD" w:rsidRDefault="005D0796" w:rsidP="005D0796">
      <w:pPr>
        <w:spacing w:line="276" w:lineRule="auto"/>
        <w:jc w:val="both"/>
        <w:rPr>
          <w:rFonts w:ascii="Arial" w:eastAsia="Courier New" w:hAnsi="Arial" w:cs="Arial"/>
          <w:color w:val="000000"/>
        </w:rPr>
      </w:pPr>
      <w:r w:rsidRPr="009E5AED">
        <w:rPr>
          <w:rFonts w:ascii="Arial" w:eastAsia="Courier New" w:hAnsi="Arial" w:cs="Arial"/>
          <w:b/>
          <w:bCs/>
          <w:color w:val="000000"/>
        </w:rPr>
        <w:t>Activos financieros a valor razonable con cambios en el patrimonio neto.</w:t>
      </w:r>
      <w:r w:rsidRPr="009E5AED">
        <w:rPr>
          <w:rFonts w:ascii="Arial" w:eastAsia="Courier New" w:hAnsi="Arial" w:cs="Arial"/>
          <w:color w:val="000000"/>
        </w:rPr>
        <w:t xml:space="preserve"> Un activo financiero se incluye en esta categoría cuando las condiciones contractuales del activo financiero dan lugar, en fechas especificadas, a flujos de efectivo que son únicamente cobros de principal e intereses sobre el importe del principal pendiente, y no se mantiene para negociar ni proceda clasificarlo en la categoría de activos financieros a coste amortizado. </w:t>
      </w:r>
    </w:p>
    <w:p w14:paraId="1A2804E6" w14:textId="77777777" w:rsidR="005175FD" w:rsidRDefault="005175FD" w:rsidP="005D0796">
      <w:pPr>
        <w:spacing w:line="276" w:lineRule="auto"/>
        <w:jc w:val="both"/>
        <w:rPr>
          <w:rFonts w:ascii="Arial" w:eastAsia="Courier New" w:hAnsi="Arial" w:cs="Arial"/>
          <w:color w:val="000000"/>
        </w:rPr>
      </w:pPr>
    </w:p>
    <w:p w14:paraId="49463031" w14:textId="4D0028BF"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También se incluyen en esta categoría las inversiones en instrumentos de patrimonio para las que, debiéndose haberse incluido en la categoría de activos financieros a valor razonable con cambios en pérdidas y ganancias, se ha ejercitado la opción irrevocable de clasificarlas en esta categoría.</w:t>
      </w:r>
    </w:p>
    <w:p w14:paraId="75B087E6" w14:textId="77777777" w:rsidR="005175FD" w:rsidRDefault="005175FD" w:rsidP="005D0796">
      <w:pPr>
        <w:spacing w:line="276" w:lineRule="auto"/>
        <w:jc w:val="both"/>
        <w:rPr>
          <w:rFonts w:ascii="Arial" w:eastAsia="Courier New" w:hAnsi="Arial" w:cs="Arial"/>
          <w:color w:val="000000"/>
        </w:rPr>
      </w:pPr>
    </w:p>
    <w:p w14:paraId="24B39282" w14:textId="6D65CE84"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 xml:space="preserve">Valoración inicial: Valor razonable, que, salvo evidencia en contrario, es el precio de la transacción, que equivale al valor razonable de la contraprestación entregada, más los costes de transacción que les son directamente atribuibles </w:t>
      </w:r>
    </w:p>
    <w:p w14:paraId="51808D1B" w14:textId="77777777" w:rsidR="005175FD" w:rsidRDefault="005175FD" w:rsidP="005D0796">
      <w:pPr>
        <w:spacing w:line="276" w:lineRule="auto"/>
        <w:jc w:val="both"/>
        <w:rPr>
          <w:rFonts w:ascii="Arial" w:eastAsia="Courier New" w:hAnsi="Arial" w:cs="Arial"/>
          <w:color w:val="000000"/>
        </w:rPr>
      </w:pPr>
    </w:p>
    <w:p w14:paraId="18083C60" w14:textId="10A97F2D"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Valoración posterior: Valor razonable, sin deducir los costes de transacción en que se pueda incurrir en su enajenación. Los cambios que se producen en el valor razonable se registran directamente en el patrimonio neto, hasta que el activo financiero causa baja del balance o se deteriora, momento en que el importe así reconocido, se imputa a la cuenta de pérdidas y ganancias</w:t>
      </w:r>
    </w:p>
    <w:p w14:paraId="245D5BDF" w14:textId="77777777" w:rsidR="005175FD" w:rsidRDefault="005175FD" w:rsidP="005D0796">
      <w:pPr>
        <w:spacing w:line="276" w:lineRule="auto"/>
        <w:jc w:val="both"/>
        <w:rPr>
          <w:rFonts w:ascii="Arial" w:eastAsia="Courier New" w:hAnsi="Arial" w:cs="Arial"/>
          <w:color w:val="000000"/>
        </w:rPr>
      </w:pPr>
    </w:p>
    <w:p w14:paraId="0F00FCBB" w14:textId="3BFACBFC" w:rsidR="005D0796"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 xml:space="preserve">Deterioro: Al menos al cierre del ejercicio, se efectúan las correcciones valorativas necesarias siempre que existe evidencia objetiva de que el valor de un activo financiero se ha deteriorado como resultado de uno o más eventos que hayan ocurrido después de su reconocimiento </w:t>
      </w:r>
      <w:r w:rsidRPr="009E5AED">
        <w:rPr>
          <w:rFonts w:ascii="Arial" w:eastAsia="Courier New" w:hAnsi="Arial" w:cs="Arial"/>
          <w:color w:val="000000"/>
        </w:rPr>
        <w:lastRenderedPageBreak/>
        <w:t>inicial, y que ocasionen: - retraso en los flujos de efectivo estimados futuros; o - la falta de recuperabilidad del valor en libros del activo, evidenciada, por ejemplo, por un descenso prolongado o significativo en su valor razonable.</w:t>
      </w:r>
    </w:p>
    <w:p w14:paraId="1F704F80" w14:textId="77777777" w:rsidR="007E19FB" w:rsidRPr="009E5AED" w:rsidRDefault="007E19FB" w:rsidP="005D0796">
      <w:pPr>
        <w:spacing w:line="276" w:lineRule="auto"/>
        <w:jc w:val="both"/>
        <w:rPr>
          <w:rFonts w:ascii="Arial" w:eastAsia="Courier New" w:hAnsi="Arial" w:cs="Arial"/>
          <w:color w:val="000000"/>
        </w:rPr>
      </w:pPr>
    </w:p>
    <w:p w14:paraId="33EC3AD8" w14:textId="7A9AEF37" w:rsidR="005D0796"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La corrección valorativa por deterioro del valor de estos activos financieros es la diferencia entre su coste o coste amortizado menos, en su caso, cualquier corrección valorativa por deterioro previamente reconocida en la cuenta de pérdidas y ganancias y el valor razonable en el momento en que se efectúe la valoración. Las pérdidas acumuladas reconocidas en el patrimonio neto por disminución del valor razonable, siempre que exista una evidencia objetiva de deterioro en el valor del activo, se reconocen en la cuenta de pérdidas y ganancias.</w:t>
      </w:r>
    </w:p>
    <w:p w14:paraId="24D8092B" w14:textId="77777777" w:rsidR="007E19FB" w:rsidRPr="009E5AED" w:rsidRDefault="007E19FB" w:rsidP="005D0796">
      <w:pPr>
        <w:spacing w:line="276" w:lineRule="auto"/>
        <w:jc w:val="both"/>
        <w:rPr>
          <w:rFonts w:ascii="Arial" w:eastAsia="Courier New" w:hAnsi="Arial" w:cs="Arial"/>
          <w:color w:val="000000"/>
        </w:rPr>
      </w:pPr>
    </w:p>
    <w:p w14:paraId="089A510E" w14:textId="77777777"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Si en ejercicios posteriores se incrementa el valor razonable, la corrección valorativa reconocida en ejercicios anteriores revierte con abono a la cuenta de pérdidas y ganancias del ejercicio. No obstante, en el caso de que se incrementase el valor razonable correspondiente a un instrumento de patrimonio, la corrección valorativa reconocida en ejercicios anteriores no revertirá con abono a la cuenta de pérdidas y ganancias y se registra el incremento de valor razonable directamente contra el patrimonio neto.</w:t>
      </w:r>
    </w:p>
    <w:p w14:paraId="23243EBC" w14:textId="77777777" w:rsidR="005D0796" w:rsidRPr="009E5AED" w:rsidRDefault="005D0796" w:rsidP="005D0796">
      <w:pPr>
        <w:spacing w:line="276" w:lineRule="auto"/>
        <w:jc w:val="both"/>
        <w:rPr>
          <w:rFonts w:ascii="Arial" w:eastAsia="Courier New" w:hAnsi="Arial" w:cs="Arial"/>
          <w:color w:val="000000"/>
        </w:rPr>
      </w:pPr>
    </w:p>
    <w:p w14:paraId="40877210" w14:textId="303769D2" w:rsidR="005D0796" w:rsidRPr="009E5AED" w:rsidRDefault="005D0796" w:rsidP="005D0796">
      <w:pPr>
        <w:spacing w:line="276" w:lineRule="auto"/>
        <w:jc w:val="both"/>
        <w:rPr>
          <w:rFonts w:ascii="Arial" w:eastAsia="Courier New" w:hAnsi="Arial" w:cs="Arial"/>
          <w:b/>
          <w:bCs/>
          <w:color w:val="000000"/>
        </w:rPr>
      </w:pPr>
      <w:r w:rsidRPr="009E5AED">
        <w:rPr>
          <w:rFonts w:ascii="Arial" w:eastAsia="Courier New" w:hAnsi="Arial" w:cs="Arial"/>
          <w:b/>
          <w:bCs/>
          <w:color w:val="000000"/>
        </w:rPr>
        <w:t>Reclasificación de activos financieros</w:t>
      </w:r>
    </w:p>
    <w:p w14:paraId="487162CE" w14:textId="77777777" w:rsidR="005175FD" w:rsidRDefault="005175FD" w:rsidP="005D0796">
      <w:pPr>
        <w:spacing w:line="276" w:lineRule="auto"/>
        <w:jc w:val="both"/>
        <w:rPr>
          <w:rFonts w:ascii="Arial" w:eastAsia="Courier New" w:hAnsi="Arial" w:cs="Arial"/>
          <w:color w:val="000000"/>
        </w:rPr>
      </w:pPr>
    </w:p>
    <w:p w14:paraId="272F9965" w14:textId="2755FC1E" w:rsidR="005D0796"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 xml:space="preserve">Cuando la empresa cambie la forma en que gestiona sus activos financieros para generar flujos de efectivo, reclasificará todos los activos afectados de acuerdo con los criterios establecidos en los apartados anteriores de esta norma. La reclasificación de categoría no es un supuesto de baja de balance sino un cambio en el criterio de valoración. </w:t>
      </w:r>
    </w:p>
    <w:p w14:paraId="28B5CF89" w14:textId="77777777" w:rsidR="005175FD" w:rsidRPr="009E5AED" w:rsidRDefault="005175FD" w:rsidP="005D0796">
      <w:pPr>
        <w:spacing w:line="276" w:lineRule="auto"/>
        <w:jc w:val="both"/>
        <w:rPr>
          <w:rFonts w:ascii="Arial" w:eastAsia="Courier New" w:hAnsi="Arial" w:cs="Arial"/>
          <w:color w:val="000000"/>
        </w:rPr>
      </w:pPr>
    </w:p>
    <w:p w14:paraId="681C7967" w14:textId="4CA606E2" w:rsidR="005D0796"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Se pueden dar las siguientes reclasificaciones:</w:t>
      </w:r>
    </w:p>
    <w:p w14:paraId="1862E6D8" w14:textId="77777777" w:rsidR="007E19FB" w:rsidRPr="009E5AED" w:rsidRDefault="007E19FB" w:rsidP="005D0796">
      <w:pPr>
        <w:spacing w:line="276" w:lineRule="auto"/>
        <w:jc w:val="both"/>
        <w:rPr>
          <w:rFonts w:ascii="Arial" w:eastAsia="Courier New" w:hAnsi="Arial" w:cs="Arial"/>
          <w:color w:val="000000"/>
        </w:rPr>
      </w:pPr>
    </w:p>
    <w:p w14:paraId="276A49B9" w14:textId="1E74AE1B" w:rsidR="005D0796" w:rsidRPr="009E5AED" w:rsidRDefault="005D0796" w:rsidP="009E5AED">
      <w:pPr>
        <w:pStyle w:val="Prrafodelista"/>
        <w:numPr>
          <w:ilvl w:val="0"/>
          <w:numId w:val="41"/>
        </w:numPr>
        <w:spacing w:line="276" w:lineRule="auto"/>
        <w:jc w:val="both"/>
        <w:rPr>
          <w:rFonts w:ascii="Arial" w:eastAsia="Courier New" w:hAnsi="Arial" w:cs="Arial"/>
          <w:color w:val="000000"/>
        </w:rPr>
      </w:pPr>
      <w:r w:rsidRPr="009E5AED">
        <w:rPr>
          <w:rFonts w:ascii="Arial" w:eastAsia="Courier New" w:hAnsi="Arial" w:cs="Arial"/>
          <w:color w:val="000000"/>
        </w:rPr>
        <w:t xml:space="preserve">Reclasificación de los activos financieros a coste amortizado a la categoría de activos financieros a valor razonable con cambios en la cuenta de pérdidas y ganancias </w:t>
      </w:r>
      <w:proofErr w:type="gramStart"/>
      <w:r w:rsidRPr="009E5AED">
        <w:rPr>
          <w:rFonts w:ascii="Arial" w:eastAsia="Courier New" w:hAnsi="Arial" w:cs="Arial"/>
          <w:color w:val="000000"/>
        </w:rPr>
        <w:t>y</w:t>
      </w:r>
      <w:proofErr w:type="gramEnd"/>
      <w:r w:rsidRPr="009E5AED">
        <w:rPr>
          <w:rFonts w:ascii="Arial" w:eastAsia="Courier New" w:hAnsi="Arial" w:cs="Arial"/>
          <w:color w:val="000000"/>
        </w:rPr>
        <w:t xml:space="preserve"> al contrario.</w:t>
      </w:r>
    </w:p>
    <w:p w14:paraId="339B07DD" w14:textId="450007D9" w:rsidR="005D0796" w:rsidRPr="009E5AED" w:rsidRDefault="005D0796" w:rsidP="009E5AED">
      <w:pPr>
        <w:pStyle w:val="Prrafodelista"/>
        <w:numPr>
          <w:ilvl w:val="0"/>
          <w:numId w:val="41"/>
        </w:numPr>
        <w:spacing w:line="276" w:lineRule="auto"/>
        <w:jc w:val="both"/>
        <w:rPr>
          <w:rFonts w:ascii="Arial" w:eastAsia="Courier New" w:hAnsi="Arial" w:cs="Arial"/>
          <w:color w:val="000000"/>
        </w:rPr>
      </w:pPr>
      <w:r w:rsidRPr="009E5AED">
        <w:rPr>
          <w:rFonts w:ascii="Arial" w:eastAsia="Courier New" w:hAnsi="Arial" w:cs="Arial"/>
          <w:color w:val="000000"/>
        </w:rPr>
        <w:t>Reclasificación de los activos financieros a coste amortizado a la categoría de activos financieros a valor razonable con cambios en el patrimonio neto y, al contrario.</w:t>
      </w:r>
    </w:p>
    <w:p w14:paraId="5D8971F7" w14:textId="74254817" w:rsidR="005D0796" w:rsidRPr="009E5AED" w:rsidRDefault="005D0796" w:rsidP="009E5AED">
      <w:pPr>
        <w:pStyle w:val="Prrafodelista"/>
        <w:numPr>
          <w:ilvl w:val="0"/>
          <w:numId w:val="41"/>
        </w:numPr>
        <w:spacing w:line="276" w:lineRule="auto"/>
        <w:jc w:val="both"/>
        <w:rPr>
          <w:rFonts w:ascii="Arial" w:eastAsia="Courier New" w:hAnsi="Arial" w:cs="Arial"/>
          <w:color w:val="000000"/>
        </w:rPr>
      </w:pPr>
      <w:r w:rsidRPr="009E5AED">
        <w:rPr>
          <w:rFonts w:ascii="Arial" w:eastAsia="Courier New" w:hAnsi="Arial" w:cs="Arial"/>
          <w:color w:val="000000"/>
        </w:rPr>
        <w:t>Reclasificación de los activos financieros a valor razonable con cambios en la cuenta de pérdidas y ganancias a la categoría de activos financieros a valor razonable con cambios en el patrimonio neto y, al contrario.</w:t>
      </w:r>
    </w:p>
    <w:p w14:paraId="7CE5F1E9" w14:textId="2A699BED" w:rsidR="005D0796" w:rsidRPr="009E5AED" w:rsidRDefault="005D0796" w:rsidP="009E5AED">
      <w:pPr>
        <w:pStyle w:val="Prrafodelista"/>
        <w:numPr>
          <w:ilvl w:val="0"/>
          <w:numId w:val="41"/>
        </w:numPr>
        <w:spacing w:line="276" w:lineRule="auto"/>
        <w:jc w:val="both"/>
        <w:rPr>
          <w:rFonts w:ascii="Arial" w:eastAsia="Courier New" w:hAnsi="Arial" w:cs="Arial"/>
          <w:color w:val="000000"/>
        </w:rPr>
      </w:pPr>
      <w:r w:rsidRPr="009E5AED">
        <w:rPr>
          <w:rFonts w:ascii="Arial" w:eastAsia="Courier New" w:hAnsi="Arial" w:cs="Arial"/>
          <w:color w:val="000000"/>
        </w:rPr>
        <w:t xml:space="preserve">Reclasificación de las inversiones en instrumentos de patrimonio valoradas a coste a la categoría de activos financieros a valor razonable con cambios en pérdidas y ganancias </w:t>
      </w:r>
      <w:proofErr w:type="gramStart"/>
      <w:r w:rsidRPr="009E5AED">
        <w:rPr>
          <w:rFonts w:ascii="Arial" w:eastAsia="Courier New" w:hAnsi="Arial" w:cs="Arial"/>
          <w:color w:val="000000"/>
        </w:rPr>
        <w:t>y</w:t>
      </w:r>
      <w:proofErr w:type="gramEnd"/>
      <w:r w:rsidRPr="009E5AED">
        <w:rPr>
          <w:rFonts w:ascii="Arial" w:eastAsia="Courier New" w:hAnsi="Arial" w:cs="Arial"/>
          <w:color w:val="000000"/>
        </w:rPr>
        <w:t xml:space="preserve"> al contrario.</w:t>
      </w:r>
    </w:p>
    <w:p w14:paraId="1C7E680A" w14:textId="77777777" w:rsidR="005D0796" w:rsidRPr="009E5AED" w:rsidRDefault="005D0796" w:rsidP="005D0796">
      <w:pPr>
        <w:spacing w:line="276" w:lineRule="auto"/>
        <w:jc w:val="both"/>
        <w:rPr>
          <w:rFonts w:ascii="Arial" w:eastAsia="Courier New" w:hAnsi="Arial" w:cs="Arial"/>
          <w:color w:val="000000"/>
        </w:rPr>
      </w:pPr>
    </w:p>
    <w:p w14:paraId="74DEEF67" w14:textId="77777777" w:rsidR="00FB3805" w:rsidRDefault="00FB3805" w:rsidP="005D0796">
      <w:pPr>
        <w:spacing w:line="276" w:lineRule="auto"/>
        <w:jc w:val="both"/>
        <w:rPr>
          <w:rFonts w:ascii="Arial" w:eastAsia="Courier New" w:hAnsi="Arial" w:cs="Arial"/>
          <w:b/>
          <w:bCs/>
          <w:color w:val="000000"/>
        </w:rPr>
      </w:pPr>
    </w:p>
    <w:p w14:paraId="12A84151" w14:textId="77777777" w:rsidR="00FB3805" w:rsidRDefault="00FB3805" w:rsidP="005D0796">
      <w:pPr>
        <w:spacing w:line="276" w:lineRule="auto"/>
        <w:jc w:val="both"/>
        <w:rPr>
          <w:rFonts w:ascii="Arial" w:eastAsia="Courier New" w:hAnsi="Arial" w:cs="Arial"/>
          <w:b/>
          <w:bCs/>
          <w:color w:val="000000"/>
        </w:rPr>
      </w:pPr>
    </w:p>
    <w:p w14:paraId="386A0CCB" w14:textId="77E1207D" w:rsidR="005D0796" w:rsidRDefault="005D0796" w:rsidP="005D0796">
      <w:pPr>
        <w:spacing w:line="276" w:lineRule="auto"/>
        <w:jc w:val="both"/>
        <w:rPr>
          <w:rFonts w:ascii="Arial" w:eastAsia="Courier New" w:hAnsi="Arial" w:cs="Arial"/>
          <w:b/>
          <w:bCs/>
          <w:color w:val="000000"/>
        </w:rPr>
      </w:pPr>
      <w:r w:rsidRPr="009E5AED">
        <w:rPr>
          <w:rFonts w:ascii="Arial" w:eastAsia="Courier New" w:hAnsi="Arial" w:cs="Arial"/>
          <w:b/>
          <w:bCs/>
          <w:color w:val="000000"/>
        </w:rPr>
        <w:lastRenderedPageBreak/>
        <w:t>Intereses y dividendos recibidos de activos financieros</w:t>
      </w:r>
    </w:p>
    <w:p w14:paraId="45EFE099" w14:textId="77777777" w:rsidR="005175FD" w:rsidRPr="009E5AED" w:rsidRDefault="005175FD" w:rsidP="005D0796">
      <w:pPr>
        <w:spacing w:line="276" w:lineRule="auto"/>
        <w:jc w:val="both"/>
        <w:rPr>
          <w:rFonts w:ascii="Arial" w:eastAsia="Courier New" w:hAnsi="Arial" w:cs="Arial"/>
          <w:b/>
          <w:bCs/>
          <w:color w:val="000000"/>
        </w:rPr>
      </w:pPr>
    </w:p>
    <w:p w14:paraId="57799452" w14:textId="2C32E43F" w:rsidR="005D0796"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 xml:space="preserve">Los intereses y dividendos de activos financieros devengados con posterioridad al momento de la adquisición se reconocen como ingresos en la cuenta de pérdidas y ganancias. Los intereses de los activos financieros valorados a coste amortizado se reconocen por el método del tipo de interés efectivo y los ingresos por dividendos procedentes de inversiones en instrumentos de patrimonio se reconocen cuando han surgido los derechos para la Entidad a su percepción. </w:t>
      </w:r>
    </w:p>
    <w:p w14:paraId="376B1AAE" w14:textId="77777777" w:rsidR="007E19FB" w:rsidRPr="009E5AED" w:rsidRDefault="007E19FB" w:rsidP="005D0796">
      <w:pPr>
        <w:spacing w:line="276" w:lineRule="auto"/>
        <w:jc w:val="both"/>
        <w:rPr>
          <w:rFonts w:ascii="Arial" w:eastAsia="Courier New" w:hAnsi="Arial" w:cs="Arial"/>
          <w:color w:val="000000"/>
        </w:rPr>
      </w:pPr>
    </w:p>
    <w:p w14:paraId="6E3C000D" w14:textId="42BDDC69" w:rsidR="005D0796"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En la valoración inicial de los activos financieros se registran de forma independiente, atendiendo a su vencimiento, el importe de los intereses explícitos devengados y no vencidos en dicho momento, así como el importe de los dividendos acordados por el órgano competente en el momento de la adquisición.</w:t>
      </w:r>
    </w:p>
    <w:p w14:paraId="08BD7566" w14:textId="77777777" w:rsidR="005175FD" w:rsidRPr="009E5AED" w:rsidRDefault="005175FD" w:rsidP="005D0796">
      <w:pPr>
        <w:spacing w:line="276" w:lineRule="auto"/>
        <w:jc w:val="both"/>
        <w:rPr>
          <w:rFonts w:ascii="Arial" w:eastAsia="Courier New" w:hAnsi="Arial" w:cs="Arial"/>
          <w:color w:val="000000"/>
        </w:rPr>
      </w:pPr>
    </w:p>
    <w:p w14:paraId="0EDAF301" w14:textId="4FD11DE8" w:rsidR="005D0796"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 xml:space="preserve">Asimismo, si los dividendos distribuidos proceden inequívocamente de resultados generados con anterioridad a la fecha de adquisición porque se hayan distribuido importes superiores a los beneficios generados por la participada desde la adquisición, no se reconocen como ingresos, y minoran el valor contable de la inversión.  </w:t>
      </w:r>
    </w:p>
    <w:p w14:paraId="24753A61" w14:textId="77777777" w:rsidR="005175FD" w:rsidRPr="009E5AED" w:rsidRDefault="005175FD" w:rsidP="005D0796">
      <w:pPr>
        <w:spacing w:line="276" w:lineRule="auto"/>
        <w:jc w:val="both"/>
        <w:rPr>
          <w:rFonts w:ascii="Arial" w:eastAsia="Courier New" w:hAnsi="Arial" w:cs="Arial"/>
          <w:color w:val="000000"/>
        </w:rPr>
      </w:pPr>
    </w:p>
    <w:p w14:paraId="00A91FA5" w14:textId="635CA810" w:rsidR="005D0796"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El juicio sobre si se han generado beneficios por la participada se realiza atendiendo exclusivamente a los beneficios contabilizados en la cuenta de pérdidas y ganancias individual desde la fecha de adquisición, salvo que de forma indubitada el reparto con cargo a dichos beneficios deba calificarse como una recuperación de la inversión desde la perspectiva de la entidad que recibe el dividendo.</w:t>
      </w:r>
    </w:p>
    <w:p w14:paraId="74A86552" w14:textId="77777777" w:rsidR="005175FD" w:rsidRPr="009E5AED" w:rsidRDefault="005175FD" w:rsidP="005D0796">
      <w:pPr>
        <w:spacing w:line="276" w:lineRule="auto"/>
        <w:jc w:val="both"/>
        <w:rPr>
          <w:rFonts w:ascii="Arial" w:eastAsia="Courier New" w:hAnsi="Arial" w:cs="Arial"/>
          <w:color w:val="000000"/>
        </w:rPr>
      </w:pPr>
    </w:p>
    <w:p w14:paraId="732FABD8" w14:textId="4448CA5F" w:rsidR="005D0796" w:rsidRPr="009E5AED" w:rsidRDefault="005D0796" w:rsidP="005D0796">
      <w:pPr>
        <w:spacing w:line="276" w:lineRule="auto"/>
        <w:jc w:val="both"/>
        <w:rPr>
          <w:rFonts w:ascii="Arial" w:eastAsia="Courier New" w:hAnsi="Arial" w:cs="Arial"/>
          <w:b/>
          <w:bCs/>
          <w:color w:val="000000"/>
        </w:rPr>
      </w:pPr>
      <w:r w:rsidRPr="009E5AED">
        <w:rPr>
          <w:rFonts w:ascii="Arial" w:eastAsia="Courier New" w:hAnsi="Arial" w:cs="Arial"/>
          <w:b/>
          <w:bCs/>
          <w:color w:val="000000"/>
        </w:rPr>
        <w:t>Baja de activos financieros</w:t>
      </w:r>
    </w:p>
    <w:p w14:paraId="4C7A56F2" w14:textId="77777777" w:rsidR="005175FD" w:rsidRDefault="005175FD" w:rsidP="005D0796">
      <w:pPr>
        <w:spacing w:line="276" w:lineRule="auto"/>
        <w:jc w:val="both"/>
        <w:rPr>
          <w:rFonts w:ascii="Arial" w:eastAsia="Courier New" w:hAnsi="Arial" w:cs="Arial"/>
          <w:color w:val="000000"/>
        </w:rPr>
      </w:pPr>
    </w:p>
    <w:p w14:paraId="06E07270" w14:textId="249732FF" w:rsidR="005D0796"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La Entidad da de baja los activos financieros cuando expiran o se han cedido los derechos sobre los flujos de efectivo del correspondiente activo financiero y se han transferido sustancialmente los riesgos y beneficios inherentes a su propiedad. En el caso concreto de cuentas a cobrar se entiende que este hecho se produce en general si se han transmitido los riesgos de insolvencia y mora.</w:t>
      </w:r>
    </w:p>
    <w:p w14:paraId="578C1FE0" w14:textId="77777777" w:rsidR="007E19FB" w:rsidRPr="009E5AED" w:rsidRDefault="007E19FB" w:rsidP="005D0796">
      <w:pPr>
        <w:spacing w:line="276" w:lineRule="auto"/>
        <w:jc w:val="both"/>
        <w:rPr>
          <w:rFonts w:ascii="Arial" w:eastAsia="Courier New" w:hAnsi="Arial" w:cs="Arial"/>
          <w:color w:val="000000"/>
        </w:rPr>
      </w:pPr>
    </w:p>
    <w:p w14:paraId="6B92E02B" w14:textId="77777777"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Cuando el activo financiero se da de baja la diferencia</w:t>
      </w:r>
      <w:r w:rsidRPr="005D0796">
        <w:rPr>
          <w:rFonts w:ascii="Arial" w:eastAsia="Courier New" w:hAnsi="Arial" w:cs="Arial"/>
          <w:color w:val="000000"/>
          <w:u w:val="single"/>
        </w:rPr>
        <w:t xml:space="preserve"> entre la contraprestación recibida neta </w:t>
      </w:r>
      <w:r w:rsidRPr="009E5AED">
        <w:rPr>
          <w:rFonts w:ascii="Arial" w:eastAsia="Courier New" w:hAnsi="Arial" w:cs="Arial"/>
          <w:color w:val="000000"/>
        </w:rPr>
        <w:t>de los costes de transacción atribuibles y el valor en libros del activo, más cualquier importe acumulado que se haya reconocido directamente en el patrimonio neto, determina la ganancia o pérdida surgida al dar de baja dicho activo, que forma parte del resultado del ejercicio en que ésta se produce.</w:t>
      </w:r>
    </w:p>
    <w:p w14:paraId="792470B7" w14:textId="77777777" w:rsidR="005175FD" w:rsidRDefault="005175FD" w:rsidP="005D0796">
      <w:pPr>
        <w:spacing w:line="276" w:lineRule="auto"/>
        <w:jc w:val="both"/>
        <w:rPr>
          <w:rFonts w:ascii="Arial" w:eastAsia="Courier New" w:hAnsi="Arial" w:cs="Arial"/>
          <w:color w:val="000000"/>
        </w:rPr>
      </w:pPr>
    </w:p>
    <w:p w14:paraId="7CAEB546" w14:textId="60B77586"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 xml:space="preserve">Por el contrario, la Entidad no da de baja los activos financieros, y reconoce un pasivo financiero por un importe igual a la contraprestación recibida, en las cesiones de activos </w:t>
      </w:r>
      <w:r w:rsidRPr="009E5AED">
        <w:rPr>
          <w:rFonts w:ascii="Arial" w:eastAsia="Courier New" w:hAnsi="Arial" w:cs="Arial"/>
          <w:color w:val="000000"/>
        </w:rPr>
        <w:lastRenderedPageBreak/>
        <w:t>financieros en las que se retenga sustancialmente los riesgos y beneficios inherentes a su propiedad.</w:t>
      </w:r>
    </w:p>
    <w:p w14:paraId="0304C3E1" w14:textId="77777777" w:rsidR="005175FD" w:rsidRDefault="005175FD" w:rsidP="005D0796">
      <w:pPr>
        <w:spacing w:line="276" w:lineRule="auto"/>
        <w:jc w:val="both"/>
        <w:rPr>
          <w:rFonts w:ascii="Arial" w:eastAsia="Courier New" w:hAnsi="Arial" w:cs="Arial"/>
          <w:color w:val="000000"/>
        </w:rPr>
      </w:pPr>
    </w:p>
    <w:p w14:paraId="5FBFE9CD" w14:textId="77777777" w:rsidR="007E19FB" w:rsidRDefault="007E19FB" w:rsidP="007E19FB">
      <w:pPr>
        <w:spacing w:line="276" w:lineRule="auto"/>
        <w:jc w:val="both"/>
        <w:rPr>
          <w:rFonts w:ascii="Arial" w:eastAsia="Courier New" w:hAnsi="Arial" w:cs="Arial"/>
          <w:i/>
          <w:color w:val="000000"/>
          <w:u w:val="single"/>
        </w:rPr>
      </w:pPr>
      <w:r w:rsidRPr="008200F2">
        <w:rPr>
          <w:rFonts w:ascii="Arial" w:eastAsia="Courier New" w:hAnsi="Arial" w:cs="Arial"/>
          <w:i/>
          <w:color w:val="000000"/>
          <w:u w:val="single"/>
        </w:rPr>
        <w:t>4.6.</w:t>
      </w:r>
      <w:r>
        <w:rPr>
          <w:rFonts w:ascii="Arial" w:eastAsia="Courier New" w:hAnsi="Arial" w:cs="Arial"/>
          <w:i/>
          <w:color w:val="000000"/>
          <w:u w:val="single"/>
        </w:rPr>
        <w:t>2</w:t>
      </w:r>
      <w:r w:rsidRPr="008200F2">
        <w:rPr>
          <w:rFonts w:ascii="Arial" w:eastAsia="Courier New" w:hAnsi="Arial" w:cs="Arial"/>
          <w:i/>
          <w:color w:val="000000"/>
          <w:u w:val="single"/>
        </w:rPr>
        <w:t xml:space="preserve"> </w:t>
      </w:r>
      <w:r>
        <w:rPr>
          <w:rFonts w:ascii="Arial" w:eastAsia="Courier New" w:hAnsi="Arial" w:cs="Arial"/>
          <w:i/>
          <w:color w:val="000000"/>
          <w:u w:val="single"/>
        </w:rPr>
        <w:t>Efectivo y otros medios líquidos equivalentes</w:t>
      </w:r>
    </w:p>
    <w:p w14:paraId="206BA431" w14:textId="77777777" w:rsidR="007E19FB" w:rsidRPr="009E5AED" w:rsidRDefault="007E19FB" w:rsidP="005D0796">
      <w:pPr>
        <w:spacing w:line="276" w:lineRule="auto"/>
        <w:jc w:val="both"/>
        <w:rPr>
          <w:rFonts w:ascii="Arial" w:eastAsia="Courier New" w:hAnsi="Arial" w:cs="Arial"/>
          <w:color w:val="000000"/>
        </w:rPr>
      </w:pPr>
    </w:p>
    <w:p w14:paraId="58A73A04" w14:textId="7F85742B" w:rsidR="005D0796"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 xml:space="preserve">Bajo este epígrafe del balance de situación adjunto se registra el efectivo en caja y bancos, depósitos a la vista y otras inversiones a corto plazo con vencimiento inferior a tres meses de alta liquidez que son rápidamente realizables en caja y que no tienen riesgo de cambios en su valor. </w:t>
      </w:r>
    </w:p>
    <w:p w14:paraId="3DC69B5E" w14:textId="77777777" w:rsidR="007E19FB" w:rsidRPr="009E5AED" w:rsidRDefault="007E19FB" w:rsidP="005D0796">
      <w:pPr>
        <w:spacing w:line="276" w:lineRule="auto"/>
        <w:jc w:val="both"/>
        <w:rPr>
          <w:rFonts w:ascii="Arial" w:eastAsia="Courier New" w:hAnsi="Arial" w:cs="Arial"/>
          <w:color w:val="000000"/>
        </w:rPr>
      </w:pPr>
    </w:p>
    <w:p w14:paraId="44D803AB" w14:textId="45797FF7" w:rsidR="005D0796" w:rsidRDefault="007E19FB" w:rsidP="005D0796">
      <w:pPr>
        <w:spacing w:line="276" w:lineRule="auto"/>
        <w:jc w:val="both"/>
        <w:rPr>
          <w:rFonts w:ascii="Arial" w:eastAsia="Courier New" w:hAnsi="Arial" w:cs="Arial"/>
          <w:i/>
          <w:color w:val="000000"/>
          <w:u w:val="single"/>
        </w:rPr>
      </w:pPr>
      <w:r>
        <w:rPr>
          <w:rFonts w:ascii="Arial" w:eastAsia="Courier New" w:hAnsi="Arial" w:cs="Arial"/>
          <w:i/>
          <w:color w:val="000000"/>
          <w:u w:val="single"/>
        </w:rPr>
        <w:t xml:space="preserve">4.6.3 </w:t>
      </w:r>
      <w:r w:rsidR="005D0796" w:rsidRPr="007E19FB">
        <w:rPr>
          <w:rFonts w:ascii="Arial" w:eastAsia="Courier New" w:hAnsi="Arial" w:cs="Arial"/>
          <w:i/>
          <w:color w:val="000000"/>
          <w:u w:val="single"/>
        </w:rPr>
        <w:t>Pasivos financieros</w:t>
      </w:r>
    </w:p>
    <w:p w14:paraId="612EEE96" w14:textId="77777777" w:rsidR="007E19FB" w:rsidRPr="007E19FB" w:rsidRDefault="007E19FB" w:rsidP="005D0796">
      <w:pPr>
        <w:spacing w:line="276" w:lineRule="auto"/>
        <w:jc w:val="both"/>
        <w:rPr>
          <w:rFonts w:ascii="Arial" w:eastAsia="Courier New" w:hAnsi="Arial" w:cs="Arial"/>
          <w:i/>
          <w:color w:val="000000"/>
          <w:u w:val="single"/>
        </w:rPr>
      </w:pPr>
    </w:p>
    <w:p w14:paraId="2E1194EF" w14:textId="26A90ED5" w:rsidR="005D0796"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Los pasivos financieros, a efectos de su valoración, se incluyen en alguna de las siguientes categorías:</w:t>
      </w:r>
    </w:p>
    <w:p w14:paraId="3EAAC617" w14:textId="77777777" w:rsidR="005175FD" w:rsidRPr="009E5AED" w:rsidRDefault="005175FD" w:rsidP="005D0796">
      <w:pPr>
        <w:spacing w:line="276" w:lineRule="auto"/>
        <w:jc w:val="both"/>
        <w:rPr>
          <w:rFonts w:ascii="Arial" w:eastAsia="Courier New" w:hAnsi="Arial" w:cs="Arial"/>
          <w:color w:val="000000"/>
        </w:rPr>
      </w:pPr>
    </w:p>
    <w:p w14:paraId="738B582F" w14:textId="12AF3BCB"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b/>
          <w:bCs/>
          <w:color w:val="000000"/>
        </w:rPr>
        <w:t>Pasivos Financieros a coste Amortizado</w:t>
      </w:r>
      <w:r w:rsidRPr="009E5AED">
        <w:rPr>
          <w:rFonts w:ascii="Arial" w:eastAsia="Courier New" w:hAnsi="Arial" w:cs="Arial"/>
          <w:color w:val="000000"/>
        </w:rPr>
        <w:t xml:space="preserve">. Dentro de esta categoría se clasifican todos los pasivos financieros excepto cuando deben valorarse a valor razonable con cambios en la cuenta de pérdidas y ganancias. Con carácter general, se incluyen en esta categoría los débitos por operaciones comerciales y los débitos por operaciones no comerciales.  </w:t>
      </w:r>
    </w:p>
    <w:p w14:paraId="54AE1040" w14:textId="77777777" w:rsidR="005175FD" w:rsidRDefault="005175FD" w:rsidP="005D0796">
      <w:pPr>
        <w:spacing w:line="276" w:lineRule="auto"/>
        <w:jc w:val="both"/>
        <w:rPr>
          <w:rFonts w:ascii="Arial" w:eastAsia="Courier New" w:hAnsi="Arial" w:cs="Arial"/>
          <w:color w:val="000000"/>
        </w:rPr>
      </w:pPr>
    </w:p>
    <w:p w14:paraId="43C2E83A" w14:textId="7F46A828"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Los préstamos participativos que tengan las características de un préstamo ordinario o común también se incluirán en esta categoría sin perjuicio de que la operación se acuerde a un tipo de interés cero o por debajo de mercado.</w:t>
      </w:r>
    </w:p>
    <w:p w14:paraId="3BE98F78" w14:textId="77777777" w:rsidR="005175FD" w:rsidRDefault="005175FD" w:rsidP="005D0796">
      <w:pPr>
        <w:spacing w:line="276" w:lineRule="auto"/>
        <w:jc w:val="both"/>
        <w:rPr>
          <w:rFonts w:ascii="Arial" w:eastAsia="Courier New" w:hAnsi="Arial" w:cs="Arial"/>
          <w:color w:val="000000"/>
        </w:rPr>
      </w:pPr>
    </w:p>
    <w:p w14:paraId="2753DB4E" w14:textId="59D783D6"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Valoración inicial: Inicialmente se valoran por su valor razonable, que, salvo evidencia en contrario, es el precio de la transacción, que equivale al valor razonable de la contraprestación recibida ajustado por los costes de transacción que le sean directamente atribuibles. No obstante, los débitos por operaciones comerciales con vencimiento no superior a un año y que no tengan un tipo de interés contractual, así como los desembolsos exigidos por terceros sobre participaciones, cuyo importe se espera pagar en el corto plazo, se pueden valorar por su valor nominal, cuando el efecto de no actualizar los flujos de efectivo no sea significativo.</w:t>
      </w:r>
    </w:p>
    <w:p w14:paraId="38A02401" w14:textId="77777777" w:rsidR="005175FD" w:rsidRDefault="005175FD" w:rsidP="005D0796">
      <w:pPr>
        <w:spacing w:line="276" w:lineRule="auto"/>
        <w:jc w:val="both"/>
        <w:rPr>
          <w:rFonts w:ascii="Arial" w:eastAsia="Courier New" w:hAnsi="Arial" w:cs="Arial"/>
          <w:color w:val="000000"/>
        </w:rPr>
      </w:pPr>
    </w:p>
    <w:p w14:paraId="5710F7D5" w14:textId="3C7A3DC3"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 xml:space="preserve">Valoración posterior: se hace a coste amortizado. Los intereses devengados se contabilizan en la cuenta de pérdidas y ganancias, aplicando el método del tipo de interés efectivo. No obstante, los débitos con vencimiento no superior a un año que, de acuerdo con lo dispuesto en el apartado anterior, se valoren inicialmente por su valor nominal, continuarán valorándose por dicho importe. </w:t>
      </w:r>
    </w:p>
    <w:p w14:paraId="41007E92" w14:textId="77777777" w:rsidR="005D0796" w:rsidRPr="009E5AED" w:rsidRDefault="005D0796" w:rsidP="005D0796">
      <w:pPr>
        <w:spacing w:line="276" w:lineRule="auto"/>
        <w:jc w:val="both"/>
        <w:rPr>
          <w:rFonts w:ascii="Arial" w:eastAsia="Courier New" w:hAnsi="Arial" w:cs="Arial"/>
          <w:color w:val="000000"/>
        </w:rPr>
      </w:pPr>
    </w:p>
    <w:p w14:paraId="4B0478DC" w14:textId="3DC58D3F" w:rsidR="005D0796" w:rsidRDefault="005D0796" w:rsidP="005D0796">
      <w:pPr>
        <w:spacing w:line="276" w:lineRule="auto"/>
        <w:jc w:val="both"/>
        <w:rPr>
          <w:rFonts w:ascii="Arial" w:eastAsia="Courier New" w:hAnsi="Arial" w:cs="Arial"/>
          <w:color w:val="000000"/>
        </w:rPr>
      </w:pPr>
      <w:r w:rsidRPr="009E5AED">
        <w:rPr>
          <w:rFonts w:ascii="Arial" w:eastAsia="Courier New" w:hAnsi="Arial" w:cs="Arial"/>
          <w:b/>
          <w:bCs/>
          <w:color w:val="000000"/>
        </w:rPr>
        <w:t xml:space="preserve">Pasivos Financieros a valor razonable con cambios en la cuenta de pérdidas y ganancias. </w:t>
      </w:r>
      <w:r w:rsidRPr="009E5AED">
        <w:rPr>
          <w:rFonts w:ascii="Arial" w:eastAsia="Courier New" w:hAnsi="Arial" w:cs="Arial"/>
          <w:color w:val="000000"/>
        </w:rPr>
        <w:t xml:space="preserve">Dentro de esta categoría se clasifican los pasivos financieros que cumplan algunas de las siguientes condiciones: </w:t>
      </w:r>
    </w:p>
    <w:p w14:paraId="5EC86FCC" w14:textId="77777777" w:rsidR="00F97BD3" w:rsidRPr="009E5AED" w:rsidRDefault="00F97BD3" w:rsidP="005D0796">
      <w:pPr>
        <w:spacing w:line="276" w:lineRule="auto"/>
        <w:jc w:val="both"/>
        <w:rPr>
          <w:rFonts w:ascii="Arial" w:eastAsia="Courier New" w:hAnsi="Arial" w:cs="Arial"/>
          <w:color w:val="000000"/>
        </w:rPr>
      </w:pPr>
    </w:p>
    <w:p w14:paraId="059D7740" w14:textId="7EE78DD5" w:rsidR="005D0796" w:rsidRPr="009E5AED" w:rsidRDefault="005D0796" w:rsidP="009E5AED">
      <w:pPr>
        <w:pStyle w:val="Prrafodelista"/>
        <w:numPr>
          <w:ilvl w:val="0"/>
          <w:numId w:val="42"/>
        </w:numPr>
        <w:spacing w:line="276" w:lineRule="auto"/>
        <w:jc w:val="both"/>
        <w:rPr>
          <w:rFonts w:ascii="Arial" w:eastAsia="Courier New" w:hAnsi="Arial" w:cs="Arial"/>
          <w:color w:val="000000"/>
        </w:rPr>
      </w:pPr>
      <w:r w:rsidRPr="009E5AED">
        <w:rPr>
          <w:rFonts w:ascii="Arial" w:eastAsia="Courier New" w:hAnsi="Arial" w:cs="Arial"/>
          <w:color w:val="000000"/>
        </w:rPr>
        <w:lastRenderedPageBreak/>
        <w:t xml:space="preserve">Son pasivos que se mantienen para negociar; </w:t>
      </w:r>
    </w:p>
    <w:p w14:paraId="04F4983D" w14:textId="32ED65DD" w:rsidR="005D0796" w:rsidRPr="009E5AED" w:rsidRDefault="005D0796" w:rsidP="009E5AED">
      <w:pPr>
        <w:pStyle w:val="Prrafodelista"/>
        <w:numPr>
          <w:ilvl w:val="0"/>
          <w:numId w:val="42"/>
        </w:numPr>
        <w:spacing w:line="276" w:lineRule="auto"/>
        <w:jc w:val="both"/>
        <w:rPr>
          <w:rFonts w:ascii="Arial" w:eastAsia="Courier New" w:hAnsi="Arial" w:cs="Arial"/>
          <w:color w:val="000000"/>
        </w:rPr>
      </w:pPr>
      <w:r w:rsidRPr="009E5AED">
        <w:rPr>
          <w:rFonts w:ascii="Arial" w:eastAsia="Courier New" w:hAnsi="Arial" w:cs="Arial"/>
          <w:color w:val="000000"/>
        </w:rPr>
        <w:t>Son pasivos, que, desde el momento del reconocimiento inicial, y de forma irrevocable, han sido designados por la entidad para contabilizarlo al valor razonable con cambios en la cuenta de pérdidas y ganancias, siempre qu</w:t>
      </w:r>
      <w:r w:rsidR="00D538BB">
        <w:rPr>
          <w:rFonts w:ascii="Arial" w:eastAsia="Courier New" w:hAnsi="Arial" w:cs="Arial"/>
          <w:color w:val="000000"/>
        </w:rPr>
        <w:t xml:space="preserve">e dicha designación cumpla con </w:t>
      </w:r>
      <w:r w:rsidRPr="009E5AED">
        <w:rPr>
          <w:rFonts w:ascii="Arial" w:eastAsia="Courier New" w:hAnsi="Arial" w:cs="Arial"/>
          <w:color w:val="000000"/>
        </w:rPr>
        <w:t xml:space="preserve">el objetivo fijado en la normativa contable. </w:t>
      </w:r>
    </w:p>
    <w:p w14:paraId="3681024D" w14:textId="67D5F0C0" w:rsidR="005D0796" w:rsidRPr="009E5AED" w:rsidRDefault="005D0796" w:rsidP="009E5AED">
      <w:pPr>
        <w:pStyle w:val="Prrafodelista"/>
        <w:numPr>
          <w:ilvl w:val="0"/>
          <w:numId w:val="42"/>
        </w:numPr>
        <w:spacing w:line="276" w:lineRule="auto"/>
        <w:jc w:val="both"/>
        <w:rPr>
          <w:rFonts w:ascii="Arial" w:eastAsia="Courier New" w:hAnsi="Arial" w:cs="Arial"/>
          <w:color w:val="000000"/>
        </w:rPr>
      </w:pPr>
      <w:r w:rsidRPr="009E5AED">
        <w:rPr>
          <w:rFonts w:ascii="Arial" w:eastAsia="Courier New" w:hAnsi="Arial" w:cs="Arial"/>
          <w:color w:val="000000"/>
        </w:rPr>
        <w:t xml:space="preserve">Opcionalmente y de forma irrevocable, se pueden incluir en su integridad en esta categoría los pasivos financieros híbridos sujeto a los requisitos establecidos en el PGC.  </w:t>
      </w:r>
    </w:p>
    <w:p w14:paraId="72F57150" w14:textId="77777777" w:rsidR="00AC3060" w:rsidRDefault="00AC3060" w:rsidP="005D0796">
      <w:pPr>
        <w:spacing w:line="276" w:lineRule="auto"/>
        <w:jc w:val="both"/>
        <w:rPr>
          <w:rFonts w:ascii="Arial" w:eastAsia="Courier New" w:hAnsi="Arial" w:cs="Arial"/>
          <w:color w:val="000000"/>
        </w:rPr>
      </w:pPr>
    </w:p>
    <w:p w14:paraId="0E4208E9" w14:textId="5A5466B7"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Valoración inicial: Valor razonable, que, salvo evidencia en contrario, es el precio de la transacción, que equivaldrá al valor razonable de la contraprestación recibida. Los costes de transacción que les sean directamente atribuibles se reconocen en la cuenta de pérdidas y ganancias del ejercicio.</w:t>
      </w:r>
    </w:p>
    <w:p w14:paraId="165C8A52" w14:textId="3BD69D72"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 xml:space="preserve">Valoración posterior: Valor razonable con cambios en la cuenta de pérdidas y ganancias. </w:t>
      </w:r>
    </w:p>
    <w:p w14:paraId="7F06E816" w14:textId="77777777" w:rsidR="005D0796" w:rsidRPr="009E5AED" w:rsidRDefault="005D0796" w:rsidP="005D0796">
      <w:pPr>
        <w:spacing w:line="276" w:lineRule="auto"/>
        <w:jc w:val="both"/>
        <w:rPr>
          <w:rFonts w:ascii="Arial" w:eastAsia="Courier New" w:hAnsi="Arial" w:cs="Arial"/>
          <w:color w:val="000000"/>
        </w:rPr>
      </w:pPr>
    </w:p>
    <w:p w14:paraId="47029DA3" w14:textId="46FB0F63" w:rsidR="005D0796" w:rsidRDefault="005D0796" w:rsidP="005D0796">
      <w:pPr>
        <w:spacing w:line="276" w:lineRule="auto"/>
        <w:jc w:val="both"/>
        <w:rPr>
          <w:rFonts w:ascii="Arial" w:eastAsia="Courier New" w:hAnsi="Arial" w:cs="Arial"/>
          <w:b/>
          <w:color w:val="000000"/>
        </w:rPr>
      </w:pPr>
      <w:r w:rsidRPr="00F97BD3">
        <w:rPr>
          <w:rFonts w:ascii="Arial" w:eastAsia="Courier New" w:hAnsi="Arial" w:cs="Arial"/>
          <w:b/>
          <w:color w:val="000000"/>
        </w:rPr>
        <w:t>Baja de pasivos financieros</w:t>
      </w:r>
    </w:p>
    <w:p w14:paraId="288A35EA" w14:textId="77777777" w:rsidR="00F97BD3" w:rsidRPr="00F97BD3" w:rsidRDefault="00F97BD3" w:rsidP="005D0796">
      <w:pPr>
        <w:spacing w:line="276" w:lineRule="auto"/>
        <w:jc w:val="both"/>
        <w:rPr>
          <w:rFonts w:ascii="Arial" w:eastAsia="Courier New" w:hAnsi="Arial" w:cs="Arial"/>
          <w:b/>
          <w:color w:val="000000"/>
        </w:rPr>
      </w:pPr>
    </w:p>
    <w:p w14:paraId="4A66439E" w14:textId="1546E6E4" w:rsidR="005D0796"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 xml:space="preserve">La empresa dará de baja un pasivo financiero, o parte del mismo, cuando la obligación se haya extinguido; es decir, cuando haya sido satisfecha, cancelada o haya expirado. </w:t>
      </w:r>
    </w:p>
    <w:p w14:paraId="5C147CF0" w14:textId="77777777" w:rsidR="00AC3060" w:rsidRPr="009E5AED" w:rsidRDefault="00AC3060" w:rsidP="005D0796">
      <w:pPr>
        <w:spacing w:line="276" w:lineRule="auto"/>
        <w:jc w:val="both"/>
        <w:rPr>
          <w:rFonts w:ascii="Arial" w:eastAsia="Courier New" w:hAnsi="Arial" w:cs="Arial"/>
          <w:color w:val="000000"/>
        </w:rPr>
      </w:pPr>
    </w:p>
    <w:p w14:paraId="503CD03A" w14:textId="5E27266A" w:rsidR="005D0796" w:rsidRDefault="005D0796" w:rsidP="005D0796">
      <w:pPr>
        <w:spacing w:line="276" w:lineRule="auto"/>
        <w:jc w:val="both"/>
        <w:rPr>
          <w:rFonts w:ascii="Arial" w:eastAsia="Courier New" w:hAnsi="Arial" w:cs="Arial"/>
          <w:b/>
          <w:color w:val="000000"/>
        </w:rPr>
      </w:pPr>
      <w:r w:rsidRPr="00F97BD3">
        <w:rPr>
          <w:rFonts w:ascii="Arial" w:eastAsia="Courier New" w:hAnsi="Arial" w:cs="Arial"/>
          <w:b/>
          <w:color w:val="000000"/>
        </w:rPr>
        <w:t>Fianzas entregadas y recibidas</w:t>
      </w:r>
    </w:p>
    <w:p w14:paraId="1EF9A4B9" w14:textId="77777777" w:rsidR="00F97BD3" w:rsidRPr="00F97BD3" w:rsidRDefault="00F97BD3" w:rsidP="005D0796">
      <w:pPr>
        <w:spacing w:line="276" w:lineRule="auto"/>
        <w:jc w:val="both"/>
        <w:rPr>
          <w:rFonts w:ascii="Arial" w:eastAsia="Courier New" w:hAnsi="Arial" w:cs="Arial"/>
          <w:b/>
          <w:color w:val="000000"/>
        </w:rPr>
      </w:pPr>
    </w:p>
    <w:p w14:paraId="480D1404" w14:textId="77777777"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Los depósitos o fianzas constituidas en garantía de determinadas obligaciones se valoran por el importe efectivamente satisfecho, que no difiere significativamente de su valor razonable.</w:t>
      </w:r>
    </w:p>
    <w:p w14:paraId="759C8165" w14:textId="77777777" w:rsidR="00AC3060" w:rsidRDefault="00AC3060" w:rsidP="005D0796">
      <w:pPr>
        <w:spacing w:line="276" w:lineRule="auto"/>
        <w:jc w:val="both"/>
        <w:rPr>
          <w:rFonts w:ascii="Arial" w:eastAsia="Courier New" w:hAnsi="Arial" w:cs="Arial"/>
          <w:color w:val="000000"/>
        </w:rPr>
      </w:pPr>
    </w:p>
    <w:p w14:paraId="38C5BA37" w14:textId="7C7A29A4"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En las fianzas entregadas o recibidas por arrendamientos operativos o por prestación de servicios, la diferencia entre su valor razonable y el importe desembolsado se considera como un pago o cobro anticipado por el arrendamiento o prestación del servicio, que se imputa a la cuenta de pérdidas y ganancias durante el periodo del arrendamiento o durante el periodo en el que se presta el servicio, de acuerdo con la norma sobre ingresos por ventas y prestación de servicios.</w:t>
      </w:r>
    </w:p>
    <w:p w14:paraId="3176A4E0" w14:textId="77777777" w:rsidR="00AC3060" w:rsidRDefault="00AC3060" w:rsidP="005D0796">
      <w:pPr>
        <w:spacing w:line="276" w:lineRule="auto"/>
        <w:jc w:val="both"/>
        <w:rPr>
          <w:rFonts w:ascii="Arial" w:eastAsia="Courier New" w:hAnsi="Arial" w:cs="Arial"/>
          <w:color w:val="000000"/>
        </w:rPr>
      </w:pPr>
    </w:p>
    <w:p w14:paraId="1485A4E1" w14:textId="1315414B"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Al estimar el valor razonable de las fianzas, se toma como periodo remanente el plazo contractual mínimo comprometido durante el cual no se pueda devolver su importe, sin tomar en consideración el comportamiento estadístico de devolución.</w:t>
      </w:r>
    </w:p>
    <w:p w14:paraId="6612F77F" w14:textId="77777777"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Cuando la fianza sea a corto plazo, no es necesario realizar el descuento de flujos de efectivo si su efecto no es significativo.</w:t>
      </w:r>
    </w:p>
    <w:p w14:paraId="5F38B2FB" w14:textId="4DE167A0" w:rsidR="00AC3060" w:rsidRDefault="00AC3060" w:rsidP="005D0796">
      <w:pPr>
        <w:spacing w:line="276" w:lineRule="auto"/>
        <w:jc w:val="both"/>
        <w:rPr>
          <w:rFonts w:ascii="Arial" w:eastAsia="Courier New" w:hAnsi="Arial" w:cs="Arial"/>
          <w:color w:val="000000"/>
        </w:rPr>
      </w:pPr>
    </w:p>
    <w:p w14:paraId="1EA5ACC5" w14:textId="77777777" w:rsidR="00FB3805" w:rsidRDefault="00FB3805" w:rsidP="005D0796">
      <w:pPr>
        <w:spacing w:line="276" w:lineRule="auto"/>
        <w:jc w:val="both"/>
        <w:rPr>
          <w:rFonts w:ascii="Arial" w:eastAsia="Courier New" w:hAnsi="Arial" w:cs="Arial"/>
          <w:b/>
          <w:color w:val="000000"/>
        </w:rPr>
      </w:pPr>
    </w:p>
    <w:p w14:paraId="5B9ECC55" w14:textId="77777777" w:rsidR="00FB3805" w:rsidRDefault="00FB3805" w:rsidP="005D0796">
      <w:pPr>
        <w:spacing w:line="276" w:lineRule="auto"/>
        <w:jc w:val="both"/>
        <w:rPr>
          <w:rFonts w:ascii="Arial" w:eastAsia="Courier New" w:hAnsi="Arial" w:cs="Arial"/>
          <w:b/>
          <w:color w:val="000000"/>
        </w:rPr>
      </w:pPr>
    </w:p>
    <w:p w14:paraId="5A98FBEF" w14:textId="77777777" w:rsidR="00FB3805" w:rsidRDefault="00FB3805" w:rsidP="005D0796">
      <w:pPr>
        <w:spacing w:line="276" w:lineRule="auto"/>
        <w:jc w:val="both"/>
        <w:rPr>
          <w:rFonts w:ascii="Arial" w:eastAsia="Courier New" w:hAnsi="Arial" w:cs="Arial"/>
          <w:b/>
          <w:color w:val="000000"/>
        </w:rPr>
      </w:pPr>
    </w:p>
    <w:p w14:paraId="6A296E7E" w14:textId="77777777" w:rsidR="00FB3805" w:rsidRDefault="00FB3805" w:rsidP="005D0796">
      <w:pPr>
        <w:spacing w:line="276" w:lineRule="auto"/>
        <w:jc w:val="both"/>
        <w:rPr>
          <w:rFonts w:ascii="Arial" w:eastAsia="Courier New" w:hAnsi="Arial" w:cs="Arial"/>
          <w:b/>
          <w:color w:val="000000"/>
        </w:rPr>
      </w:pPr>
    </w:p>
    <w:p w14:paraId="00AD9FFA" w14:textId="5CA612BB" w:rsidR="005D0796" w:rsidRDefault="005D0796" w:rsidP="005D0796">
      <w:pPr>
        <w:spacing w:line="276" w:lineRule="auto"/>
        <w:jc w:val="both"/>
        <w:rPr>
          <w:rFonts w:ascii="Arial" w:eastAsia="Courier New" w:hAnsi="Arial" w:cs="Arial"/>
          <w:b/>
          <w:color w:val="000000"/>
        </w:rPr>
      </w:pPr>
      <w:r w:rsidRPr="00F97BD3">
        <w:rPr>
          <w:rFonts w:ascii="Arial" w:eastAsia="Courier New" w:hAnsi="Arial" w:cs="Arial"/>
          <w:b/>
          <w:color w:val="000000"/>
        </w:rPr>
        <w:lastRenderedPageBreak/>
        <w:t>Valor razonable</w:t>
      </w:r>
    </w:p>
    <w:p w14:paraId="194792F5" w14:textId="77777777" w:rsidR="00FB3805" w:rsidRDefault="00FB3805" w:rsidP="005D0796">
      <w:pPr>
        <w:spacing w:line="276" w:lineRule="auto"/>
        <w:jc w:val="both"/>
        <w:rPr>
          <w:rFonts w:ascii="Arial" w:eastAsia="Courier New" w:hAnsi="Arial" w:cs="Arial"/>
          <w:color w:val="000000"/>
        </w:rPr>
      </w:pPr>
    </w:p>
    <w:p w14:paraId="1FDEEF52" w14:textId="0DBCA661"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El valor razonable es el importe por el que puede ser intercambiado un activo o liquidado un pasivo, entre partes interesadas y debidamente informadas, que realicen una transacción en condiciones de independencia mutua.</w:t>
      </w:r>
    </w:p>
    <w:p w14:paraId="468FEACA" w14:textId="77777777"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ab/>
      </w:r>
    </w:p>
    <w:p w14:paraId="1A2F3019" w14:textId="15A46319"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Con carácter general, en la valoración de instrumentos financieros valorados a valor razonable, la Entidad calcula éste por referencia a un valor fiable de mercado, constituyendo el precio cotizado en un mercado activo la mejor referencia de dicho valor razonable. Para aquellos instrumentos respecto de los cuales no exista un mercado activo, el valor razonable se obtiene, en su caso, mediante la aplicación de modelos y técnicas de valoración.</w:t>
      </w:r>
    </w:p>
    <w:p w14:paraId="1F54EFAC" w14:textId="77777777" w:rsidR="005D0796" w:rsidRPr="009E5AED" w:rsidRDefault="005D0796" w:rsidP="005D0796">
      <w:pPr>
        <w:spacing w:line="276" w:lineRule="auto"/>
        <w:jc w:val="both"/>
        <w:rPr>
          <w:rFonts w:ascii="Arial" w:eastAsia="Courier New" w:hAnsi="Arial" w:cs="Arial"/>
          <w:color w:val="000000"/>
        </w:rPr>
      </w:pPr>
    </w:p>
    <w:p w14:paraId="187B62FE" w14:textId="77777777"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Se asume que el valor en libros de los créditos y débitos por operaciones comerciales se aproxima a su valor razonable.</w:t>
      </w:r>
    </w:p>
    <w:p w14:paraId="50916504" w14:textId="77777777" w:rsidR="005D0796" w:rsidRPr="009E5AED" w:rsidRDefault="005D0796" w:rsidP="005D0796">
      <w:pPr>
        <w:spacing w:line="276" w:lineRule="auto"/>
        <w:jc w:val="both"/>
        <w:rPr>
          <w:rFonts w:ascii="Arial" w:eastAsia="Courier New" w:hAnsi="Arial" w:cs="Arial"/>
          <w:color w:val="000000"/>
        </w:rPr>
      </w:pPr>
    </w:p>
    <w:p w14:paraId="5756A4CC" w14:textId="2CB584F6" w:rsidR="00AC3060" w:rsidRDefault="00AC3060" w:rsidP="00935709">
      <w:pPr>
        <w:spacing w:line="276" w:lineRule="auto"/>
        <w:jc w:val="both"/>
        <w:rPr>
          <w:rFonts w:ascii="Arial" w:eastAsia="Courier New" w:hAnsi="Arial" w:cs="Arial"/>
          <w:color w:val="000000"/>
          <w:u w:val="single"/>
        </w:rPr>
      </w:pPr>
    </w:p>
    <w:p w14:paraId="62258A81" w14:textId="5F63E423" w:rsidR="00935709" w:rsidRPr="004B5854" w:rsidRDefault="00F97BD3" w:rsidP="00935709">
      <w:pPr>
        <w:spacing w:line="276" w:lineRule="auto"/>
        <w:jc w:val="both"/>
        <w:rPr>
          <w:rFonts w:ascii="Arial" w:eastAsia="Courier New" w:hAnsi="Arial" w:cs="Arial"/>
          <w:i/>
          <w:color w:val="000000"/>
        </w:rPr>
      </w:pPr>
      <w:r w:rsidRPr="004B5854">
        <w:rPr>
          <w:rFonts w:ascii="Arial" w:eastAsia="Courier New" w:hAnsi="Arial" w:cs="Arial"/>
          <w:i/>
          <w:color w:val="000000"/>
        </w:rPr>
        <w:t>4.</w:t>
      </w:r>
      <w:r w:rsidR="00AC3060" w:rsidRPr="004B5854">
        <w:rPr>
          <w:rFonts w:ascii="Arial" w:eastAsia="Courier New" w:hAnsi="Arial" w:cs="Arial"/>
          <w:i/>
          <w:color w:val="000000"/>
        </w:rPr>
        <w:t>7</w:t>
      </w:r>
      <w:r w:rsidR="00935709" w:rsidRPr="004B5854">
        <w:rPr>
          <w:rFonts w:ascii="Arial" w:eastAsia="Courier New" w:hAnsi="Arial" w:cs="Arial"/>
          <w:i/>
          <w:color w:val="000000"/>
        </w:rPr>
        <w:t>.- EXISTENCIAS</w:t>
      </w:r>
    </w:p>
    <w:p w14:paraId="553F6B9A" w14:textId="77777777" w:rsidR="00935709" w:rsidRPr="00CF2B92" w:rsidRDefault="00935709" w:rsidP="00935709">
      <w:pPr>
        <w:spacing w:line="276" w:lineRule="auto"/>
        <w:ind w:firstLine="450"/>
        <w:jc w:val="both"/>
        <w:rPr>
          <w:rFonts w:ascii="Arial" w:eastAsia="Courier New" w:hAnsi="Arial" w:cs="Arial"/>
          <w:color w:val="000000"/>
        </w:rPr>
      </w:pPr>
    </w:p>
    <w:p w14:paraId="7D0FCCA2" w14:textId="77777777"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No existen.</w:t>
      </w:r>
    </w:p>
    <w:p w14:paraId="622A4CF3" w14:textId="77777777" w:rsidR="00935709" w:rsidRPr="00CF2B92" w:rsidRDefault="00935709" w:rsidP="00935709">
      <w:pPr>
        <w:spacing w:line="276" w:lineRule="auto"/>
        <w:ind w:firstLine="450"/>
        <w:jc w:val="both"/>
        <w:rPr>
          <w:rFonts w:ascii="Arial" w:eastAsia="Courier New" w:hAnsi="Arial" w:cs="Arial"/>
          <w:color w:val="000000"/>
        </w:rPr>
      </w:pPr>
    </w:p>
    <w:p w14:paraId="0BD6E7EA" w14:textId="6581D2E0" w:rsidR="00935709" w:rsidRPr="004B5854" w:rsidRDefault="00F97BD3" w:rsidP="00935709">
      <w:pPr>
        <w:spacing w:line="276" w:lineRule="auto"/>
        <w:jc w:val="both"/>
        <w:rPr>
          <w:rFonts w:ascii="Arial" w:eastAsia="Courier New" w:hAnsi="Arial" w:cs="Arial"/>
          <w:i/>
          <w:color w:val="000000"/>
        </w:rPr>
      </w:pPr>
      <w:r w:rsidRPr="004B5854">
        <w:rPr>
          <w:rFonts w:ascii="Arial" w:eastAsia="Courier New" w:hAnsi="Arial" w:cs="Arial"/>
          <w:i/>
          <w:color w:val="000000"/>
        </w:rPr>
        <w:t>4.</w:t>
      </w:r>
      <w:r w:rsidR="00AC3060" w:rsidRPr="004B5854">
        <w:rPr>
          <w:rFonts w:ascii="Arial" w:eastAsia="Courier New" w:hAnsi="Arial" w:cs="Arial"/>
          <w:i/>
          <w:color w:val="000000"/>
        </w:rPr>
        <w:t>8</w:t>
      </w:r>
      <w:r w:rsidR="00935709" w:rsidRPr="004B5854">
        <w:rPr>
          <w:rFonts w:ascii="Arial" w:eastAsia="Courier New" w:hAnsi="Arial" w:cs="Arial"/>
          <w:i/>
          <w:color w:val="000000"/>
        </w:rPr>
        <w:t>.- TRANSACCIONES EN MONEDA EXTRANJERA</w:t>
      </w:r>
    </w:p>
    <w:p w14:paraId="4E8BA31F" w14:textId="77777777" w:rsidR="00935709" w:rsidRPr="00CF2B92" w:rsidRDefault="00935709" w:rsidP="00935709">
      <w:pPr>
        <w:spacing w:line="276" w:lineRule="auto"/>
        <w:ind w:firstLine="450"/>
        <w:jc w:val="both"/>
        <w:rPr>
          <w:rFonts w:ascii="Arial" w:eastAsia="Courier New" w:hAnsi="Arial" w:cs="Arial"/>
          <w:color w:val="000000"/>
        </w:rPr>
      </w:pPr>
    </w:p>
    <w:p w14:paraId="0BBDED83" w14:textId="22BA8095" w:rsidR="00F97BD3" w:rsidRPr="00F97BD3" w:rsidRDefault="00F97BD3" w:rsidP="00F97BD3">
      <w:pPr>
        <w:spacing w:line="276" w:lineRule="auto"/>
        <w:jc w:val="both"/>
        <w:rPr>
          <w:rFonts w:ascii="Arial" w:eastAsia="Courier New" w:hAnsi="Arial" w:cs="Arial"/>
          <w:color w:val="000000"/>
        </w:rPr>
      </w:pPr>
      <w:r w:rsidRPr="00F97BD3">
        <w:rPr>
          <w:rFonts w:ascii="Arial" w:eastAsia="Courier New" w:hAnsi="Arial" w:cs="Arial"/>
          <w:color w:val="000000"/>
        </w:rPr>
        <w:t>Las operaciones realizadas en moneda extranjera se registran en la moneda funcional de la Entidad (euros) a los tipos de cambio vigentes en el momento de la transacción. Durante el ejercicio, las diferencias que se producen entre el tipo de cambio contabilizado y el que se encuentra en vigor a la fecha de cobro o de pago se registran como resultados financieros en la cuenta de resultados. La entidad no ha cambiado en el ejercicio la moneda funcional que es el eur</w:t>
      </w:r>
      <w:r>
        <w:rPr>
          <w:rFonts w:ascii="Arial" w:eastAsia="Courier New" w:hAnsi="Arial" w:cs="Arial"/>
          <w:color w:val="000000"/>
        </w:rPr>
        <w:t>o.</w:t>
      </w:r>
    </w:p>
    <w:p w14:paraId="6831A146" w14:textId="77777777" w:rsidR="00935709" w:rsidRPr="00CF2B92" w:rsidRDefault="00935709" w:rsidP="00935709">
      <w:pPr>
        <w:tabs>
          <w:tab w:val="left" w:pos="-720"/>
          <w:tab w:val="left" w:pos="0"/>
          <w:tab w:val="left" w:pos="2040"/>
        </w:tabs>
        <w:spacing w:line="276" w:lineRule="auto"/>
        <w:ind w:left="1440"/>
        <w:jc w:val="both"/>
        <w:rPr>
          <w:rFonts w:ascii="Arial" w:eastAsia="Courier New" w:hAnsi="Arial" w:cs="Arial"/>
          <w:color w:val="000000"/>
        </w:rPr>
      </w:pPr>
    </w:p>
    <w:p w14:paraId="5304D791" w14:textId="2B1CE32F" w:rsidR="00935709" w:rsidRPr="004B5854" w:rsidRDefault="00F97BD3" w:rsidP="00935709">
      <w:pPr>
        <w:spacing w:line="276" w:lineRule="auto"/>
        <w:jc w:val="both"/>
        <w:rPr>
          <w:rFonts w:ascii="Arial" w:eastAsia="Courier New" w:hAnsi="Arial" w:cs="Arial"/>
          <w:i/>
          <w:color w:val="000000"/>
        </w:rPr>
      </w:pPr>
      <w:r w:rsidRPr="004B5854">
        <w:rPr>
          <w:rFonts w:ascii="Arial" w:eastAsia="Courier New" w:hAnsi="Arial" w:cs="Arial"/>
          <w:i/>
          <w:color w:val="000000"/>
        </w:rPr>
        <w:t>4.</w:t>
      </w:r>
      <w:r w:rsidR="00AC3060" w:rsidRPr="004B5854">
        <w:rPr>
          <w:rFonts w:ascii="Arial" w:eastAsia="Courier New" w:hAnsi="Arial" w:cs="Arial"/>
          <w:i/>
          <w:color w:val="000000"/>
        </w:rPr>
        <w:t>9</w:t>
      </w:r>
      <w:r w:rsidR="00935709" w:rsidRPr="004B5854">
        <w:rPr>
          <w:rFonts w:ascii="Arial" w:eastAsia="Courier New" w:hAnsi="Arial" w:cs="Arial"/>
          <w:i/>
          <w:color w:val="000000"/>
        </w:rPr>
        <w:t>.- IMPUESTO SOBRE BENEFICIOS</w:t>
      </w:r>
    </w:p>
    <w:p w14:paraId="7BCEA70B" w14:textId="77777777" w:rsidR="00935709" w:rsidRPr="00CF2B92" w:rsidRDefault="00935709" w:rsidP="00935709">
      <w:pPr>
        <w:spacing w:line="276" w:lineRule="auto"/>
        <w:ind w:firstLine="450"/>
        <w:jc w:val="both"/>
        <w:rPr>
          <w:rFonts w:ascii="Arial" w:eastAsia="Courier New" w:hAnsi="Arial" w:cs="Arial"/>
          <w:color w:val="000000"/>
        </w:rPr>
      </w:pPr>
    </w:p>
    <w:p w14:paraId="41EB5B3D" w14:textId="77777777"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 xml:space="preserve">El gasto por impuesto sobre beneficios del ejercicio corresponde al impuesto corriente más la variación de los activos y pasivos por impuestos diferidos. </w:t>
      </w:r>
    </w:p>
    <w:p w14:paraId="7D1811F1" w14:textId="77777777" w:rsidR="00935709" w:rsidRPr="00CF2B92" w:rsidRDefault="00935709" w:rsidP="00935709">
      <w:pPr>
        <w:spacing w:line="276" w:lineRule="auto"/>
        <w:ind w:firstLine="450"/>
        <w:jc w:val="both"/>
        <w:rPr>
          <w:rFonts w:ascii="Arial" w:eastAsia="Courier New" w:hAnsi="Arial" w:cs="Arial"/>
          <w:color w:val="000000"/>
        </w:rPr>
      </w:pPr>
    </w:p>
    <w:p w14:paraId="1F754223" w14:textId="77777777"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 xml:space="preserve">Los activos y pasivos por impuestos diferidos incluyen las diferencias temporarias que se identifican como aquellos importes que se prevén pagaderos o recuperables por las diferencias entre los importes en libros de los activos y pasivos y su valor fiscal, así como las bases imponibles negativas pendientes de compensación y los créditos por deducciones fiscales no aplicadas fiscalmente. Dichos importes se registran aplicando a la diferencia temporaria o crédito que corresponda, el tipo de gravamen al que se espera recuperarlos o liquidarlos. </w:t>
      </w:r>
    </w:p>
    <w:p w14:paraId="70770EA8" w14:textId="77777777" w:rsidR="00935709" w:rsidRPr="00CF2B92" w:rsidRDefault="00935709" w:rsidP="00935709">
      <w:pPr>
        <w:spacing w:line="276" w:lineRule="auto"/>
        <w:ind w:firstLine="450"/>
        <w:jc w:val="both"/>
        <w:rPr>
          <w:rFonts w:ascii="Arial" w:eastAsia="Courier New" w:hAnsi="Arial" w:cs="Arial"/>
          <w:color w:val="000000"/>
        </w:rPr>
      </w:pPr>
    </w:p>
    <w:p w14:paraId="227A29FC" w14:textId="77777777"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lastRenderedPageBreak/>
        <w:t xml:space="preserve">Al cierre del ejercicio la Entidad revisa los impuestos diferidos registrados llevándose a cabo las correcciones a los mismos que sean necesarias. </w:t>
      </w:r>
    </w:p>
    <w:p w14:paraId="43A97234" w14:textId="77777777" w:rsidR="00935709" w:rsidRPr="00CF2B92" w:rsidRDefault="00935709" w:rsidP="00935709">
      <w:pPr>
        <w:spacing w:line="276" w:lineRule="auto"/>
        <w:ind w:firstLine="450"/>
        <w:jc w:val="both"/>
        <w:rPr>
          <w:rFonts w:ascii="Arial" w:eastAsia="Courier New" w:hAnsi="Arial" w:cs="Arial"/>
          <w:color w:val="000000"/>
        </w:rPr>
      </w:pPr>
    </w:p>
    <w:p w14:paraId="698F73BC" w14:textId="116BEE06" w:rsidR="00935709" w:rsidRPr="004B5854" w:rsidRDefault="00BE670C" w:rsidP="00935709">
      <w:pPr>
        <w:spacing w:line="276" w:lineRule="auto"/>
        <w:jc w:val="both"/>
        <w:rPr>
          <w:rFonts w:ascii="Arial" w:eastAsia="Courier New" w:hAnsi="Arial" w:cs="Arial"/>
          <w:i/>
          <w:color w:val="000000"/>
        </w:rPr>
      </w:pPr>
      <w:r w:rsidRPr="004B5854">
        <w:rPr>
          <w:rFonts w:ascii="Arial" w:eastAsia="Courier New" w:hAnsi="Arial" w:cs="Arial"/>
          <w:i/>
          <w:color w:val="000000"/>
        </w:rPr>
        <w:t>4.</w:t>
      </w:r>
      <w:r w:rsidR="00935709" w:rsidRPr="004B5854">
        <w:rPr>
          <w:rFonts w:ascii="Arial" w:eastAsia="Courier New" w:hAnsi="Arial" w:cs="Arial"/>
          <w:i/>
          <w:color w:val="000000"/>
        </w:rPr>
        <w:t>1</w:t>
      </w:r>
      <w:r w:rsidR="00AC3060" w:rsidRPr="004B5854">
        <w:rPr>
          <w:rFonts w:ascii="Arial" w:eastAsia="Courier New" w:hAnsi="Arial" w:cs="Arial"/>
          <w:i/>
          <w:color w:val="000000"/>
        </w:rPr>
        <w:t>0</w:t>
      </w:r>
      <w:r w:rsidR="00935709" w:rsidRPr="004B5854">
        <w:rPr>
          <w:rFonts w:ascii="Arial" w:eastAsia="Courier New" w:hAnsi="Arial" w:cs="Arial"/>
          <w:i/>
          <w:color w:val="000000"/>
        </w:rPr>
        <w:t>.- INGRESOS Y GASTOS</w:t>
      </w:r>
    </w:p>
    <w:p w14:paraId="3F57DED2" w14:textId="77777777" w:rsidR="00935709" w:rsidRPr="00CF2B92" w:rsidRDefault="00935709" w:rsidP="00935709">
      <w:pPr>
        <w:spacing w:line="276" w:lineRule="auto"/>
        <w:ind w:firstLine="450"/>
        <w:jc w:val="both"/>
        <w:rPr>
          <w:rFonts w:ascii="Arial" w:eastAsia="Courier New" w:hAnsi="Arial" w:cs="Arial"/>
          <w:color w:val="000000"/>
        </w:rPr>
      </w:pPr>
    </w:p>
    <w:p w14:paraId="6E34CFE2" w14:textId="1CC058CF" w:rsidR="00AC3060" w:rsidRPr="00BE670C" w:rsidRDefault="00AC3060" w:rsidP="00AC3060">
      <w:pPr>
        <w:spacing w:line="276" w:lineRule="auto"/>
        <w:jc w:val="both"/>
        <w:rPr>
          <w:rFonts w:ascii="Arial" w:eastAsia="Courier New" w:hAnsi="Arial" w:cs="Arial"/>
          <w:b/>
          <w:color w:val="000000"/>
        </w:rPr>
      </w:pPr>
      <w:r w:rsidRPr="00BE670C">
        <w:rPr>
          <w:rFonts w:ascii="Arial" w:eastAsia="Courier New" w:hAnsi="Arial" w:cs="Arial"/>
          <w:b/>
          <w:color w:val="000000"/>
        </w:rPr>
        <w:t>Aspectos comunes.</w:t>
      </w:r>
    </w:p>
    <w:p w14:paraId="7E0A2AAD" w14:textId="77777777" w:rsidR="00AC3060" w:rsidRDefault="00AC3060" w:rsidP="00AC3060">
      <w:pPr>
        <w:spacing w:line="276" w:lineRule="auto"/>
        <w:jc w:val="both"/>
        <w:rPr>
          <w:rFonts w:ascii="Arial" w:eastAsia="Courier New" w:hAnsi="Arial" w:cs="Arial"/>
          <w:color w:val="000000"/>
        </w:rPr>
      </w:pPr>
      <w:r w:rsidRPr="00AC3060">
        <w:rPr>
          <w:rFonts w:ascii="Arial" w:eastAsia="Courier New" w:hAnsi="Arial" w:cs="Arial"/>
          <w:color w:val="000000"/>
        </w:rPr>
        <w:t xml:space="preserve">La empresa reconoce los ingresos por el desarrollo ordinario de su actividad cuando se produce la transferencia del control de los bienes o servicios comprometidos con los clientes. </w:t>
      </w:r>
    </w:p>
    <w:p w14:paraId="7B17FD38" w14:textId="4245C873" w:rsidR="00AC3060" w:rsidRDefault="00AC3060" w:rsidP="00AC3060">
      <w:pPr>
        <w:spacing w:line="276" w:lineRule="auto"/>
        <w:jc w:val="both"/>
        <w:rPr>
          <w:rFonts w:ascii="Arial" w:eastAsia="Courier New" w:hAnsi="Arial" w:cs="Arial"/>
          <w:color w:val="000000"/>
        </w:rPr>
      </w:pPr>
      <w:r w:rsidRPr="00AC3060">
        <w:rPr>
          <w:rFonts w:ascii="Arial" w:eastAsia="Courier New" w:hAnsi="Arial" w:cs="Arial"/>
          <w:color w:val="000000"/>
        </w:rPr>
        <w:t>En ese momento, la empresa valorará el ingreso por el importe que refleja la contraprestación a la que espera tener derecho a cambio de dichos bienes o servicios.</w:t>
      </w:r>
    </w:p>
    <w:p w14:paraId="0A27B680" w14:textId="77777777" w:rsidR="00B366DF" w:rsidRPr="00AC3060" w:rsidRDefault="00B366DF" w:rsidP="00AC3060">
      <w:pPr>
        <w:spacing w:line="276" w:lineRule="auto"/>
        <w:jc w:val="both"/>
        <w:rPr>
          <w:rFonts w:ascii="Arial" w:eastAsia="Courier New" w:hAnsi="Arial" w:cs="Arial"/>
          <w:color w:val="000000"/>
        </w:rPr>
      </w:pPr>
    </w:p>
    <w:p w14:paraId="625A51BE" w14:textId="77777777" w:rsidR="00AC3060" w:rsidRPr="00AC3060" w:rsidRDefault="00AC3060" w:rsidP="00AC3060">
      <w:pPr>
        <w:spacing w:line="276" w:lineRule="auto"/>
        <w:jc w:val="both"/>
        <w:rPr>
          <w:rFonts w:ascii="Arial" w:eastAsia="Courier New" w:hAnsi="Arial" w:cs="Arial"/>
          <w:color w:val="000000"/>
        </w:rPr>
      </w:pPr>
      <w:r w:rsidRPr="00AC3060">
        <w:rPr>
          <w:rFonts w:ascii="Arial" w:eastAsia="Courier New" w:hAnsi="Arial" w:cs="Arial"/>
          <w:color w:val="000000"/>
        </w:rPr>
        <w:t>No se reconocen ingresos en las permutas de elementos homogéneos como las permutas de productos terminados, o mercaderías intercambiables entre dos empresas con el objetivo de ser más eficaces en su labor comercial de entregar el producto a sus respectivos clientes.</w:t>
      </w:r>
    </w:p>
    <w:p w14:paraId="3DFEBE5D" w14:textId="77777777" w:rsidR="00AC3060" w:rsidRPr="00AC3060" w:rsidRDefault="00AC3060" w:rsidP="00AC3060">
      <w:pPr>
        <w:spacing w:line="276" w:lineRule="auto"/>
        <w:jc w:val="both"/>
        <w:rPr>
          <w:rFonts w:ascii="Arial" w:eastAsia="Courier New" w:hAnsi="Arial" w:cs="Arial"/>
          <w:color w:val="000000"/>
        </w:rPr>
      </w:pPr>
    </w:p>
    <w:p w14:paraId="6FE21494" w14:textId="05158A6F" w:rsidR="00AC3060" w:rsidRPr="00BE670C" w:rsidRDefault="00AC3060" w:rsidP="00AC3060">
      <w:pPr>
        <w:spacing w:line="276" w:lineRule="auto"/>
        <w:jc w:val="both"/>
        <w:rPr>
          <w:rFonts w:ascii="Arial" w:eastAsia="Courier New" w:hAnsi="Arial" w:cs="Arial"/>
          <w:b/>
          <w:color w:val="000000"/>
        </w:rPr>
      </w:pPr>
      <w:r w:rsidRPr="00BE670C">
        <w:rPr>
          <w:rFonts w:ascii="Arial" w:eastAsia="Courier New" w:hAnsi="Arial" w:cs="Arial"/>
          <w:b/>
          <w:color w:val="000000"/>
        </w:rPr>
        <w:t>Reconocimiento.</w:t>
      </w:r>
    </w:p>
    <w:p w14:paraId="4F3C5EF0" w14:textId="77777777" w:rsidR="00AC3060" w:rsidRPr="00AC3060" w:rsidRDefault="00AC3060" w:rsidP="00AC3060">
      <w:pPr>
        <w:spacing w:line="276" w:lineRule="auto"/>
        <w:jc w:val="both"/>
        <w:rPr>
          <w:rFonts w:ascii="Arial" w:eastAsia="Courier New" w:hAnsi="Arial" w:cs="Arial"/>
          <w:color w:val="000000"/>
        </w:rPr>
      </w:pPr>
      <w:r w:rsidRPr="00AC3060">
        <w:rPr>
          <w:rFonts w:ascii="Arial" w:eastAsia="Courier New" w:hAnsi="Arial" w:cs="Arial"/>
          <w:color w:val="000000"/>
        </w:rPr>
        <w:t>La empresa reconoce los ingresos derivados de un contrato cuando (o a medida que) se produce la transferencia al cliente del control sobre los bienes o servicios comprometidos (es decir, la o las obligaciones a cumplir).</w:t>
      </w:r>
    </w:p>
    <w:p w14:paraId="4F69ED18" w14:textId="77777777" w:rsidR="00B366DF" w:rsidRDefault="00B366DF" w:rsidP="00AC3060">
      <w:pPr>
        <w:spacing w:line="276" w:lineRule="auto"/>
        <w:jc w:val="both"/>
        <w:rPr>
          <w:rFonts w:ascii="Arial" w:eastAsia="Courier New" w:hAnsi="Arial" w:cs="Arial"/>
          <w:color w:val="000000"/>
        </w:rPr>
      </w:pPr>
    </w:p>
    <w:p w14:paraId="5A12E9B0" w14:textId="1E3AC37A" w:rsidR="00AC3060" w:rsidRPr="00AC3060" w:rsidRDefault="00AC3060" w:rsidP="00AC3060">
      <w:pPr>
        <w:spacing w:line="276" w:lineRule="auto"/>
        <w:jc w:val="both"/>
        <w:rPr>
          <w:rFonts w:ascii="Arial" w:eastAsia="Courier New" w:hAnsi="Arial" w:cs="Arial"/>
          <w:color w:val="000000"/>
        </w:rPr>
      </w:pPr>
      <w:r w:rsidRPr="00AC3060">
        <w:rPr>
          <w:rFonts w:ascii="Arial" w:eastAsia="Courier New" w:hAnsi="Arial" w:cs="Arial"/>
          <w:color w:val="000000"/>
        </w:rPr>
        <w:t>El control de un bien o servicio (un activo) hace referencia a la capacidad para decidir plenamente sobre el uso de ese elemento patrimonial y obtener sustancialmente todos sus beneficios restantes. El control incluye la capacidad de impedir que otras entidades decidan sobre el uso del activo y obtengan sus beneficios.</w:t>
      </w:r>
    </w:p>
    <w:p w14:paraId="0383BBFE" w14:textId="77777777" w:rsidR="00B366DF" w:rsidRDefault="00B366DF" w:rsidP="00AC3060">
      <w:pPr>
        <w:spacing w:line="276" w:lineRule="auto"/>
        <w:jc w:val="both"/>
        <w:rPr>
          <w:rFonts w:ascii="Arial" w:eastAsia="Courier New" w:hAnsi="Arial" w:cs="Arial"/>
          <w:color w:val="000000"/>
        </w:rPr>
      </w:pPr>
    </w:p>
    <w:p w14:paraId="229BF03D" w14:textId="6E0CFE46" w:rsidR="00AC3060" w:rsidRPr="00AC3060" w:rsidRDefault="00AC3060" w:rsidP="00AC3060">
      <w:pPr>
        <w:spacing w:line="276" w:lineRule="auto"/>
        <w:jc w:val="both"/>
        <w:rPr>
          <w:rFonts w:ascii="Arial" w:eastAsia="Courier New" w:hAnsi="Arial" w:cs="Arial"/>
          <w:color w:val="000000"/>
        </w:rPr>
      </w:pPr>
      <w:r w:rsidRPr="00AC3060">
        <w:rPr>
          <w:rFonts w:ascii="Arial" w:eastAsia="Courier New" w:hAnsi="Arial" w:cs="Arial"/>
          <w:color w:val="000000"/>
        </w:rPr>
        <w:t>Para cada obligación a cumplir (entrega de bienes o prestación de servicios) que se identifica, la empresa determina al comienzo del contrato si el compromiso asumido se cumplirá a lo largo del tiempo o en un momento determinado.</w:t>
      </w:r>
    </w:p>
    <w:p w14:paraId="428A672B" w14:textId="77777777" w:rsidR="00B366DF" w:rsidRDefault="00B366DF" w:rsidP="00AC3060">
      <w:pPr>
        <w:spacing w:line="276" w:lineRule="auto"/>
        <w:jc w:val="both"/>
        <w:rPr>
          <w:rFonts w:ascii="Arial" w:eastAsia="Courier New" w:hAnsi="Arial" w:cs="Arial"/>
          <w:color w:val="000000"/>
        </w:rPr>
      </w:pPr>
    </w:p>
    <w:p w14:paraId="535C0BD5" w14:textId="102DA7C8" w:rsidR="00AC3060" w:rsidRPr="00AC3060" w:rsidRDefault="00AC3060" w:rsidP="00AC3060">
      <w:pPr>
        <w:spacing w:line="276" w:lineRule="auto"/>
        <w:jc w:val="both"/>
        <w:rPr>
          <w:rFonts w:ascii="Arial" w:eastAsia="Courier New" w:hAnsi="Arial" w:cs="Arial"/>
          <w:color w:val="000000"/>
        </w:rPr>
      </w:pPr>
      <w:r w:rsidRPr="00AC3060">
        <w:rPr>
          <w:rFonts w:ascii="Arial" w:eastAsia="Courier New" w:hAnsi="Arial" w:cs="Arial"/>
          <w:color w:val="000000"/>
        </w:rPr>
        <w:t>Los ingresos derivados de los compromisos (con carácter general, de prestaciones de servicios o venta de bienes) que se cumplen a lo largo del tiempo se reconocen en función del grado de avance o progreso hacia el cumplimiento completo de las obligaciones contractuales siempre que la empresa dispone de información fiable para realizar la medición del grado de avance.</w:t>
      </w:r>
    </w:p>
    <w:p w14:paraId="5F88C407" w14:textId="77777777" w:rsidR="00B366DF" w:rsidRDefault="00B366DF" w:rsidP="00AC3060">
      <w:pPr>
        <w:spacing w:line="276" w:lineRule="auto"/>
        <w:jc w:val="both"/>
        <w:rPr>
          <w:rFonts w:ascii="Arial" w:eastAsia="Courier New" w:hAnsi="Arial" w:cs="Arial"/>
          <w:color w:val="000000"/>
        </w:rPr>
      </w:pPr>
    </w:p>
    <w:p w14:paraId="0D3EC2A6" w14:textId="75AF4220" w:rsidR="00AC3060" w:rsidRPr="00AC3060" w:rsidRDefault="00AC3060" w:rsidP="00AC3060">
      <w:pPr>
        <w:spacing w:line="276" w:lineRule="auto"/>
        <w:jc w:val="both"/>
        <w:rPr>
          <w:rFonts w:ascii="Arial" w:eastAsia="Courier New" w:hAnsi="Arial" w:cs="Arial"/>
          <w:color w:val="000000"/>
        </w:rPr>
      </w:pPr>
      <w:r w:rsidRPr="00AC3060">
        <w:rPr>
          <w:rFonts w:ascii="Arial" w:eastAsia="Courier New" w:hAnsi="Arial" w:cs="Arial"/>
          <w:color w:val="000000"/>
        </w:rPr>
        <w:t>La empresa revisa y, si es necesario, modifica las estimaciones del ingreso a reconocer, a medida que cumple con el compromiso asumido. La necesidad de tales revisiones no indica, necesariamente, que el desenlace o resultado de la operación no pueda ser estimado con fiabilidad.</w:t>
      </w:r>
    </w:p>
    <w:p w14:paraId="54C2650C" w14:textId="77777777" w:rsidR="00B366DF" w:rsidRDefault="00B366DF" w:rsidP="00AC3060">
      <w:pPr>
        <w:spacing w:line="276" w:lineRule="auto"/>
        <w:jc w:val="both"/>
        <w:rPr>
          <w:rFonts w:ascii="Arial" w:eastAsia="Courier New" w:hAnsi="Arial" w:cs="Arial"/>
          <w:color w:val="000000"/>
        </w:rPr>
      </w:pPr>
    </w:p>
    <w:p w14:paraId="3BBE0CBB" w14:textId="3033F81E" w:rsidR="00AC3060" w:rsidRPr="00AC3060" w:rsidRDefault="00AC3060" w:rsidP="00AC3060">
      <w:pPr>
        <w:spacing w:line="276" w:lineRule="auto"/>
        <w:jc w:val="both"/>
        <w:rPr>
          <w:rFonts w:ascii="Arial" w:eastAsia="Courier New" w:hAnsi="Arial" w:cs="Arial"/>
          <w:color w:val="000000"/>
        </w:rPr>
      </w:pPr>
      <w:r w:rsidRPr="00AC3060">
        <w:rPr>
          <w:rFonts w:ascii="Arial" w:eastAsia="Courier New" w:hAnsi="Arial" w:cs="Arial"/>
          <w:color w:val="000000"/>
        </w:rPr>
        <w:t xml:space="preserve">Cuando, a una fecha determinada, la empresa no es capaz de medir razonablemente el grado de cumplimiento de la obligación (por ejemplo, en las primeras etapas de un contrato), aunque </w:t>
      </w:r>
      <w:r w:rsidRPr="00AC3060">
        <w:rPr>
          <w:rFonts w:ascii="Arial" w:eastAsia="Courier New" w:hAnsi="Arial" w:cs="Arial"/>
          <w:color w:val="000000"/>
        </w:rPr>
        <w:lastRenderedPageBreak/>
        <w:t>espera recuperar los costes incurridos para satisfacer dicho compromiso, solo se reconocen ingresos y la correspondiente contraprestación en un importe equivalente a los costes incurridos hasta esa fecha.</w:t>
      </w:r>
    </w:p>
    <w:p w14:paraId="46809310" w14:textId="77777777" w:rsidR="00B366DF" w:rsidRDefault="00B366DF" w:rsidP="00AC3060">
      <w:pPr>
        <w:spacing w:line="276" w:lineRule="auto"/>
        <w:jc w:val="both"/>
        <w:rPr>
          <w:rFonts w:ascii="Arial" w:eastAsia="Courier New" w:hAnsi="Arial" w:cs="Arial"/>
          <w:color w:val="000000"/>
        </w:rPr>
      </w:pPr>
    </w:p>
    <w:p w14:paraId="04FB4525" w14:textId="15BB1E28" w:rsidR="00AC3060" w:rsidRPr="00AC3060" w:rsidRDefault="00AC3060" w:rsidP="00AC3060">
      <w:pPr>
        <w:spacing w:line="276" w:lineRule="auto"/>
        <w:jc w:val="both"/>
        <w:rPr>
          <w:rFonts w:ascii="Arial" w:eastAsia="Courier New" w:hAnsi="Arial" w:cs="Arial"/>
          <w:color w:val="000000"/>
        </w:rPr>
      </w:pPr>
      <w:r w:rsidRPr="00AC3060">
        <w:rPr>
          <w:rFonts w:ascii="Arial" w:eastAsia="Courier New" w:hAnsi="Arial" w:cs="Arial"/>
          <w:color w:val="000000"/>
        </w:rPr>
        <w:t>En el caso de las obligaciones contractuales que se cumplen en un momento determinado, los ingresos derivados de su ejecución se reconocen en tal fecha. Hasta que no se produzca esta circunstancia, los costes incurridos en la producción o fabricación del producto (bienes o servicios) se contabilizan como existencias.</w:t>
      </w:r>
    </w:p>
    <w:p w14:paraId="1C38898B" w14:textId="77777777" w:rsidR="00B366DF" w:rsidRDefault="00B366DF" w:rsidP="00AC3060">
      <w:pPr>
        <w:spacing w:line="276" w:lineRule="auto"/>
        <w:jc w:val="both"/>
        <w:rPr>
          <w:rFonts w:ascii="Arial" w:eastAsia="Courier New" w:hAnsi="Arial" w:cs="Arial"/>
          <w:color w:val="000000"/>
        </w:rPr>
      </w:pPr>
    </w:p>
    <w:p w14:paraId="36983C70" w14:textId="1AA08C71" w:rsidR="00AC3060" w:rsidRPr="00AC3060" w:rsidRDefault="00AC3060" w:rsidP="00AC3060">
      <w:pPr>
        <w:spacing w:line="276" w:lineRule="auto"/>
        <w:jc w:val="both"/>
        <w:rPr>
          <w:rFonts w:ascii="Arial" w:eastAsia="Courier New" w:hAnsi="Arial" w:cs="Arial"/>
          <w:color w:val="000000"/>
        </w:rPr>
      </w:pPr>
      <w:r w:rsidRPr="00AC3060">
        <w:rPr>
          <w:rFonts w:ascii="Arial" w:eastAsia="Courier New" w:hAnsi="Arial" w:cs="Arial"/>
          <w:color w:val="000000"/>
        </w:rPr>
        <w:t>Cuando existan dudas relativas al cobro del derecho de crédito previamente reconocido como ingresos por venta o prestación de servicios, la pérdida por deterioro se registrará como un gasto por corrección de valor por deterioro y no como un menor ingreso.</w:t>
      </w:r>
    </w:p>
    <w:p w14:paraId="09535DAC" w14:textId="77777777" w:rsidR="00AC3060" w:rsidRPr="00AC3060" w:rsidRDefault="00AC3060" w:rsidP="00AC3060">
      <w:pPr>
        <w:spacing w:line="276" w:lineRule="auto"/>
        <w:jc w:val="both"/>
        <w:rPr>
          <w:rFonts w:ascii="Arial" w:eastAsia="Courier New" w:hAnsi="Arial" w:cs="Arial"/>
          <w:color w:val="000000"/>
        </w:rPr>
      </w:pPr>
    </w:p>
    <w:p w14:paraId="0CFA4EAC" w14:textId="77777777" w:rsidR="00B366DF" w:rsidRPr="00BE670C" w:rsidRDefault="00B366DF" w:rsidP="00AC3060">
      <w:pPr>
        <w:spacing w:line="276" w:lineRule="auto"/>
        <w:jc w:val="both"/>
        <w:rPr>
          <w:rFonts w:ascii="Arial" w:eastAsia="Courier New" w:hAnsi="Arial" w:cs="Arial"/>
          <w:b/>
          <w:color w:val="000000"/>
        </w:rPr>
      </w:pPr>
    </w:p>
    <w:p w14:paraId="5E3D3FD0" w14:textId="03F5EFB9" w:rsidR="00AC3060" w:rsidRPr="00BE670C" w:rsidRDefault="00AC3060" w:rsidP="00AC3060">
      <w:pPr>
        <w:spacing w:line="276" w:lineRule="auto"/>
        <w:jc w:val="both"/>
        <w:rPr>
          <w:rFonts w:ascii="Arial" w:eastAsia="Courier New" w:hAnsi="Arial" w:cs="Arial"/>
          <w:b/>
          <w:color w:val="000000"/>
        </w:rPr>
      </w:pPr>
      <w:r w:rsidRPr="00BE670C">
        <w:rPr>
          <w:rFonts w:ascii="Arial" w:eastAsia="Courier New" w:hAnsi="Arial" w:cs="Arial"/>
          <w:b/>
          <w:color w:val="000000"/>
        </w:rPr>
        <w:t>Cumplimiento de la obligación a lo largo del tiempo.</w:t>
      </w:r>
    </w:p>
    <w:p w14:paraId="0E9ED31B" w14:textId="77777777" w:rsidR="00B366DF" w:rsidRDefault="00B366DF" w:rsidP="00AC3060">
      <w:pPr>
        <w:spacing w:line="276" w:lineRule="auto"/>
        <w:jc w:val="both"/>
        <w:rPr>
          <w:rFonts w:ascii="Arial" w:eastAsia="Courier New" w:hAnsi="Arial" w:cs="Arial"/>
          <w:color w:val="000000"/>
        </w:rPr>
      </w:pPr>
    </w:p>
    <w:p w14:paraId="6EC5EE78" w14:textId="4DD8BB86" w:rsidR="00AC3060" w:rsidRPr="00AC3060" w:rsidRDefault="00AC3060" w:rsidP="00AC3060">
      <w:pPr>
        <w:spacing w:line="276" w:lineRule="auto"/>
        <w:jc w:val="both"/>
        <w:rPr>
          <w:rFonts w:ascii="Arial" w:eastAsia="Courier New" w:hAnsi="Arial" w:cs="Arial"/>
          <w:color w:val="000000"/>
        </w:rPr>
      </w:pPr>
      <w:r w:rsidRPr="00AC3060">
        <w:rPr>
          <w:rFonts w:ascii="Arial" w:eastAsia="Courier New" w:hAnsi="Arial" w:cs="Arial"/>
          <w:color w:val="000000"/>
        </w:rPr>
        <w:t>Se entiende que la empresa transfiere el control de un activo (con carácter general, de un servicio o producto) a lo largo del tiempo cuando se cumple uno de los siguientes criterios:</w:t>
      </w:r>
    </w:p>
    <w:p w14:paraId="40A0BD8A" w14:textId="77777777" w:rsidR="00B366DF" w:rsidRDefault="00B366DF" w:rsidP="00AC3060">
      <w:pPr>
        <w:spacing w:line="276" w:lineRule="auto"/>
        <w:jc w:val="both"/>
        <w:rPr>
          <w:rFonts w:ascii="Arial" w:eastAsia="Courier New" w:hAnsi="Arial" w:cs="Arial"/>
          <w:color w:val="000000"/>
        </w:rPr>
      </w:pPr>
    </w:p>
    <w:p w14:paraId="3A5A5E9D" w14:textId="7460CCE1" w:rsidR="00AC3060" w:rsidRPr="00AC3060" w:rsidRDefault="00AC3060" w:rsidP="00AC3060">
      <w:pPr>
        <w:spacing w:line="276" w:lineRule="auto"/>
        <w:jc w:val="both"/>
        <w:rPr>
          <w:rFonts w:ascii="Arial" w:eastAsia="Courier New" w:hAnsi="Arial" w:cs="Arial"/>
          <w:color w:val="000000"/>
        </w:rPr>
      </w:pPr>
      <w:r w:rsidRPr="00AC3060">
        <w:rPr>
          <w:rFonts w:ascii="Arial" w:eastAsia="Courier New" w:hAnsi="Arial" w:cs="Arial"/>
          <w:color w:val="000000"/>
        </w:rPr>
        <w:t>a) El cliente recibe y consume de forma simultánea los beneficios proporcionados por la actividad de la empresa (generalmente, la prestación de un servicio) a medida que la entidad la desarrolla, como sucede en algunos servicios recurrentes (seguridad o limpieza). En tal caso, si otra empresa asumiera el contrato no necesitaría realizar nuevamente de forma sustancial el trabajo completado hasta la fecha.</w:t>
      </w:r>
    </w:p>
    <w:p w14:paraId="7F0D5A51" w14:textId="77777777" w:rsidR="00B366DF" w:rsidRDefault="00B366DF" w:rsidP="00AC3060">
      <w:pPr>
        <w:spacing w:line="276" w:lineRule="auto"/>
        <w:jc w:val="both"/>
        <w:rPr>
          <w:rFonts w:ascii="Arial" w:eastAsia="Courier New" w:hAnsi="Arial" w:cs="Arial"/>
          <w:color w:val="000000"/>
        </w:rPr>
      </w:pPr>
    </w:p>
    <w:p w14:paraId="37EC91F7" w14:textId="6C57CAD6" w:rsidR="00AC3060" w:rsidRPr="00AC3060" w:rsidRDefault="00AC3060" w:rsidP="00AC3060">
      <w:pPr>
        <w:spacing w:line="276" w:lineRule="auto"/>
        <w:jc w:val="both"/>
        <w:rPr>
          <w:rFonts w:ascii="Arial" w:eastAsia="Courier New" w:hAnsi="Arial" w:cs="Arial"/>
          <w:color w:val="000000"/>
        </w:rPr>
      </w:pPr>
      <w:r w:rsidRPr="00AC3060">
        <w:rPr>
          <w:rFonts w:ascii="Arial" w:eastAsia="Courier New" w:hAnsi="Arial" w:cs="Arial"/>
          <w:color w:val="000000"/>
        </w:rPr>
        <w:t>b) La empresa produce o mejora un activo (tangible o intangible) que el cliente controla a medida que se desarrolla la actividad (por ejemplo, un servicio de construcción efectuado sobre un terreno del cliente).</w:t>
      </w:r>
    </w:p>
    <w:p w14:paraId="1F4CAD08" w14:textId="77777777" w:rsidR="00B366DF" w:rsidRDefault="00B366DF" w:rsidP="00AC3060">
      <w:pPr>
        <w:spacing w:line="276" w:lineRule="auto"/>
        <w:jc w:val="both"/>
        <w:rPr>
          <w:rFonts w:ascii="Arial" w:eastAsia="Courier New" w:hAnsi="Arial" w:cs="Arial"/>
          <w:color w:val="000000"/>
        </w:rPr>
      </w:pPr>
    </w:p>
    <w:p w14:paraId="09A87DE9" w14:textId="23556D3E" w:rsidR="00AC3060" w:rsidRPr="00AC3060" w:rsidRDefault="00AC3060" w:rsidP="00AC3060">
      <w:pPr>
        <w:spacing w:line="276" w:lineRule="auto"/>
        <w:jc w:val="both"/>
        <w:rPr>
          <w:rFonts w:ascii="Arial" w:eastAsia="Courier New" w:hAnsi="Arial" w:cs="Arial"/>
          <w:color w:val="000000"/>
        </w:rPr>
      </w:pPr>
      <w:r w:rsidRPr="00AC3060">
        <w:rPr>
          <w:rFonts w:ascii="Arial" w:eastAsia="Courier New" w:hAnsi="Arial" w:cs="Arial"/>
          <w:color w:val="000000"/>
        </w:rPr>
        <w:t>c) La empresa elabora un activo específico para el cliente (con carácter general, un servicio o una instalación técnica compleja o un bien particular con especificaciones singulares) sin un uso alternativo y la empresa tiene un derecho exigible al cobro por la actividad que se haya completado hasta la fecha (por ejemplo, servicios de consultoría que den lugar a una opinión profesional para el cliente).</w:t>
      </w:r>
    </w:p>
    <w:p w14:paraId="7072B22A" w14:textId="77777777" w:rsidR="00B366DF" w:rsidRDefault="00B366DF" w:rsidP="00AC3060">
      <w:pPr>
        <w:spacing w:line="276" w:lineRule="auto"/>
        <w:jc w:val="both"/>
        <w:rPr>
          <w:rFonts w:ascii="Arial" w:eastAsia="Courier New" w:hAnsi="Arial" w:cs="Arial"/>
          <w:color w:val="000000"/>
        </w:rPr>
      </w:pPr>
    </w:p>
    <w:p w14:paraId="1FF30A92" w14:textId="77CB0C42" w:rsidR="00AC3060" w:rsidRDefault="00AC3060" w:rsidP="00AC3060">
      <w:pPr>
        <w:spacing w:line="276" w:lineRule="auto"/>
        <w:jc w:val="both"/>
        <w:rPr>
          <w:rFonts w:ascii="Arial" w:eastAsia="Courier New" w:hAnsi="Arial" w:cs="Arial"/>
          <w:color w:val="000000"/>
        </w:rPr>
      </w:pPr>
      <w:r w:rsidRPr="00AC3060">
        <w:rPr>
          <w:rFonts w:ascii="Arial" w:eastAsia="Courier New" w:hAnsi="Arial" w:cs="Arial"/>
          <w:color w:val="000000"/>
        </w:rPr>
        <w:t>Si la transferencia del control sobre el activo no se produce a lo largo del tiempo la empresa reconoce el ingreso siguiendo los criterios establecidos para las obligaciones que se cumplen en un momento determinado.</w:t>
      </w:r>
    </w:p>
    <w:p w14:paraId="43A242A7" w14:textId="77777777" w:rsidR="00BE670C" w:rsidRPr="00AC3060" w:rsidRDefault="00BE670C" w:rsidP="00AC3060">
      <w:pPr>
        <w:spacing w:line="276" w:lineRule="auto"/>
        <w:jc w:val="both"/>
        <w:rPr>
          <w:rFonts w:ascii="Arial" w:eastAsia="Courier New" w:hAnsi="Arial" w:cs="Arial"/>
          <w:color w:val="000000"/>
        </w:rPr>
      </w:pPr>
    </w:p>
    <w:p w14:paraId="49E93BFC" w14:textId="0674217C" w:rsidR="00AC3060" w:rsidRDefault="00AC3060" w:rsidP="00AC3060">
      <w:pPr>
        <w:spacing w:line="276" w:lineRule="auto"/>
        <w:jc w:val="both"/>
        <w:rPr>
          <w:rFonts w:ascii="Arial" w:eastAsia="Courier New" w:hAnsi="Arial" w:cs="Arial"/>
          <w:color w:val="000000"/>
        </w:rPr>
      </w:pPr>
    </w:p>
    <w:p w14:paraId="30354A52" w14:textId="2B4074ED" w:rsidR="004A3014" w:rsidRDefault="004A3014" w:rsidP="00AC3060">
      <w:pPr>
        <w:spacing w:line="276" w:lineRule="auto"/>
        <w:jc w:val="both"/>
        <w:rPr>
          <w:rFonts w:ascii="Arial" w:eastAsia="Courier New" w:hAnsi="Arial" w:cs="Arial"/>
          <w:color w:val="000000"/>
        </w:rPr>
      </w:pPr>
    </w:p>
    <w:p w14:paraId="62D2738C" w14:textId="77777777" w:rsidR="004A3014" w:rsidRPr="00AC3060" w:rsidRDefault="004A3014" w:rsidP="00AC3060">
      <w:pPr>
        <w:spacing w:line="276" w:lineRule="auto"/>
        <w:jc w:val="both"/>
        <w:rPr>
          <w:rFonts w:ascii="Arial" w:eastAsia="Courier New" w:hAnsi="Arial" w:cs="Arial"/>
          <w:color w:val="000000"/>
        </w:rPr>
      </w:pPr>
    </w:p>
    <w:p w14:paraId="13AF0E30" w14:textId="3F78E27D" w:rsidR="00AC3060" w:rsidRPr="00BE670C" w:rsidRDefault="00AC3060" w:rsidP="00AC3060">
      <w:pPr>
        <w:spacing w:line="276" w:lineRule="auto"/>
        <w:jc w:val="both"/>
        <w:rPr>
          <w:rFonts w:ascii="Arial" w:eastAsia="Courier New" w:hAnsi="Arial" w:cs="Arial"/>
          <w:b/>
          <w:color w:val="000000"/>
        </w:rPr>
      </w:pPr>
      <w:r w:rsidRPr="00BE670C">
        <w:rPr>
          <w:rFonts w:ascii="Arial" w:eastAsia="Courier New" w:hAnsi="Arial" w:cs="Arial"/>
          <w:b/>
          <w:color w:val="000000"/>
        </w:rPr>
        <w:lastRenderedPageBreak/>
        <w:t>Indicadores de cumplimiento de la obligación en un momento del tiempo.</w:t>
      </w:r>
    </w:p>
    <w:p w14:paraId="0A337593" w14:textId="77777777" w:rsidR="00B366DF" w:rsidRDefault="00B366DF" w:rsidP="00AC3060">
      <w:pPr>
        <w:spacing w:line="276" w:lineRule="auto"/>
        <w:jc w:val="both"/>
        <w:rPr>
          <w:rFonts w:ascii="Arial" w:eastAsia="Courier New" w:hAnsi="Arial" w:cs="Arial"/>
          <w:color w:val="000000"/>
        </w:rPr>
      </w:pPr>
    </w:p>
    <w:p w14:paraId="3DC00089" w14:textId="2EDDB347" w:rsidR="00AC3060" w:rsidRPr="00AC3060" w:rsidRDefault="00AC3060" w:rsidP="00AC3060">
      <w:pPr>
        <w:spacing w:line="276" w:lineRule="auto"/>
        <w:jc w:val="both"/>
        <w:rPr>
          <w:rFonts w:ascii="Arial" w:eastAsia="Courier New" w:hAnsi="Arial" w:cs="Arial"/>
          <w:color w:val="000000"/>
        </w:rPr>
      </w:pPr>
      <w:r w:rsidRPr="00AC3060">
        <w:rPr>
          <w:rFonts w:ascii="Arial" w:eastAsia="Courier New" w:hAnsi="Arial" w:cs="Arial"/>
          <w:color w:val="000000"/>
        </w:rPr>
        <w:t>Para identificar el momento concreto en que el cliente obtiene el control del activo (con carácter general, un bien), la empresa considera, entre otros, los siguientes indicadores:</w:t>
      </w:r>
    </w:p>
    <w:p w14:paraId="74A64C8A" w14:textId="77777777" w:rsidR="00B366DF" w:rsidRDefault="00B366DF" w:rsidP="00AC3060">
      <w:pPr>
        <w:spacing w:line="276" w:lineRule="auto"/>
        <w:jc w:val="both"/>
        <w:rPr>
          <w:rFonts w:ascii="Arial" w:eastAsia="Courier New" w:hAnsi="Arial" w:cs="Arial"/>
          <w:color w:val="000000"/>
        </w:rPr>
      </w:pPr>
    </w:p>
    <w:p w14:paraId="09E14AFC" w14:textId="60032B70" w:rsidR="00AC3060" w:rsidRPr="00AC3060" w:rsidRDefault="00AC3060" w:rsidP="00AC3060">
      <w:pPr>
        <w:spacing w:line="276" w:lineRule="auto"/>
        <w:jc w:val="both"/>
        <w:rPr>
          <w:rFonts w:ascii="Arial" w:eastAsia="Courier New" w:hAnsi="Arial" w:cs="Arial"/>
          <w:color w:val="000000"/>
        </w:rPr>
      </w:pPr>
      <w:r w:rsidRPr="00AC3060">
        <w:rPr>
          <w:rFonts w:ascii="Arial" w:eastAsia="Courier New" w:hAnsi="Arial" w:cs="Arial"/>
          <w:color w:val="000000"/>
        </w:rPr>
        <w:t>a) El cliente asume los riesgos y beneficios significativos inherentes a la propiedad del activo. Al evaluar este punto, la empresa excluye cualquier riesgo que dé lugar a una obligación separada, distinta del compromiso de transferir el activo. Por ejemplo, la empresa puede haber transferido el control del activo, pero no haber satisfecho la obligación de proporcionar servicios de mantenimiento durante la vida útil del activo.</w:t>
      </w:r>
    </w:p>
    <w:p w14:paraId="41A111CF" w14:textId="77777777" w:rsidR="00B366DF" w:rsidRDefault="00B366DF" w:rsidP="00AC3060">
      <w:pPr>
        <w:spacing w:line="276" w:lineRule="auto"/>
        <w:jc w:val="both"/>
        <w:rPr>
          <w:rFonts w:ascii="Arial" w:eastAsia="Courier New" w:hAnsi="Arial" w:cs="Arial"/>
          <w:color w:val="000000"/>
        </w:rPr>
      </w:pPr>
    </w:p>
    <w:p w14:paraId="23065667" w14:textId="0E03C4C9" w:rsidR="00AC3060" w:rsidRPr="00AC3060" w:rsidRDefault="00AC3060" w:rsidP="00AC3060">
      <w:pPr>
        <w:spacing w:line="276" w:lineRule="auto"/>
        <w:jc w:val="both"/>
        <w:rPr>
          <w:rFonts w:ascii="Arial" w:eastAsia="Courier New" w:hAnsi="Arial" w:cs="Arial"/>
          <w:color w:val="000000"/>
        </w:rPr>
      </w:pPr>
      <w:r w:rsidRPr="00AC3060">
        <w:rPr>
          <w:rFonts w:ascii="Arial" w:eastAsia="Courier New" w:hAnsi="Arial" w:cs="Arial"/>
          <w:color w:val="000000"/>
        </w:rPr>
        <w:t>b) La empresa ha transferido la posesión física del activo. Sin embargo, la posesión física puede no coincidir con el control de un activo. Así, por ejemplo, en algunos acuerdos de recompra y en algunos acuerdos de depósito, un cliente o consignatario puede tener la posesión física de un activo que controla la empresa cedente de dicho activo y, por tanto, el mismo no puede considerarse transferido. Por el contrario, en acuerdos de entrega posterior a la facturación, la empresa puede tener la posesión física de un activo que controla el cliente.</w:t>
      </w:r>
    </w:p>
    <w:p w14:paraId="452D7161" w14:textId="77777777" w:rsidR="00AC3060" w:rsidRPr="00AC3060" w:rsidRDefault="00AC3060" w:rsidP="00AC3060">
      <w:pPr>
        <w:spacing w:line="276" w:lineRule="auto"/>
        <w:jc w:val="both"/>
        <w:rPr>
          <w:rFonts w:ascii="Arial" w:eastAsia="Courier New" w:hAnsi="Arial" w:cs="Arial"/>
          <w:color w:val="000000"/>
        </w:rPr>
      </w:pPr>
      <w:r w:rsidRPr="00AC3060">
        <w:rPr>
          <w:rFonts w:ascii="Arial" w:eastAsia="Courier New" w:hAnsi="Arial" w:cs="Arial"/>
          <w:color w:val="000000"/>
        </w:rPr>
        <w:t>c) El cliente ha recibido (aceptado) el activo a conformidad de acuerdo con las especificaciones contractuales. Si una empresa puede determinar de forma objetiva que se ha transferido el control del bien o servicio al cliente de acuerdo con las especificaciones acordadas, la aceptación de este último es una formalidad que no afectaría a la determinación sobre la transferencia del control. Por ejemplo, si la cláusula de aceptación se basa en el cumplimiento de características de tamaño o peso especificadas, la empresa podría determinar si esos criterios se han cumplido antes de recibir confirmación de la aceptación del cliente.</w:t>
      </w:r>
    </w:p>
    <w:p w14:paraId="12159E42" w14:textId="77777777" w:rsidR="00B366DF" w:rsidRDefault="00B366DF" w:rsidP="00AC3060">
      <w:pPr>
        <w:spacing w:line="276" w:lineRule="auto"/>
        <w:jc w:val="both"/>
        <w:rPr>
          <w:rFonts w:ascii="Arial" w:eastAsia="Courier New" w:hAnsi="Arial" w:cs="Arial"/>
          <w:color w:val="000000"/>
        </w:rPr>
      </w:pPr>
    </w:p>
    <w:p w14:paraId="7B636669" w14:textId="0CBEE2F6" w:rsidR="00AC3060" w:rsidRPr="00AC3060" w:rsidRDefault="00AC3060" w:rsidP="00AC3060">
      <w:pPr>
        <w:spacing w:line="276" w:lineRule="auto"/>
        <w:jc w:val="both"/>
        <w:rPr>
          <w:rFonts w:ascii="Arial" w:eastAsia="Courier New" w:hAnsi="Arial" w:cs="Arial"/>
          <w:color w:val="000000"/>
        </w:rPr>
      </w:pPr>
      <w:r w:rsidRPr="00AC3060">
        <w:rPr>
          <w:rFonts w:ascii="Arial" w:eastAsia="Courier New" w:hAnsi="Arial" w:cs="Arial"/>
          <w:color w:val="000000"/>
        </w:rPr>
        <w:t>Sin embargo, si la empresa no puede determinar de forma objetiva que el bien o servicio proporcionado al cliente reúne las especificaciones acordadas en el contrato no podrá concluir que el cliente ha obtenido el control hasta que reciba la aceptación del cliente.</w:t>
      </w:r>
    </w:p>
    <w:p w14:paraId="02096326" w14:textId="77777777" w:rsidR="00B366DF" w:rsidRDefault="00B366DF" w:rsidP="00AC3060">
      <w:pPr>
        <w:spacing w:line="276" w:lineRule="auto"/>
        <w:jc w:val="both"/>
        <w:rPr>
          <w:rFonts w:ascii="Arial" w:eastAsia="Courier New" w:hAnsi="Arial" w:cs="Arial"/>
          <w:color w:val="000000"/>
        </w:rPr>
      </w:pPr>
    </w:p>
    <w:p w14:paraId="2F5CB19F" w14:textId="5145E906" w:rsidR="00AC3060" w:rsidRPr="00AC3060" w:rsidRDefault="00AC3060" w:rsidP="00AC3060">
      <w:pPr>
        <w:spacing w:line="276" w:lineRule="auto"/>
        <w:jc w:val="both"/>
        <w:rPr>
          <w:rFonts w:ascii="Arial" w:eastAsia="Courier New" w:hAnsi="Arial" w:cs="Arial"/>
          <w:color w:val="000000"/>
        </w:rPr>
      </w:pPr>
      <w:r w:rsidRPr="00AC3060">
        <w:rPr>
          <w:rFonts w:ascii="Arial" w:eastAsia="Courier New" w:hAnsi="Arial" w:cs="Arial"/>
          <w:color w:val="000000"/>
        </w:rPr>
        <w:t>Cuando se entregan productos (bienes o servicios) a un cliente en régimen de prueba o evaluación y este no se ha comprometido a pagar la contraprestación hasta que venza el periodo de prueba, el control del producto no se ha transferido al cliente hasta que este lo acepta o venza el citado plazo sin haber comunicado su disconformidad.</w:t>
      </w:r>
    </w:p>
    <w:p w14:paraId="35E0B3BE" w14:textId="77777777" w:rsidR="00B366DF" w:rsidRDefault="00B366DF" w:rsidP="00AC3060">
      <w:pPr>
        <w:spacing w:line="276" w:lineRule="auto"/>
        <w:jc w:val="both"/>
        <w:rPr>
          <w:rFonts w:ascii="Arial" w:eastAsia="Courier New" w:hAnsi="Arial" w:cs="Arial"/>
          <w:color w:val="000000"/>
        </w:rPr>
      </w:pPr>
    </w:p>
    <w:p w14:paraId="1216F4C2" w14:textId="7EC3BAC2" w:rsidR="00AC3060" w:rsidRPr="00AC3060" w:rsidRDefault="00AC3060" w:rsidP="00AC3060">
      <w:pPr>
        <w:spacing w:line="276" w:lineRule="auto"/>
        <w:jc w:val="both"/>
        <w:rPr>
          <w:rFonts w:ascii="Arial" w:eastAsia="Courier New" w:hAnsi="Arial" w:cs="Arial"/>
          <w:color w:val="000000"/>
        </w:rPr>
      </w:pPr>
      <w:r w:rsidRPr="00AC3060">
        <w:rPr>
          <w:rFonts w:ascii="Arial" w:eastAsia="Courier New" w:hAnsi="Arial" w:cs="Arial"/>
          <w:color w:val="000000"/>
        </w:rPr>
        <w:t>d) La empresa tiene un derecho de cobro por transferir el activo.</w:t>
      </w:r>
    </w:p>
    <w:p w14:paraId="1CDDB19B" w14:textId="77777777" w:rsidR="00B366DF" w:rsidRDefault="00B366DF" w:rsidP="00AC3060">
      <w:pPr>
        <w:spacing w:line="276" w:lineRule="auto"/>
        <w:jc w:val="both"/>
        <w:rPr>
          <w:rFonts w:ascii="Arial" w:eastAsia="Courier New" w:hAnsi="Arial" w:cs="Arial"/>
          <w:color w:val="000000"/>
        </w:rPr>
      </w:pPr>
    </w:p>
    <w:p w14:paraId="15B881B5" w14:textId="664FC24B" w:rsidR="00AC3060" w:rsidRPr="00AC3060" w:rsidRDefault="00AC3060" w:rsidP="00AC3060">
      <w:pPr>
        <w:spacing w:line="276" w:lineRule="auto"/>
        <w:jc w:val="both"/>
        <w:rPr>
          <w:rFonts w:ascii="Arial" w:eastAsia="Courier New" w:hAnsi="Arial" w:cs="Arial"/>
          <w:color w:val="000000"/>
        </w:rPr>
      </w:pPr>
      <w:r w:rsidRPr="00AC3060">
        <w:rPr>
          <w:rFonts w:ascii="Arial" w:eastAsia="Courier New" w:hAnsi="Arial" w:cs="Arial"/>
          <w:color w:val="000000"/>
        </w:rPr>
        <w:t>e) El cliente tiene la propiedad del activo. Sin embargo, cuando la empresa conserva el derecho de propiedad solo como protección contra el incumplimiento del cliente, esta circunstancia no impediría al cliente obtener el control del activo.</w:t>
      </w:r>
    </w:p>
    <w:p w14:paraId="6254BE50" w14:textId="7C1784C9" w:rsidR="00AC3060" w:rsidRDefault="00AC3060" w:rsidP="00AC3060">
      <w:pPr>
        <w:spacing w:line="276" w:lineRule="auto"/>
        <w:jc w:val="both"/>
        <w:rPr>
          <w:rFonts w:ascii="Arial" w:eastAsia="Courier New" w:hAnsi="Arial" w:cs="Arial"/>
          <w:color w:val="000000"/>
        </w:rPr>
      </w:pPr>
    </w:p>
    <w:p w14:paraId="2D4E0C1B" w14:textId="77777777" w:rsidR="00BE670C" w:rsidRPr="00AC3060" w:rsidRDefault="00BE670C" w:rsidP="00AC3060">
      <w:pPr>
        <w:spacing w:line="276" w:lineRule="auto"/>
        <w:jc w:val="both"/>
        <w:rPr>
          <w:rFonts w:ascii="Arial" w:eastAsia="Courier New" w:hAnsi="Arial" w:cs="Arial"/>
          <w:color w:val="000000"/>
        </w:rPr>
      </w:pPr>
    </w:p>
    <w:p w14:paraId="2F293DA5" w14:textId="4E08084C" w:rsidR="00AC3060" w:rsidRDefault="00AC3060" w:rsidP="00AC3060">
      <w:pPr>
        <w:spacing w:line="276" w:lineRule="auto"/>
        <w:jc w:val="both"/>
        <w:rPr>
          <w:rFonts w:ascii="Arial" w:eastAsia="Courier New" w:hAnsi="Arial" w:cs="Arial"/>
          <w:b/>
          <w:color w:val="000000"/>
        </w:rPr>
      </w:pPr>
      <w:r w:rsidRPr="00BE670C">
        <w:rPr>
          <w:rFonts w:ascii="Arial" w:eastAsia="Courier New" w:hAnsi="Arial" w:cs="Arial"/>
          <w:b/>
          <w:color w:val="000000"/>
        </w:rPr>
        <w:lastRenderedPageBreak/>
        <w:t>Valoración.</w:t>
      </w:r>
    </w:p>
    <w:p w14:paraId="253331D0" w14:textId="77777777" w:rsidR="00BE670C" w:rsidRPr="00BE670C" w:rsidRDefault="00BE670C" w:rsidP="00AC3060">
      <w:pPr>
        <w:spacing w:line="276" w:lineRule="auto"/>
        <w:jc w:val="both"/>
        <w:rPr>
          <w:rFonts w:ascii="Arial" w:eastAsia="Courier New" w:hAnsi="Arial" w:cs="Arial"/>
          <w:b/>
          <w:color w:val="000000"/>
        </w:rPr>
      </w:pPr>
    </w:p>
    <w:p w14:paraId="5C2EAADF" w14:textId="1E1644AC" w:rsidR="00AC3060" w:rsidRDefault="00AC3060" w:rsidP="00AC3060">
      <w:pPr>
        <w:spacing w:line="276" w:lineRule="auto"/>
        <w:jc w:val="both"/>
        <w:rPr>
          <w:rFonts w:ascii="Arial" w:eastAsia="Courier New" w:hAnsi="Arial" w:cs="Arial"/>
          <w:color w:val="000000"/>
        </w:rPr>
      </w:pPr>
      <w:r w:rsidRPr="00AC3060">
        <w:rPr>
          <w:rFonts w:ascii="Arial" w:eastAsia="Courier New" w:hAnsi="Arial" w:cs="Arial"/>
          <w:color w:val="000000"/>
        </w:rPr>
        <w:t>Los ingresos ordinarios procedentes de la venta de bienes y de la prestación de servicios se valoran por el importe monetario o, en su caso, por el valor razonable de la contrapartida, recibida o que se espere recibir, derivada de la misma, que, salvo evidencia en contrario, es el precio acordado para los activos a trasferir al cliente, deducido: el importe de cualquier descuento, rebaja en el precio u otras partidas similares que la empresa pueda conceder, así como los intereses incorporados al nominal de los créditos. No obstante, podrán incluirse los intereses incorporados a los créditos comerciales con vencimiento no superior a un año que no tengan un tipo de interés contractual, cuando el efecto de no actualizar los flujos de efectivo no es significativo.</w:t>
      </w:r>
    </w:p>
    <w:p w14:paraId="575535FA" w14:textId="77777777" w:rsidR="00B366DF" w:rsidRPr="00AC3060" w:rsidRDefault="00B366DF" w:rsidP="00AC3060">
      <w:pPr>
        <w:spacing w:line="276" w:lineRule="auto"/>
        <w:jc w:val="both"/>
        <w:rPr>
          <w:rFonts w:ascii="Arial" w:eastAsia="Courier New" w:hAnsi="Arial" w:cs="Arial"/>
          <w:color w:val="000000"/>
        </w:rPr>
      </w:pPr>
    </w:p>
    <w:p w14:paraId="055E153E" w14:textId="31382408" w:rsidR="00AC3060" w:rsidRDefault="00AC3060" w:rsidP="00AC3060">
      <w:pPr>
        <w:spacing w:line="276" w:lineRule="auto"/>
        <w:jc w:val="both"/>
        <w:rPr>
          <w:rFonts w:ascii="Arial" w:eastAsia="Courier New" w:hAnsi="Arial" w:cs="Arial"/>
          <w:color w:val="000000"/>
        </w:rPr>
      </w:pPr>
      <w:r w:rsidRPr="00AC3060">
        <w:rPr>
          <w:rFonts w:ascii="Arial" w:eastAsia="Courier New" w:hAnsi="Arial" w:cs="Arial"/>
          <w:color w:val="000000"/>
        </w:rPr>
        <w:t>No forman parte de los ingresos los impuestos que gravan las operaciones de entrega de bienes y prestación de servicios que la empresa debe repercutir a terceros como el impuesto sobre el valor añadido y los impuestos especiales, así como las cantidades recibidas por cuenta de terceros.</w:t>
      </w:r>
    </w:p>
    <w:p w14:paraId="51CB11C2" w14:textId="77777777" w:rsidR="00B366DF" w:rsidRPr="00AC3060" w:rsidRDefault="00B366DF" w:rsidP="00AC3060">
      <w:pPr>
        <w:spacing w:line="276" w:lineRule="auto"/>
        <w:jc w:val="both"/>
        <w:rPr>
          <w:rFonts w:ascii="Arial" w:eastAsia="Courier New" w:hAnsi="Arial" w:cs="Arial"/>
          <w:color w:val="000000"/>
        </w:rPr>
      </w:pPr>
    </w:p>
    <w:p w14:paraId="0561920A" w14:textId="77777777" w:rsidR="00AC3060" w:rsidRPr="00AC3060" w:rsidRDefault="00AC3060" w:rsidP="00AC3060">
      <w:pPr>
        <w:spacing w:line="276" w:lineRule="auto"/>
        <w:jc w:val="both"/>
        <w:rPr>
          <w:rFonts w:ascii="Arial" w:eastAsia="Courier New" w:hAnsi="Arial" w:cs="Arial"/>
          <w:color w:val="000000"/>
        </w:rPr>
      </w:pPr>
      <w:r w:rsidRPr="00AC3060">
        <w:rPr>
          <w:rFonts w:ascii="Arial" w:eastAsia="Courier New" w:hAnsi="Arial" w:cs="Arial"/>
          <w:color w:val="000000"/>
        </w:rPr>
        <w:t>La empresa toma en cuenta en la valoración del ingreso la mejor estimación de la contraprestación variable si es altamente probable que no se produzca una reversión significativa del importe del ingreso reconocido cuando posteriormente se resuelva la incertidumbre asociada a la citada contraprestación.</w:t>
      </w:r>
    </w:p>
    <w:p w14:paraId="0B2C4B0C" w14:textId="2890D79B" w:rsidR="00AC3060" w:rsidRDefault="00AC3060" w:rsidP="00AC3060">
      <w:pPr>
        <w:spacing w:line="276" w:lineRule="auto"/>
        <w:jc w:val="both"/>
        <w:rPr>
          <w:rFonts w:ascii="Arial" w:eastAsia="Courier New" w:hAnsi="Arial" w:cs="Arial"/>
          <w:color w:val="000000"/>
        </w:rPr>
      </w:pPr>
      <w:r w:rsidRPr="00AC3060">
        <w:rPr>
          <w:rFonts w:ascii="Arial" w:eastAsia="Courier New" w:hAnsi="Arial" w:cs="Arial"/>
          <w:color w:val="000000"/>
        </w:rPr>
        <w:t>Por excepción a la regla general, la contraprestación variable relacionada con los acuerdos de cesión de licencias, en forma de participación en las ventas o en el uso de esos activos, solo se reconocen cuando (o a medida que) ocurra el que sea posterior de los siguientes sucesos:</w:t>
      </w:r>
    </w:p>
    <w:p w14:paraId="57AC12C0" w14:textId="77777777" w:rsidR="00B366DF" w:rsidRPr="00AC3060" w:rsidRDefault="00B366DF" w:rsidP="00AC3060">
      <w:pPr>
        <w:spacing w:line="276" w:lineRule="auto"/>
        <w:jc w:val="both"/>
        <w:rPr>
          <w:rFonts w:ascii="Arial" w:eastAsia="Courier New" w:hAnsi="Arial" w:cs="Arial"/>
          <w:color w:val="000000"/>
        </w:rPr>
      </w:pPr>
    </w:p>
    <w:p w14:paraId="3D47D4CA" w14:textId="10EF719A" w:rsidR="00AC3060" w:rsidRDefault="00AC3060" w:rsidP="00AC3060">
      <w:pPr>
        <w:spacing w:line="276" w:lineRule="auto"/>
        <w:jc w:val="both"/>
        <w:rPr>
          <w:rFonts w:ascii="Arial" w:eastAsia="Courier New" w:hAnsi="Arial" w:cs="Arial"/>
          <w:color w:val="000000"/>
        </w:rPr>
      </w:pPr>
      <w:r w:rsidRPr="00AC3060">
        <w:rPr>
          <w:rFonts w:ascii="Arial" w:eastAsia="Courier New" w:hAnsi="Arial" w:cs="Arial"/>
          <w:color w:val="000000"/>
        </w:rPr>
        <w:t>a) Tiene lugar la venta o el uso posterior; o</w:t>
      </w:r>
    </w:p>
    <w:p w14:paraId="34B88AA4" w14:textId="07BB2386" w:rsidR="00AC3060" w:rsidRDefault="00AC3060" w:rsidP="00AC3060">
      <w:pPr>
        <w:spacing w:line="276" w:lineRule="auto"/>
        <w:jc w:val="both"/>
        <w:rPr>
          <w:rFonts w:ascii="Arial" w:eastAsia="Courier New" w:hAnsi="Arial" w:cs="Arial"/>
          <w:color w:val="000000"/>
        </w:rPr>
      </w:pPr>
      <w:r w:rsidRPr="00AC3060">
        <w:rPr>
          <w:rFonts w:ascii="Arial" w:eastAsia="Courier New" w:hAnsi="Arial" w:cs="Arial"/>
          <w:color w:val="000000"/>
        </w:rPr>
        <w:t>b) La obligación que asume la empresa en virtud del contrato y a la que se ha asignado parte o toda la contraprestación variable es satisfecha (o parcialmente satisfecha).</w:t>
      </w:r>
    </w:p>
    <w:p w14:paraId="5DA08C8B" w14:textId="77777777" w:rsidR="00AC3060" w:rsidRDefault="00AC3060" w:rsidP="00935709">
      <w:pPr>
        <w:spacing w:line="276" w:lineRule="auto"/>
        <w:jc w:val="both"/>
        <w:rPr>
          <w:rFonts w:ascii="Arial" w:eastAsia="Courier New" w:hAnsi="Arial" w:cs="Arial"/>
          <w:color w:val="000000"/>
        </w:rPr>
      </w:pPr>
    </w:p>
    <w:p w14:paraId="54252D13" w14:textId="4C8DE93B" w:rsidR="00935709" w:rsidRPr="00BE670C" w:rsidRDefault="00BE670C" w:rsidP="00935709">
      <w:pPr>
        <w:spacing w:line="276" w:lineRule="auto"/>
        <w:jc w:val="both"/>
        <w:rPr>
          <w:rFonts w:ascii="Arial" w:eastAsia="Courier New" w:hAnsi="Arial" w:cs="Arial"/>
          <w:i/>
          <w:color w:val="000000"/>
        </w:rPr>
      </w:pPr>
      <w:r w:rsidRPr="00BE670C">
        <w:rPr>
          <w:rFonts w:ascii="Arial" w:eastAsia="Courier New" w:hAnsi="Arial" w:cs="Arial"/>
          <w:i/>
          <w:color w:val="000000"/>
        </w:rPr>
        <w:t>4.</w:t>
      </w:r>
      <w:r w:rsidR="00935709" w:rsidRPr="00BE670C">
        <w:rPr>
          <w:rFonts w:ascii="Arial" w:eastAsia="Courier New" w:hAnsi="Arial" w:cs="Arial"/>
          <w:i/>
          <w:color w:val="000000"/>
        </w:rPr>
        <w:t>1</w:t>
      </w:r>
      <w:r w:rsidR="00B366DF" w:rsidRPr="00BE670C">
        <w:rPr>
          <w:rFonts w:ascii="Arial" w:eastAsia="Courier New" w:hAnsi="Arial" w:cs="Arial"/>
          <w:i/>
          <w:color w:val="000000"/>
        </w:rPr>
        <w:t>1</w:t>
      </w:r>
      <w:r w:rsidR="00935709" w:rsidRPr="00BE670C">
        <w:rPr>
          <w:rFonts w:ascii="Arial" w:eastAsia="Courier New" w:hAnsi="Arial" w:cs="Arial"/>
          <w:i/>
          <w:color w:val="000000"/>
        </w:rPr>
        <w:t>.- PROVISIONES Y CONTINGENCIAS</w:t>
      </w:r>
    </w:p>
    <w:p w14:paraId="313F0659" w14:textId="77777777" w:rsidR="00935709" w:rsidRPr="00CF2B92" w:rsidRDefault="00935709" w:rsidP="00935709">
      <w:pPr>
        <w:spacing w:line="276" w:lineRule="auto"/>
        <w:ind w:firstLine="450"/>
        <w:jc w:val="both"/>
        <w:rPr>
          <w:rFonts w:ascii="Arial" w:eastAsia="Courier New" w:hAnsi="Arial" w:cs="Arial"/>
          <w:color w:val="000000"/>
        </w:rPr>
      </w:pPr>
    </w:p>
    <w:p w14:paraId="59E35301" w14:textId="77777777"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Las provisiones son obligaciones presentes a la fecha del balance surgidas como consecuencia de sucesos pasados, cuyo importe y momento de cancelación son indeterminados. Las provisiones se registran por el valor actual del importe estimado que la Entidad tendrá que desembolsar para cancelar la obligación en el futuro.</w:t>
      </w:r>
    </w:p>
    <w:p w14:paraId="00F442EE" w14:textId="77777777" w:rsidR="00935709" w:rsidRPr="00CF2B92" w:rsidRDefault="00935709" w:rsidP="00935709">
      <w:pPr>
        <w:spacing w:line="276" w:lineRule="auto"/>
        <w:ind w:firstLine="450"/>
        <w:jc w:val="both"/>
        <w:rPr>
          <w:rFonts w:ascii="Arial" w:eastAsia="Courier New" w:hAnsi="Arial" w:cs="Arial"/>
          <w:color w:val="000000"/>
        </w:rPr>
      </w:pPr>
    </w:p>
    <w:p w14:paraId="35B857B6" w14:textId="77777777"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 xml:space="preserve">Los pasivos contingentes son obligaciones posibles surgidas como consecuencia de sucesos pasados, cuya materialización está condicionada a que ocurra o no, uno o más sucesos futuros independientes de la voluntad de la Entidad. Los pasivos contingentes, así como las provisiones cuyo importe no puede estimarse de forma fiable o que no sea muy probable que </w:t>
      </w:r>
      <w:r w:rsidRPr="00CF2B92">
        <w:rPr>
          <w:rFonts w:ascii="Arial" w:eastAsia="Courier New" w:hAnsi="Arial" w:cs="Arial"/>
          <w:color w:val="000000"/>
        </w:rPr>
        <w:lastRenderedPageBreak/>
        <w:t>para su cancelación la Entidad debe desprenderse de recursos que incorporan beneficios económicos, no se reconocen contablemente si no que se desglosan en la memoria.</w:t>
      </w:r>
    </w:p>
    <w:p w14:paraId="7C09C43F" w14:textId="77777777" w:rsidR="00935709" w:rsidRDefault="00935709" w:rsidP="00935709">
      <w:pPr>
        <w:spacing w:line="276" w:lineRule="auto"/>
        <w:jc w:val="both"/>
        <w:rPr>
          <w:rFonts w:ascii="Arial" w:eastAsia="Courier New" w:hAnsi="Arial" w:cs="Arial"/>
          <w:color w:val="000000"/>
        </w:rPr>
      </w:pPr>
    </w:p>
    <w:p w14:paraId="1DBA961B" w14:textId="0DC056A0" w:rsidR="00935709" w:rsidRPr="00C417C9" w:rsidRDefault="00C417C9" w:rsidP="00935709">
      <w:pPr>
        <w:spacing w:line="276" w:lineRule="auto"/>
        <w:jc w:val="both"/>
        <w:rPr>
          <w:rFonts w:ascii="Arial" w:eastAsia="Courier New" w:hAnsi="Arial" w:cs="Arial"/>
          <w:i/>
          <w:color w:val="000000"/>
        </w:rPr>
      </w:pPr>
      <w:r w:rsidRPr="00C417C9">
        <w:rPr>
          <w:rFonts w:ascii="Arial" w:eastAsia="Courier New" w:hAnsi="Arial" w:cs="Arial"/>
          <w:i/>
          <w:color w:val="000000"/>
        </w:rPr>
        <w:t>4.</w:t>
      </w:r>
      <w:r w:rsidR="00935709" w:rsidRPr="00C417C9">
        <w:rPr>
          <w:rFonts w:ascii="Arial" w:eastAsia="Courier New" w:hAnsi="Arial" w:cs="Arial"/>
          <w:i/>
          <w:color w:val="000000"/>
        </w:rPr>
        <w:t>1</w:t>
      </w:r>
      <w:r w:rsidR="00B366DF" w:rsidRPr="00C417C9">
        <w:rPr>
          <w:rFonts w:ascii="Arial" w:eastAsia="Courier New" w:hAnsi="Arial" w:cs="Arial"/>
          <w:i/>
          <w:color w:val="000000"/>
        </w:rPr>
        <w:t>2</w:t>
      </w:r>
      <w:r w:rsidR="00935709" w:rsidRPr="00C417C9">
        <w:rPr>
          <w:rFonts w:ascii="Arial" w:eastAsia="Courier New" w:hAnsi="Arial" w:cs="Arial"/>
          <w:i/>
          <w:color w:val="000000"/>
        </w:rPr>
        <w:t xml:space="preserve">. </w:t>
      </w:r>
      <w:r w:rsidRPr="00C417C9">
        <w:rPr>
          <w:rFonts w:ascii="Arial" w:eastAsia="Courier New" w:hAnsi="Arial" w:cs="Arial"/>
          <w:i/>
          <w:color w:val="000000"/>
        </w:rPr>
        <w:t>–</w:t>
      </w:r>
      <w:r w:rsidR="00935709" w:rsidRPr="00C417C9">
        <w:rPr>
          <w:rFonts w:ascii="Arial" w:eastAsia="Courier New" w:hAnsi="Arial" w:cs="Arial"/>
          <w:i/>
          <w:color w:val="000000"/>
        </w:rPr>
        <w:t xml:space="preserve"> </w:t>
      </w:r>
      <w:r w:rsidRPr="00C417C9">
        <w:rPr>
          <w:rFonts w:ascii="Arial" w:eastAsia="Courier New" w:hAnsi="Arial" w:cs="Arial"/>
          <w:i/>
          <w:color w:val="000000"/>
        </w:rPr>
        <w:t>CRITERIOS EMPLEADOS PARA EL REGISTRO Y VALORACIÓN DE LOS GASTOS DE PERSONAL</w:t>
      </w:r>
    </w:p>
    <w:p w14:paraId="1A1D4EF8" w14:textId="77777777" w:rsidR="00935709" w:rsidRPr="00CF2B92" w:rsidRDefault="00935709" w:rsidP="00935709">
      <w:pPr>
        <w:tabs>
          <w:tab w:val="left" w:pos="567"/>
        </w:tabs>
        <w:spacing w:line="276" w:lineRule="auto"/>
        <w:rPr>
          <w:rFonts w:ascii="Arial" w:hAnsi="Arial" w:cs="Arial"/>
        </w:rPr>
      </w:pPr>
    </w:p>
    <w:p w14:paraId="5464837B" w14:textId="053B34DE" w:rsidR="00C417C9" w:rsidRPr="00C417C9" w:rsidRDefault="00C417C9" w:rsidP="00C417C9">
      <w:pPr>
        <w:spacing w:line="276" w:lineRule="auto"/>
        <w:jc w:val="both"/>
        <w:rPr>
          <w:rFonts w:ascii="Arial" w:eastAsia="Courier New" w:hAnsi="Arial" w:cs="Arial"/>
          <w:color w:val="000000"/>
        </w:rPr>
      </w:pPr>
      <w:r>
        <w:rPr>
          <w:rFonts w:ascii="Arial" w:eastAsia="Courier New" w:hAnsi="Arial" w:cs="Arial"/>
          <w:color w:val="000000"/>
        </w:rPr>
        <w:t xml:space="preserve">a) </w:t>
      </w:r>
      <w:r w:rsidRPr="00C417C9">
        <w:rPr>
          <w:rFonts w:ascii="Arial" w:eastAsia="Courier New" w:hAnsi="Arial" w:cs="Arial"/>
          <w:color w:val="000000"/>
        </w:rPr>
        <w:t xml:space="preserve">Para el caso de las retribuciones por prestación definida las contribuciones a realizar dan lugar a un pasivo por retribuciones a largo plazo al personal cuando, al cierre del ejercicio, figuren contribuciones devengadas no satisfechas. </w:t>
      </w:r>
    </w:p>
    <w:p w14:paraId="2F14F76D" w14:textId="388232D3" w:rsidR="00C417C9" w:rsidRDefault="00C417C9" w:rsidP="00C417C9">
      <w:pPr>
        <w:spacing w:line="276" w:lineRule="auto"/>
        <w:jc w:val="both"/>
        <w:rPr>
          <w:rFonts w:ascii="Arial" w:eastAsia="Courier New" w:hAnsi="Arial" w:cs="Arial"/>
          <w:color w:val="000000"/>
        </w:rPr>
      </w:pPr>
      <w:r>
        <w:rPr>
          <w:rFonts w:ascii="Arial" w:eastAsia="Courier New" w:hAnsi="Arial" w:cs="Arial"/>
          <w:color w:val="000000"/>
        </w:rPr>
        <w:t xml:space="preserve">b) </w:t>
      </w:r>
      <w:r w:rsidRPr="00C417C9">
        <w:rPr>
          <w:rFonts w:ascii="Arial" w:eastAsia="Courier New" w:hAnsi="Arial" w:cs="Arial"/>
          <w:color w:val="000000"/>
        </w:rPr>
        <w:t>El importe que se reconoce como provisión por retribuciones al personal a largo plazo es la diferencia entre el valor actual de las retribuciones comprometidas y el valor razonable de los eventuales activos afectos a los compromisos con los que se liquidarán las obligaciones.</w:t>
      </w:r>
    </w:p>
    <w:p w14:paraId="75E4ABC8" w14:textId="77777777" w:rsidR="00C417C9" w:rsidRPr="00C417C9" w:rsidRDefault="00C417C9" w:rsidP="00C417C9">
      <w:pPr>
        <w:spacing w:line="276" w:lineRule="auto"/>
        <w:jc w:val="both"/>
        <w:rPr>
          <w:rFonts w:ascii="Arial" w:eastAsia="Courier New" w:hAnsi="Arial" w:cs="Arial"/>
          <w:color w:val="000000"/>
        </w:rPr>
      </w:pPr>
    </w:p>
    <w:p w14:paraId="5264E019" w14:textId="5E2F775B" w:rsidR="00C417C9" w:rsidRDefault="00C417C9" w:rsidP="00C417C9">
      <w:pPr>
        <w:spacing w:line="276" w:lineRule="auto"/>
        <w:jc w:val="both"/>
        <w:rPr>
          <w:rFonts w:ascii="Arial" w:eastAsia="Courier New" w:hAnsi="Arial" w:cs="Arial"/>
          <w:color w:val="000000"/>
        </w:rPr>
      </w:pPr>
      <w:r>
        <w:rPr>
          <w:rFonts w:ascii="Arial" w:eastAsia="Courier New" w:hAnsi="Arial" w:cs="Arial"/>
          <w:color w:val="000000"/>
        </w:rPr>
        <w:t xml:space="preserve">c) </w:t>
      </w:r>
      <w:r w:rsidRPr="00C417C9">
        <w:rPr>
          <w:rFonts w:ascii="Arial" w:eastAsia="Courier New" w:hAnsi="Arial" w:cs="Arial"/>
          <w:color w:val="000000"/>
        </w:rPr>
        <w:t>Excepto en el caso de causa justificada, las entidades vienen obligadas a indemnizar a sus empleados cuando cesan en sus servicios.</w:t>
      </w:r>
    </w:p>
    <w:p w14:paraId="5E02B546" w14:textId="77777777" w:rsidR="00C417C9" w:rsidRPr="00C417C9" w:rsidRDefault="00C417C9" w:rsidP="00C417C9">
      <w:pPr>
        <w:spacing w:line="276" w:lineRule="auto"/>
        <w:jc w:val="both"/>
        <w:rPr>
          <w:rFonts w:ascii="Arial" w:eastAsia="Courier New" w:hAnsi="Arial" w:cs="Arial"/>
          <w:color w:val="000000"/>
        </w:rPr>
      </w:pPr>
    </w:p>
    <w:p w14:paraId="02F5EE36" w14:textId="7A25765B" w:rsidR="00C417C9" w:rsidRPr="00C417C9" w:rsidRDefault="00C417C9" w:rsidP="00C417C9">
      <w:pPr>
        <w:spacing w:line="276" w:lineRule="auto"/>
        <w:jc w:val="both"/>
        <w:rPr>
          <w:rFonts w:ascii="Arial" w:eastAsia="Courier New" w:hAnsi="Arial" w:cs="Arial"/>
          <w:color w:val="000000"/>
        </w:rPr>
      </w:pPr>
      <w:r>
        <w:rPr>
          <w:rFonts w:ascii="Arial" w:eastAsia="Courier New" w:hAnsi="Arial" w:cs="Arial"/>
          <w:color w:val="000000"/>
        </w:rPr>
        <w:t xml:space="preserve">d) </w:t>
      </w:r>
      <w:r w:rsidRPr="00C417C9">
        <w:rPr>
          <w:rFonts w:ascii="Arial" w:eastAsia="Courier New" w:hAnsi="Arial" w:cs="Arial"/>
          <w:color w:val="000000"/>
        </w:rPr>
        <w:t>Ante la ausencia de cualquier necesidad previsible de terminación anormal del empleo y dado que no reciben indemnizaciones aquellos empleados que se jubilan o cesan voluntariamente en sus servicios, los pagos por indemnizaciones, cuando surgen, se cargan a gastos en el momento en que se toma la decisión de efectuar el despido.</w:t>
      </w:r>
    </w:p>
    <w:p w14:paraId="77C5213F" w14:textId="77777777" w:rsidR="00935709" w:rsidRPr="00C417C9" w:rsidRDefault="00935709" w:rsidP="00935709">
      <w:pPr>
        <w:spacing w:line="276" w:lineRule="auto"/>
        <w:ind w:firstLine="450"/>
        <w:jc w:val="both"/>
        <w:rPr>
          <w:rFonts w:ascii="Arial" w:eastAsia="Courier New" w:hAnsi="Arial" w:cs="Arial"/>
          <w:i/>
          <w:color w:val="000000"/>
        </w:rPr>
      </w:pPr>
    </w:p>
    <w:p w14:paraId="60996565" w14:textId="52269CE9" w:rsidR="00935709" w:rsidRPr="00C417C9" w:rsidRDefault="00C417C9" w:rsidP="00935709">
      <w:pPr>
        <w:spacing w:line="276" w:lineRule="auto"/>
        <w:jc w:val="both"/>
        <w:rPr>
          <w:rFonts w:ascii="Arial" w:eastAsia="Courier New" w:hAnsi="Arial" w:cs="Arial"/>
          <w:i/>
          <w:color w:val="000000"/>
        </w:rPr>
      </w:pPr>
      <w:r w:rsidRPr="00C417C9">
        <w:rPr>
          <w:rFonts w:ascii="Arial" w:eastAsia="Courier New" w:hAnsi="Arial" w:cs="Arial"/>
          <w:i/>
          <w:color w:val="000000"/>
        </w:rPr>
        <w:t>4.</w:t>
      </w:r>
      <w:r w:rsidR="00935709" w:rsidRPr="00C417C9">
        <w:rPr>
          <w:rFonts w:ascii="Arial" w:eastAsia="Courier New" w:hAnsi="Arial" w:cs="Arial"/>
          <w:i/>
          <w:color w:val="000000"/>
        </w:rPr>
        <w:t>1</w:t>
      </w:r>
      <w:r w:rsidR="00B366DF" w:rsidRPr="00C417C9">
        <w:rPr>
          <w:rFonts w:ascii="Arial" w:eastAsia="Courier New" w:hAnsi="Arial" w:cs="Arial"/>
          <w:i/>
          <w:color w:val="000000"/>
        </w:rPr>
        <w:t>3</w:t>
      </w:r>
      <w:r w:rsidR="00935709" w:rsidRPr="00C417C9">
        <w:rPr>
          <w:rFonts w:ascii="Arial" w:eastAsia="Courier New" w:hAnsi="Arial" w:cs="Arial"/>
          <w:i/>
          <w:color w:val="000000"/>
        </w:rPr>
        <w:t>.- SUBVENCIONES, DONACIONES Y LEGADOS</w:t>
      </w:r>
    </w:p>
    <w:p w14:paraId="77D3C91A" w14:textId="77777777" w:rsidR="00935709" w:rsidRPr="00CF2B92" w:rsidRDefault="00935709" w:rsidP="00935709">
      <w:pPr>
        <w:spacing w:line="276" w:lineRule="auto"/>
        <w:ind w:firstLine="450"/>
        <w:jc w:val="both"/>
        <w:rPr>
          <w:rFonts w:ascii="Arial" w:eastAsia="Courier New" w:hAnsi="Arial" w:cs="Arial"/>
          <w:color w:val="000000"/>
        </w:rPr>
      </w:pPr>
    </w:p>
    <w:p w14:paraId="12D6DC7D" w14:textId="77777777"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Las subvenciones, donaciones y legados no reintegrables se contabilizarán inicialmente, con carácter general, como ingresos directamente imputados al patrimonio neto y se reconocerán en la cuenta de pérdidas y ganancias como ingresos sobre una base sistemática y racional de forma correlacionada con los gastos derivados de la subvención, donación o legado.</w:t>
      </w:r>
    </w:p>
    <w:p w14:paraId="57D56C91" w14:textId="77777777" w:rsidR="00935709" w:rsidRPr="00CF2B92" w:rsidRDefault="00935709" w:rsidP="00935709">
      <w:pPr>
        <w:spacing w:line="276" w:lineRule="auto"/>
        <w:ind w:firstLine="450"/>
        <w:jc w:val="both"/>
        <w:rPr>
          <w:rFonts w:ascii="Arial" w:eastAsia="Courier New" w:hAnsi="Arial" w:cs="Arial"/>
          <w:color w:val="000000"/>
        </w:rPr>
      </w:pPr>
    </w:p>
    <w:p w14:paraId="31B2E99E" w14:textId="77777777"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A estos efectos, se considerará no reintegrable cuando exista un acuerdo individualizado de concesión de la subvención, donación o legado a favor de la empresa, se hayan cumplido las condiciones establecidas para su concesión y no existan dudas razonables sobre la recepción de la subvención, donación o legado.</w:t>
      </w:r>
    </w:p>
    <w:p w14:paraId="37B91E4D" w14:textId="77777777" w:rsidR="00935709" w:rsidRPr="00CF2B92" w:rsidRDefault="00935709" w:rsidP="00935709">
      <w:pPr>
        <w:spacing w:line="276" w:lineRule="auto"/>
        <w:ind w:firstLine="450"/>
        <w:jc w:val="both"/>
        <w:rPr>
          <w:rFonts w:ascii="Arial" w:eastAsia="Courier New" w:hAnsi="Arial" w:cs="Arial"/>
          <w:color w:val="000000"/>
        </w:rPr>
      </w:pPr>
    </w:p>
    <w:p w14:paraId="53CC49E3" w14:textId="77777777"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 xml:space="preserve">A efectos de su imputación en la cuenta de pérdidas y ganancias, habrá que distinguir entre los siguientes tipos de subvenciones, donaciones y legados recibidos por la entidad. </w:t>
      </w:r>
    </w:p>
    <w:p w14:paraId="5F3B621A" w14:textId="77777777" w:rsidR="00935709" w:rsidRPr="00CF2B92" w:rsidRDefault="00935709" w:rsidP="00935709">
      <w:pPr>
        <w:spacing w:line="276" w:lineRule="auto"/>
        <w:ind w:firstLine="450"/>
        <w:jc w:val="both"/>
        <w:rPr>
          <w:rFonts w:ascii="Arial" w:eastAsia="Courier New" w:hAnsi="Arial" w:cs="Arial"/>
          <w:color w:val="000000"/>
        </w:rPr>
      </w:pPr>
    </w:p>
    <w:p w14:paraId="042F7B15" w14:textId="77777777"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Cuando se concedan para financiar gastos específicos se imputan como ingresos en el mismo ejercicio en el que se devenguen los gastos que estén financiando. En este sentido, las subvenciones de explotación, relacionadas principalmente con la financiación de proyectos de I+D+i, imputan a resultados atendiendo a los gastos ejecutados al cierre del ejercicio, reconociendo ingresos diferidos por la diferencia entre el total de la subvención obtenida y la parte de dicha subvención destinada a financiar proyectos ejecutados durante el ejercicio.</w:t>
      </w:r>
    </w:p>
    <w:p w14:paraId="2C917CDE" w14:textId="77777777" w:rsidR="00935709" w:rsidRPr="00CF2B92" w:rsidRDefault="00935709" w:rsidP="00935709">
      <w:pPr>
        <w:spacing w:line="276" w:lineRule="auto"/>
        <w:ind w:firstLine="450"/>
        <w:jc w:val="both"/>
        <w:rPr>
          <w:rFonts w:ascii="Arial" w:eastAsia="Courier New" w:hAnsi="Arial" w:cs="Arial"/>
          <w:color w:val="000000"/>
        </w:rPr>
      </w:pPr>
    </w:p>
    <w:p w14:paraId="647018E1" w14:textId="77777777"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Cuando se concedan para adquirir activos del inmovilizado intangible, material e inversiones inmobiliarias se imputarán como ingresos del ejercicio en proporción a la dotación a la amortización efectuada en ese periodo para los citados elementos o, en su caso, cuando se produzca su enajenación, corrección valorativa por deterioro o baja en balance.</w:t>
      </w:r>
    </w:p>
    <w:p w14:paraId="25938155" w14:textId="77777777" w:rsidR="00C66C53" w:rsidRDefault="00C66C53" w:rsidP="00935709">
      <w:pPr>
        <w:spacing w:line="276" w:lineRule="auto"/>
        <w:jc w:val="both"/>
        <w:rPr>
          <w:rFonts w:ascii="Arial" w:eastAsia="Courier New" w:hAnsi="Arial" w:cs="Arial"/>
          <w:color w:val="000000"/>
        </w:rPr>
      </w:pPr>
    </w:p>
    <w:p w14:paraId="6AE3FDB6" w14:textId="4EE1A0F0" w:rsidR="00935709" w:rsidRPr="00C417C9" w:rsidRDefault="00C417C9" w:rsidP="00935709">
      <w:pPr>
        <w:spacing w:line="276" w:lineRule="auto"/>
        <w:jc w:val="both"/>
        <w:rPr>
          <w:rFonts w:ascii="Arial" w:eastAsia="Courier New" w:hAnsi="Arial" w:cs="Arial"/>
          <w:i/>
          <w:color w:val="000000"/>
        </w:rPr>
      </w:pPr>
      <w:r>
        <w:rPr>
          <w:rFonts w:ascii="Arial" w:eastAsia="Courier New" w:hAnsi="Arial" w:cs="Arial"/>
          <w:i/>
          <w:color w:val="000000"/>
        </w:rPr>
        <w:t>4.</w:t>
      </w:r>
      <w:r w:rsidR="00935709" w:rsidRPr="00C417C9">
        <w:rPr>
          <w:rFonts w:ascii="Arial" w:eastAsia="Courier New" w:hAnsi="Arial" w:cs="Arial"/>
          <w:i/>
          <w:color w:val="000000"/>
        </w:rPr>
        <w:t>1</w:t>
      </w:r>
      <w:r w:rsidR="00B366DF" w:rsidRPr="00C417C9">
        <w:rPr>
          <w:rFonts w:ascii="Arial" w:eastAsia="Courier New" w:hAnsi="Arial" w:cs="Arial"/>
          <w:i/>
          <w:color w:val="000000"/>
        </w:rPr>
        <w:t>4</w:t>
      </w:r>
      <w:r w:rsidR="00935709" w:rsidRPr="00C417C9">
        <w:rPr>
          <w:rFonts w:ascii="Arial" w:eastAsia="Courier New" w:hAnsi="Arial" w:cs="Arial"/>
          <w:i/>
          <w:color w:val="000000"/>
        </w:rPr>
        <w:t>.- TRANSACCIONES ENTRE PARTES VINCULADAS</w:t>
      </w:r>
    </w:p>
    <w:p w14:paraId="47891864" w14:textId="77777777" w:rsidR="00935709" w:rsidRPr="00CF2B92" w:rsidRDefault="00935709" w:rsidP="00935709">
      <w:pPr>
        <w:spacing w:line="276" w:lineRule="auto"/>
        <w:ind w:firstLine="450"/>
        <w:jc w:val="both"/>
        <w:rPr>
          <w:rFonts w:ascii="Arial" w:eastAsia="Courier New" w:hAnsi="Arial" w:cs="Arial"/>
          <w:color w:val="000000"/>
        </w:rPr>
      </w:pPr>
    </w:p>
    <w:p w14:paraId="7179961B" w14:textId="77777777"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Las transacciones entre partes vinculadas se realizan a valor de mercado, bajo la consideración de que la entidad no tiene finalidad de ánimo de lucro.</w:t>
      </w:r>
    </w:p>
    <w:p w14:paraId="60808B95" w14:textId="77777777" w:rsidR="00935709" w:rsidRPr="00C417C9" w:rsidRDefault="00935709" w:rsidP="00935709">
      <w:pPr>
        <w:spacing w:line="276" w:lineRule="auto"/>
        <w:ind w:firstLine="450"/>
        <w:jc w:val="both"/>
        <w:rPr>
          <w:rFonts w:ascii="Arial" w:eastAsia="Courier New" w:hAnsi="Arial" w:cs="Arial"/>
          <w:i/>
          <w:color w:val="000000"/>
        </w:rPr>
      </w:pPr>
    </w:p>
    <w:p w14:paraId="3E77C40C" w14:textId="1CB1F88F" w:rsidR="00935709" w:rsidRPr="00C417C9" w:rsidRDefault="00C417C9" w:rsidP="00935709">
      <w:pPr>
        <w:spacing w:line="276" w:lineRule="auto"/>
        <w:jc w:val="both"/>
        <w:rPr>
          <w:rFonts w:ascii="Arial" w:eastAsia="Courier New" w:hAnsi="Arial" w:cs="Arial"/>
          <w:bCs/>
          <w:i/>
          <w:color w:val="000000"/>
        </w:rPr>
      </w:pPr>
      <w:r w:rsidRPr="00C417C9">
        <w:rPr>
          <w:rFonts w:ascii="Arial" w:eastAsia="Courier New" w:hAnsi="Arial" w:cs="Arial"/>
          <w:bCs/>
          <w:i/>
          <w:color w:val="000000"/>
        </w:rPr>
        <w:t>4.</w:t>
      </w:r>
      <w:r w:rsidR="00935709" w:rsidRPr="00C417C9">
        <w:rPr>
          <w:rFonts w:ascii="Arial" w:eastAsia="Courier New" w:hAnsi="Arial" w:cs="Arial"/>
          <w:bCs/>
          <w:i/>
          <w:color w:val="000000"/>
        </w:rPr>
        <w:t>1</w:t>
      </w:r>
      <w:r w:rsidR="00B366DF" w:rsidRPr="00C417C9">
        <w:rPr>
          <w:rFonts w:ascii="Arial" w:eastAsia="Courier New" w:hAnsi="Arial" w:cs="Arial"/>
          <w:bCs/>
          <w:i/>
          <w:color w:val="000000"/>
        </w:rPr>
        <w:t>5</w:t>
      </w:r>
      <w:r w:rsidR="00935709" w:rsidRPr="00C417C9">
        <w:rPr>
          <w:rFonts w:ascii="Arial" w:eastAsia="Courier New" w:hAnsi="Arial" w:cs="Arial"/>
          <w:bCs/>
          <w:i/>
          <w:color w:val="000000"/>
        </w:rPr>
        <w:t>.- NEGOCIOS CONJUNTOS</w:t>
      </w:r>
    </w:p>
    <w:p w14:paraId="13A8CFF0" w14:textId="77777777" w:rsidR="00935709" w:rsidRPr="00CF2B92" w:rsidRDefault="00935709" w:rsidP="00935709">
      <w:pPr>
        <w:keepLines/>
        <w:widowControl w:val="0"/>
        <w:overflowPunct w:val="0"/>
        <w:autoSpaceDE w:val="0"/>
        <w:autoSpaceDN w:val="0"/>
        <w:adjustRightInd w:val="0"/>
        <w:spacing w:line="276" w:lineRule="auto"/>
        <w:jc w:val="both"/>
        <w:textAlignment w:val="baseline"/>
        <w:rPr>
          <w:rFonts w:ascii="Arial" w:hAnsi="Arial" w:cs="Arial"/>
          <w:snapToGrid w:val="0"/>
        </w:rPr>
      </w:pPr>
    </w:p>
    <w:p w14:paraId="4E3DD9EB" w14:textId="4A241BEF" w:rsidR="00935709"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Con fecha 03 de marzo de 2011 la Entidad formalizó mediante escritura la constitución de una Unión Temporal de Empresa (UTE) junto con el Instituto Tecnológico de Canarias (ITC), para la promoción-construcciones de tres nuevos edificios en la sede principal del Parque en el campus de Tafira. La información relativa a las aportaciones y cuotas de participación</w:t>
      </w:r>
      <w:r w:rsidR="00E3628C">
        <w:rPr>
          <w:rFonts w:ascii="Arial" w:eastAsia="Courier New" w:hAnsi="Arial" w:cs="Arial"/>
          <w:color w:val="000000"/>
        </w:rPr>
        <w:t xml:space="preserve"> en el momento de constitución de la UTE</w:t>
      </w:r>
      <w:r w:rsidRPr="00CF2B92">
        <w:rPr>
          <w:rFonts w:ascii="Arial" w:eastAsia="Courier New" w:hAnsi="Arial" w:cs="Arial"/>
          <w:color w:val="000000"/>
        </w:rPr>
        <w:t>, es la siguiente:</w:t>
      </w:r>
    </w:p>
    <w:p w14:paraId="35DDDAE6" w14:textId="77777777" w:rsidR="00935709" w:rsidRDefault="00935709" w:rsidP="00935709">
      <w:pPr>
        <w:spacing w:line="276" w:lineRule="auto"/>
        <w:jc w:val="both"/>
        <w:rPr>
          <w:rFonts w:ascii="Arial" w:eastAsia="Courier New" w:hAnsi="Arial" w:cs="Arial"/>
          <w:color w:val="000000"/>
        </w:rPr>
      </w:pPr>
    </w:p>
    <w:p w14:paraId="1B236AD2" w14:textId="77777777" w:rsidR="00935709" w:rsidRPr="00A361E1" w:rsidRDefault="00935709" w:rsidP="00935709">
      <w:pPr>
        <w:spacing w:line="276" w:lineRule="auto"/>
        <w:jc w:val="both"/>
        <w:rPr>
          <w:rFonts w:ascii="Arial" w:eastAsia="Courier New" w:hAnsi="Arial" w:cs="Arial"/>
          <w:color w:val="000000"/>
        </w:rPr>
      </w:pPr>
    </w:p>
    <w:p w14:paraId="38C5B5C8" w14:textId="77777777" w:rsidR="00935709" w:rsidRPr="00A361E1" w:rsidRDefault="00935709" w:rsidP="00935709">
      <w:pPr>
        <w:keepLines/>
        <w:widowControl w:val="0"/>
        <w:overflowPunct w:val="0"/>
        <w:autoSpaceDE w:val="0"/>
        <w:autoSpaceDN w:val="0"/>
        <w:adjustRightInd w:val="0"/>
        <w:ind w:left="618"/>
        <w:jc w:val="both"/>
        <w:textAlignment w:val="baseline"/>
        <w:rPr>
          <w:rFonts w:ascii="Arial" w:hAnsi="Arial" w:cs="Arial"/>
          <w:snapToGrid w:val="0"/>
        </w:rPr>
      </w:pPr>
    </w:p>
    <w:tbl>
      <w:tblPr>
        <w:tblW w:w="4185" w:type="dxa"/>
        <w:jc w:val="center"/>
        <w:tblCellMar>
          <w:left w:w="70" w:type="dxa"/>
          <w:right w:w="70" w:type="dxa"/>
        </w:tblCellMar>
        <w:tblLook w:val="04A0" w:firstRow="1" w:lastRow="0" w:firstColumn="1" w:lastColumn="0" w:noHBand="0" w:noVBand="1"/>
      </w:tblPr>
      <w:tblGrid>
        <w:gridCol w:w="1580"/>
        <w:gridCol w:w="1547"/>
        <w:gridCol w:w="1200"/>
      </w:tblGrid>
      <w:tr w:rsidR="00935709" w:rsidRPr="00A361E1" w14:paraId="425B0C45" w14:textId="77777777" w:rsidTr="00C76BCF">
        <w:trPr>
          <w:trHeight w:val="300"/>
          <w:jc w:val="center"/>
        </w:trPr>
        <w:tc>
          <w:tcPr>
            <w:tcW w:w="1580" w:type="dxa"/>
            <w:tcBorders>
              <w:top w:val="nil"/>
              <w:left w:val="nil"/>
              <w:bottom w:val="nil"/>
              <w:right w:val="nil"/>
            </w:tcBorders>
            <w:shd w:val="clear" w:color="auto" w:fill="auto"/>
            <w:noWrap/>
            <w:vAlign w:val="bottom"/>
            <w:hideMark/>
          </w:tcPr>
          <w:p w14:paraId="13DB9C0A" w14:textId="77777777" w:rsidR="00935709" w:rsidRPr="00A361E1" w:rsidRDefault="00935709" w:rsidP="00C76BCF">
            <w:pPr>
              <w:rPr>
                <w:rFonts w:ascii="Arial" w:hAnsi="Arial" w:cs="Arial"/>
                <w:color w:val="000000"/>
              </w:rPr>
            </w:pPr>
          </w:p>
        </w:tc>
        <w:tc>
          <w:tcPr>
            <w:tcW w:w="1405" w:type="dxa"/>
            <w:tcBorders>
              <w:top w:val="nil"/>
              <w:left w:val="nil"/>
              <w:bottom w:val="single" w:sz="4" w:space="0" w:color="auto"/>
              <w:right w:val="nil"/>
            </w:tcBorders>
            <w:shd w:val="clear" w:color="auto" w:fill="auto"/>
            <w:noWrap/>
            <w:vAlign w:val="bottom"/>
            <w:hideMark/>
          </w:tcPr>
          <w:p w14:paraId="6AFDF210" w14:textId="77777777" w:rsidR="00935709" w:rsidRPr="00A361E1" w:rsidRDefault="00935709" w:rsidP="00C76BCF">
            <w:pPr>
              <w:jc w:val="center"/>
              <w:rPr>
                <w:rFonts w:ascii="Arial" w:hAnsi="Arial" w:cs="Arial"/>
                <w:color w:val="000000"/>
              </w:rPr>
            </w:pPr>
            <w:r w:rsidRPr="00A361E1">
              <w:rPr>
                <w:rFonts w:ascii="Arial" w:hAnsi="Arial" w:cs="Arial"/>
                <w:color w:val="000000"/>
              </w:rPr>
              <w:t>Euros</w:t>
            </w:r>
          </w:p>
        </w:tc>
        <w:tc>
          <w:tcPr>
            <w:tcW w:w="1200" w:type="dxa"/>
            <w:tcBorders>
              <w:top w:val="nil"/>
              <w:left w:val="nil"/>
              <w:bottom w:val="single" w:sz="4" w:space="0" w:color="auto"/>
              <w:right w:val="nil"/>
            </w:tcBorders>
            <w:shd w:val="clear" w:color="auto" w:fill="auto"/>
            <w:noWrap/>
            <w:vAlign w:val="bottom"/>
            <w:hideMark/>
          </w:tcPr>
          <w:p w14:paraId="2B3C4620" w14:textId="77777777" w:rsidR="00935709" w:rsidRPr="00A361E1" w:rsidRDefault="00935709" w:rsidP="00C76BCF">
            <w:pPr>
              <w:jc w:val="center"/>
              <w:rPr>
                <w:rFonts w:ascii="Arial" w:hAnsi="Arial" w:cs="Arial"/>
                <w:color w:val="000000"/>
              </w:rPr>
            </w:pPr>
            <w:r w:rsidRPr="00A361E1">
              <w:rPr>
                <w:rFonts w:ascii="Arial" w:hAnsi="Arial" w:cs="Arial"/>
                <w:color w:val="000000"/>
              </w:rPr>
              <w:t>%</w:t>
            </w:r>
          </w:p>
        </w:tc>
      </w:tr>
      <w:tr w:rsidR="00935709" w:rsidRPr="00A361E1" w14:paraId="4793506D" w14:textId="77777777" w:rsidTr="00C76BCF">
        <w:trPr>
          <w:trHeight w:val="300"/>
          <w:jc w:val="center"/>
        </w:trPr>
        <w:tc>
          <w:tcPr>
            <w:tcW w:w="1580" w:type="dxa"/>
            <w:tcBorders>
              <w:top w:val="nil"/>
              <w:left w:val="nil"/>
              <w:bottom w:val="nil"/>
              <w:right w:val="nil"/>
            </w:tcBorders>
            <w:shd w:val="clear" w:color="auto" w:fill="auto"/>
            <w:noWrap/>
            <w:vAlign w:val="bottom"/>
            <w:hideMark/>
          </w:tcPr>
          <w:p w14:paraId="39F29A51" w14:textId="77777777" w:rsidR="00935709" w:rsidRPr="00A361E1" w:rsidRDefault="00935709" w:rsidP="00C76BCF">
            <w:pPr>
              <w:rPr>
                <w:rFonts w:ascii="Arial" w:hAnsi="Arial" w:cs="Arial"/>
                <w:color w:val="000000"/>
              </w:rPr>
            </w:pPr>
            <w:r w:rsidRPr="00A361E1">
              <w:rPr>
                <w:rFonts w:ascii="Arial" w:hAnsi="Arial" w:cs="Arial"/>
                <w:color w:val="000000"/>
              </w:rPr>
              <w:t>La Entidad</w:t>
            </w:r>
          </w:p>
        </w:tc>
        <w:tc>
          <w:tcPr>
            <w:tcW w:w="1405" w:type="dxa"/>
            <w:tcBorders>
              <w:top w:val="nil"/>
              <w:left w:val="nil"/>
              <w:bottom w:val="nil"/>
              <w:right w:val="nil"/>
            </w:tcBorders>
            <w:shd w:val="clear" w:color="auto" w:fill="auto"/>
            <w:noWrap/>
            <w:vAlign w:val="bottom"/>
            <w:hideMark/>
          </w:tcPr>
          <w:p w14:paraId="2B16FACE" w14:textId="77777777" w:rsidR="00935709" w:rsidRPr="00A361E1" w:rsidRDefault="00935709" w:rsidP="00C76BCF">
            <w:pPr>
              <w:jc w:val="right"/>
              <w:rPr>
                <w:rFonts w:ascii="Arial" w:hAnsi="Arial" w:cs="Arial"/>
                <w:color w:val="000000"/>
              </w:rPr>
            </w:pPr>
            <w:r w:rsidRPr="00A361E1">
              <w:rPr>
                <w:rFonts w:ascii="Arial" w:hAnsi="Arial" w:cs="Arial"/>
                <w:color w:val="000000"/>
              </w:rPr>
              <w:t>1.351.597,38</w:t>
            </w:r>
          </w:p>
        </w:tc>
        <w:tc>
          <w:tcPr>
            <w:tcW w:w="1200" w:type="dxa"/>
            <w:tcBorders>
              <w:top w:val="nil"/>
              <w:left w:val="nil"/>
              <w:bottom w:val="nil"/>
              <w:right w:val="nil"/>
            </w:tcBorders>
            <w:shd w:val="clear" w:color="auto" w:fill="auto"/>
            <w:noWrap/>
            <w:vAlign w:val="bottom"/>
            <w:hideMark/>
          </w:tcPr>
          <w:p w14:paraId="2BA08176" w14:textId="77777777" w:rsidR="00935709" w:rsidRPr="00A361E1" w:rsidRDefault="00935709" w:rsidP="00C76BCF">
            <w:pPr>
              <w:jc w:val="right"/>
              <w:rPr>
                <w:rFonts w:ascii="Arial" w:hAnsi="Arial" w:cs="Arial"/>
                <w:color w:val="000000"/>
              </w:rPr>
            </w:pPr>
            <w:r w:rsidRPr="00A361E1">
              <w:rPr>
                <w:rFonts w:ascii="Arial" w:hAnsi="Arial" w:cs="Arial"/>
                <w:color w:val="000000"/>
              </w:rPr>
              <w:t>12,30%</w:t>
            </w:r>
          </w:p>
        </w:tc>
      </w:tr>
      <w:tr w:rsidR="00935709" w:rsidRPr="00A361E1" w14:paraId="0C4A1D9F" w14:textId="77777777" w:rsidTr="00C76BCF">
        <w:trPr>
          <w:trHeight w:val="300"/>
          <w:jc w:val="center"/>
        </w:trPr>
        <w:tc>
          <w:tcPr>
            <w:tcW w:w="1580" w:type="dxa"/>
            <w:tcBorders>
              <w:top w:val="nil"/>
              <w:left w:val="nil"/>
              <w:bottom w:val="nil"/>
              <w:right w:val="nil"/>
            </w:tcBorders>
            <w:shd w:val="clear" w:color="auto" w:fill="auto"/>
            <w:noWrap/>
            <w:vAlign w:val="bottom"/>
            <w:hideMark/>
          </w:tcPr>
          <w:p w14:paraId="79814727" w14:textId="77777777" w:rsidR="00935709" w:rsidRPr="00A361E1" w:rsidRDefault="00935709" w:rsidP="00C76BCF">
            <w:pPr>
              <w:rPr>
                <w:rFonts w:ascii="Arial" w:hAnsi="Arial" w:cs="Arial"/>
                <w:color w:val="000000"/>
              </w:rPr>
            </w:pPr>
            <w:r w:rsidRPr="00A361E1">
              <w:rPr>
                <w:rFonts w:ascii="Arial" w:hAnsi="Arial" w:cs="Arial"/>
                <w:color w:val="000000"/>
              </w:rPr>
              <w:t>ITC</w:t>
            </w:r>
          </w:p>
        </w:tc>
        <w:tc>
          <w:tcPr>
            <w:tcW w:w="1405" w:type="dxa"/>
            <w:tcBorders>
              <w:top w:val="nil"/>
              <w:left w:val="nil"/>
              <w:bottom w:val="nil"/>
              <w:right w:val="nil"/>
            </w:tcBorders>
            <w:shd w:val="clear" w:color="auto" w:fill="auto"/>
            <w:noWrap/>
            <w:vAlign w:val="bottom"/>
            <w:hideMark/>
          </w:tcPr>
          <w:p w14:paraId="6F939009" w14:textId="77777777" w:rsidR="00935709" w:rsidRPr="00A361E1" w:rsidRDefault="00935709" w:rsidP="00C76BCF">
            <w:pPr>
              <w:jc w:val="right"/>
              <w:rPr>
                <w:rFonts w:ascii="Arial" w:hAnsi="Arial" w:cs="Arial"/>
                <w:color w:val="000000"/>
              </w:rPr>
            </w:pPr>
            <w:r w:rsidRPr="00A361E1">
              <w:rPr>
                <w:rFonts w:ascii="Arial" w:hAnsi="Arial" w:cs="Arial"/>
                <w:color w:val="000000"/>
              </w:rPr>
              <w:t>9.632.955,84</w:t>
            </w:r>
          </w:p>
        </w:tc>
        <w:tc>
          <w:tcPr>
            <w:tcW w:w="1200" w:type="dxa"/>
            <w:tcBorders>
              <w:top w:val="nil"/>
              <w:left w:val="nil"/>
              <w:bottom w:val="nil"/>
              <w:right w:val="nil"/>
            </w:tcBorders>
            <w:shd w:val="clear" w:color="auto" w:fill="auto"/>
            <w:noWrap/>
            <w:vAlign w:val="bottom"/>
            <w:hideMark/>
          </w:tcPr>
          <w:p w14:paraId="0B09A6A1" w14:textId="77777777" w:rsidR="00935709" w:rsidRPr="00A361E1" w:rsidRDefault="00935709" w:rsidP="00C76BCF">
            <w:pPr>
              <w:jc w:val="right"/>
              <w:rPr>
                <w:rFonts w:ascii="Arial" w:hAnsi="Arial" w:cs="Arial"/>
                <w:color w:val="000000"/>
              </w:rPr>
            </w:pPr>
            <w:r w:rsidRPr="00A361E1">
              <w:rPr>
                <w:rFonts w:ascii="Arial" w:hAnsi="Arial" w:cs="Arial"/>
                <w:color w:val="000000"/>
              </w:rPr>
              <w:t>87,70%</w:t>
            </w:r>
          </w:p>
        </w:tc>
      </w:tr>
      <w:tr w:rsidR="00935709" w:rsidRPr="00A361E1" w14:paraId="5E739EF2" w14:textId="77777777" w:rsidTr="00C76BCF">
        <w:trPr>
          <w:trHeight w:val="315"/>
          <w:jc w:val="center"/>
        </w:trPr>
        <w:tc>
          <w:tcPr>
            <w:tcW w:w="1580" w:type="dxa"/>
            <w:tcBorders>
              <w:top w:val="nil"/>
              <w:left w:val="nil"/>
              <w:bottom w:val="nil"/>
              <w:right w:val="nil"/>
            </w:tcBorders>
            <w:shd w:val="clear" w:color="auto" w:fill="auto"/>
            <w:noWrap/>
            <w:vAlign w:val="bottom"/>
            <w:hideMark/>
          </w:tcPr>
          <w:p w14:paraId="125F19E8" w14:textId="77777777" w:rsidR="00935709" w:rsidRPr="00A361E1" w:rsidRDefault="00935709" w:rsidP="00C76BCF">
            <w:pPr>
              <w:rPr>
                <w:rFonts w:ascii="Arial" w:hAnsi="Arial" w:cs="Arial"/>
                <w:color w:val="000000"/>
              </w:rPr>
            </w:pPr>
          </w:p>
        </w:tc>
        <w:tc>
          <w:tcPr>
            <w:tcW w:w="1405" w:type="dxa"/>
            <w:tcBorders>
              <w:top w:val="single" w:sz="4" w:space="0" w:color="auto"/>
              <w:left w:val="nil"/>
              <w:bottom w:val="double" w:sz="6" w:space="0" w:color="auto"/>
              <w:right w:val="nil"/>
            </w:tcBorders>
            <w:shd w:val="clear" w:color="auto" w:fill="auto"/>
            <w:noWrap/>
            <w:vAlign w:val="bottom"/>
            <w:hideMark/>
          </w:tcPr>
          <w:p w14:paraId="65719526" w14:textId="77777777" w:rsidR="00935709" w:rsidRPr="00A361E1" w:rsidRDefault="00935709" w:rsidP="00C76BCF">
            <w:pPr>
              <w:jc w:val="right"/>
              <w:rPr>
                <w:rFonts w:ascii="Arial" w:hAnsi="Arial" w:cs="Arial"/>
                <w:color w:val="000000"/>
              </w:rPr>
            </w:pPr>
            <w:r w:rsidRPr="00A361E1">
              <w:rPr>
                <w:rFonts w:ascii="Arial" w:hAnsi="Arial" w:cs="Arial"/>
                <w:color w:val="000000"/>
              </w:rPr>
              <w:t>10.984.553,22</w:t>
            </w:r>
          </w:p>
        </w:tc>
        <w:tc>
          <w:tcPr>
            <w:tcW w:w="1200" w:type="dxa"/>
            <w:tcBorders>
              <w:top w:val="single" w:sz="4" w:space="0" w:color="auto"/>
              <w:left w:val="nil"/>
              <w:bottom w:val="double" w:sz="6" w:space="0" w:color="auto"/>
              <w:right w:val="nil"/>
            </w:tcBorders>
            <w:shd w:val="clear" w:color="auto" w:fill="auto"/>
            <w:noWrap/>
            <w:vAlign w:val="bottom"/>
            <w:hideMark/>
          </w:tcPr>
          <w:p w14:paraId="5173B1AA" w14:textId="77777777" w:rsidR="00935709" w:rsidRPr="00A361E1" w:rsidRDefault="00935709" w:rsidP="00C76BCF">
            <w:pPr>
              <w:jc w:val="right"/>
              <w:rPr>
                <w:rFonts w:ascii="Arial" w:hAnsi="Arial" w:cs="Arial"/>
                <w:color w:val="000000"/>
              </w:rPr>
            </w:pPr>
            <w:r w:rsidRPr="00A361E1">
              <w:rPr>
                <w:rFonts w:ascii="Arial" w:hAnsi="Arial" w:cs="Arial"/>
                <w:color w:val="000000"/>
              </w:rPr>
              <w:t>100,00%</w:t>
            </w:r>
          </w:p>
        </w:tc>
      </w:tr>
    </w:tbl>
    <w:p w14:paraId="14A5A21A" w14:textId="77777777" w:rsidR="00935709" w:rsidRPr="00A361E1" w:rsidRDefault="00935709" w:rsidP="00935709">
      <w:pPr>
        <w:jc w:val="both"/>
        <w:rPr>
          <w:rFonts w:ascii="Arial" w:eastAsia="Courier New" w:hAnsi="Arial" w:cs="Arial"/>
          <w:color w:val="000000"/>
        </w:rPr>
      </w:pPr>
    </w:p>
    <w:p w14:paraId="31488069" w14:textId="54F87E0A" w:rsidR="00935709" w:rsidRPr="00A361E1" w:rsidRDefault="00E3628C" w:rsidP="00935709">
      <w:pPr>
        <w:spacing w:line="276" w:lineRule="auto"/>
        <w:jc w:val="both"/>
        <w:rPr>
          <w:rFonts w:ascii="Arial" w:eastAsia="Courier New" w:hAnsi="Arial" w:cs="Arial"/>
          <w:color w:val="000000"/>
        </w:rPr>
      </w:pPr>
      <w:r>
        <w:rPr>
          <w:rFonts w:ascii="Arial" w:eastAsia="Courier New" w:hAnsi="Arial" w:cs="Arial"/>
          <w:color w:val="000000"/>
        </w:rPr>
        <w:t>D</w:t>
      </w:r>
      <w:r w:rsidR="00935709" w:rsidRPr="00A361E1">
        <w:rPr>
          <w:rFonts w:ascii="Arial" w:eastAsia="Courier New" w:hAnsi="Arial" w:cs="Arial"/>
          <w:color w:val="000000"/>
        </w:rPr>
        <w:t>ebe tenerse en cuenta a este respecto que el acta de la 2ª reunión del Comité de Gerencia de la “Fundación Parque Científico Tecnológico de la ULPGC- Instituto Tecnológico de Canarias, S.A., Unión Temporal de Empresas, ley 18/1982” celebra</w:t>
      </w:r>
      <w:r w:rsidR="00523504">
        <w:rPr>
          <w:rFonts w:ascii="Arial" w:eastAsia="Courier New" w:hAnsi="Arial" w:cs="Arial"/>
          <w:color w:val="000000"/>
        </w:rPr>
        <w:t>da el 5 de marzo de 2013, recogía</w:t>
      </w:r>
      <w:r w:rsidR="00935709" w:rsidRPr="00A361E1">
        <w:rPr>
          <w:rFonts w:ascii="Arial" w:eastAsia="Courier New" w:hAnsi="Arial" w:cs="Arial"/>
          <w:color w:val="000000"/>
        </w:rPr>
        <w:t xml:space="preserve"> que ante</w:t>
      </w:r>
      <w:r w:rsidR="00935709" w:rsidRPr="00A361E1">
        <w:rPr>
          <w:rFonts w:ascii="Arial" w:hAnsi="Arial" w:cs="Arial"/>
          <w:color w:val="000000"/>
        </w:rPr>
        <w:t xml:space="preserve"> </w:t>
      </w:r>
      <w:r w:rsidR="00935709" w:rsidRPr="00A361E1">
        <w:rPr>
          <w:rFonts w:ascii="Arial" w:eastAsia="Courier New" w:hAnsi="Arial" w:cs="Arial"/>
          <w:color w:val="000000"/>
        </w:rPr>
        <w:t xml:space="preserve">los cambios producidos en la política de parques tecnológicos y en el escenario económico, como la falta de cobertura económica a este proyecto dado que el ITC ya no dispone de la APD a la que se refiere la escritura de constitución de UTE, para incluir la cobertura económica de otra APD de </w:t>
      </w:r>
      <w:r w:rsidR="00523504">
        <w:rPr>
          <w:rFonts w:ascii="Arial" w:eastAsia="Courier New" w:hAnsi="Arial" w:cs="Arial"/>
          <w:color w:val="000000"/>
        </w:rPr>
        <w:t>la cual sí dispone el ITC, se vio</w:t>
      </w:r>
      <w:r w:rsidR="00935709" w:rsidRPr="00A361E1">
        <w:rPr>
          <w:rFonts w:ascii="Arial" w:eastAsia="Courier New" w:hAnsi="Arial" w:cs="Arial"/>
          <w:color w:val="000000"/>
        </w:rPr>
        <w:t xml:space="preserve"> afectada la amplitud de la inversión inicialmente planteada, </w:t>
      </w:r>
      <w:r w:rsidR="00523504">
        <w:rPr>
          <w:rFonts w:ascii="Arial" w:eastAsia="Courier New" w:hAnsi="Arial" w:cs="Arial"/>
          <w:color w:val="000000"/>
        </w:rPr>
        <w:t xml:space="preserve">limitándose el alcance del proyecto </w:t>
      </w:r>
      <w:r w:rsidR="00523504" w:rsidRPr="00523504">
        <w:rPr>
          <w:rFonts w:ascii="Arial" w:eastAsia="Courier New" w:hAnsi="Arial" w:cs="Arial"/>
          <w:color w:val="000000"/>
        </w:rPr>
        <w:t xml:space="preserve">a </w:t>
      </w:r>
      <w:r w:rsidR="00935709" w:rsidRPr="00523504">
        <w:rPr>
          <w:rFonts w:ascii="Arial" w:eastAsia="Courier New" w:hAnsi="Arial" w:cs="Arial"/>
          <w:color w:val="000000"/>
        </w:rPr>
        <w:t>la construcción del Edificio Polivalente III</w:t>
      </w:r>
      <w:r w:rsidR="00935709" w:rsidRPr="00670068">
        <w:rPr>
          <w:rFonts w:ascii="Arial" w:eastAsia="Courier New" w:hAnsi="Arial" w:cs="Arial"/>
          <w:color w:val="000000"/>
        </w:rPr>
        <w:t xml:space="preserve">, </w:t>
      </w:r>
      <w:r w:rsidR="00670068" w:rsidRPr="00670068">
        <w:rPr>
          <w:rFonts w:ascii="Arial" w:eastAsia="Courier New" w:hAnsi="Arial" w:cs="Arial"/>
          <w:color w:val="000000"/>
        </w:rPr>
        <w:t xml:space="preserve"> lo cual precisaba modificar en </w:t>
      </w:r>
      <w:r w:rsidR="00935709" w:rsidRPr="00670068">
        <w:rPr>
          <w:rFonts w:ascii="Arial" w:eastAsia="Courier New" w:hAnsi="Arial" w:cs="Arial"/>
          <w:color w:val="000000"/>
        </w:rPr>
        <w:t>este sentido la escritura de constitución de la UTE y por tanto como consecuencia de esto</w:t>
      </w:r>
      <w:r w:rsidR="00670068" w:rsidRPr="00670068">
        <w:rPr>
          <w:rFonts w:ascii="Arial" w:eastAsia="Courier New" w:hAnsi="Arial" w:cs="Arial"/>
          <w:color w:val="000000"/>
        </w:rPr>
        <w:t>,</w:t>
      </w:r>
      <w:r w:rsidR="00935709" w:rsidRPr="00670068">
        <w:rPr>
          <w:rFonts w:ascii="Arial" w:eastAsia="Courier New" w:hAnsi="Arial" w:cs="Arial"/>
          <w:color w:val="000000"/>
        </w:rPr>
        <w:t xml:space="preserve"> los porcentajes de las partes y sus compromisos.</w:t>
      </w:r>
    </w:p>
    <w:p w14:paraId="45730221" w14:textId="77777777" w:rsidR="00935709" w:rsidRPr="00A361E1" w:rsidRDefault="00935709" w:rsidP="00935709">
      <w:pPr>
        <w:spacing w:line="276" w:lineRule="auto"/>
        <w:ind w:firstLine="450"/>
        <w:jc w:val="both"/>
        <w:rPr>
          <w:rFonts w:ascii="Arial" w:eastAsia="Courier New" w:hAnsi="Arial" w:cs="Arial"/>
          <w:color w:val="000000"/>
        </w:rPr>
      </w:pPr>
    </w:p>
    <w:p w14:paraId="6825787D"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En relación con el único proyecto a acometer en el marco de esta UTE, la construcción del Polivalente III, debe precisarse que hasta el 2014 la UTE no había comenzado su actividad, y el ITC no había realizado la aportación de la financiación que le correspondía, por lo que la Entidad no había realizado la aportación de los terrenos a la UTE.</w:t>
      </w:r>
    </w:p>
    <w:p w14:paraId="008C3EB6" w14:textId="77777777" w:rsidR="00935709" w:rsidRPr="00A361E1" w:rsidRDefault="00935709" w:rsidP="00935709">
      <w:pPr>
        <w:spacing w:line="276" w:lineRule="auto"/>
        <w:ind w:firstLine="450"/>
        <w:jc w:val="both"/>
        <w:rPr>
          <w:rFonts w:ascii="Arial" w:eastAsia="Courier New" w:hAnsi="Arial" w:cs="Arial"/>
          <w:color w:val="000000"/>
        </w:rPr>
      </w:pPr>
    </w:p>
    <w:p w14:paraId="1F4E83CB" w14:textId="77777777" w:rsidR="00935709"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A lo largo del 2013 se licitó dicha obra</w:t>
      </w:r>
      <w:r w:rsidRPr="00A361E1">
        <w:rPr>
          <w:rFonts w:ascii="Arial" w:hAnsi="Arial" w:cs="Arial"/>
          <w:color w:val="000000"/>
        </w:rPr>
        <w:t xml:space="preserve"> </w:t>
      </w:r>
      <w:r w:rsidRPr="00A361E1">
        <w:rPr>
          <w:rFonts w:ascii="Arial" w:eastAsia="Courier New" w:hAnsi="Arial" w:cs="Arial"/>
          <w:color w:val="000000"/>
        </w:rPr>
        <w:t xml:space="preserve">por un importe de 1.992.213,25 euros, fue adjudicada por el Comité de Gerencia de la UTE en su reunión de fecha 14 de enero de 2014 por un importe de 1.603.731,67 euros, y la ejecución </w:t>
      </w:r>
      <w:r>
        <w:rPr>
          <w:rFonts w:ascii="Arial" w:eastAsia="Courier New" w:hAnsi="Arial" w:cs="Arial"/>
          <w:color w:val="000000"/>
        </w:rPr>
        <w:t>comenzó</w:t>
      </w:r>
      <w:r w:rsidRPr="00A361E1">
        <w:rPr>
          <w:rFonts w:ascii="Arial" w:eastAsia="Courier New" w:hAnsi="Arial" w:cs="Arial"/>
          <w:color w:val="000000"/>
        </w:rPr>
        <w:t xml:space="preserve"> </w:t>
      </w:r>
      <w:r>
        <w:rPr>
          <w:rFonts w:ascii="Arial" w:eastAsia="Courier New" w:hAnsi="Arial" w:cs="Arial"/>
          <w:color w:val="000000"/>
        </w:rPr>
        <w:t>en el</w:t>
      </w:r>
      <w:r w:rsidRPr="00A361E1">
        <w:rPr>
          <w:rFonts w:ascii="Arial" w:eastAsia="Courier New" w:hAnsi="Arial" w:cs="Arial"/>
          <w:color w:val="000000"/>
        </w:rPr>
        <w:t xml:space="preserve"> ejercicio 2014, por lo que la Entidad proced</w:t>
      </w:r>
      <w:r>
        <w:rPr>
          <w:rFonts w:ascii="Arial" w:eastAsia="Courier New" w:hAnsi="Arial" w:cs="Arial"/>
          <w:color w:val="000000"/>
        </w:rPr>
        <w:t>ió</w:t>
      </w:r>
      <w:r w:rsidRPr="00A361E1">
        <w:rPr>
          <w:rFonts w:ascii="Arial" w:eastAsia="Courier New" w:hAnsi="Arial" w:cs="Arial"/>
          <w:color w:val="000000"/>
        </w:rPr>
        <w:t xml:space="preserve"> a registrar en dicho ejercicio tanto las aportaciones iniciales como las imputaciones de balance y pérdidas y ganancias en base al porcentaje de participación. No obstante, la Entidad debió registrar en el momento de la constitución de la UTE la aportación de los derechos de uso al valor neto contable, reconociendo beneficio respecto al valor de la part</w:t>
      </w:r>
      <w:r>
        <w:rPr>
          <w:rFonts w:ascii="Arial" w:eastAsia="Courier New" w:hAnsi="Arial" w:cs="Arial"/>
          <w:color w:val="000000"/>
        </w:rPr>
        <w:t>icipación obtenida, y lo realizó en dicho ejercicio</w:t>
      </w:r>
      <w:r w:rsidRPr="00A361E1">
        <w:rPr>
          <w:rFonts w:ascii="Arial" w:eastAsia="Courier New" w:hAnsi="Arial" w:cs="Arial"/>
          <w:color w:val="000000"/>
        </w:rPr>
        <w:t xml:space="preserve"> vía corrección de errores.</w:t>
      </w:r>
    </w:p>
    <w:p w14:paraId="2222B4A7" w14:textId="77777777" w:rsidR="00935709" w:rsidRDefault="00935709" w:rsidP="00935709">
      <w:pPr>
        <w:spacing w:line="276" w:lineRule="auto"/>
        <w:ind w:firstLine="450"/>
        <w:jc w:val="both"/>
        <w:rPr>
          <w:rFonts w:ascii="Arial" w:eastAsia="Courier New" w:hAnsi="Arial" w:cs="Arial"/>
          <w:color w:val="000000"/>
        </w:rPr>
      </w:pPr>
    </w:p>
    <w:p w14:paraId="28792899" w14:textId="0F269F7A" w:rsidR="00935709" w:rsidRPr="00670068" w:rsidRDefault="00935709" w:rsidP="00935709">
      <w:pPr>
        <w:spacing w:line="276" w:lineRule="auto"/>
        <w:jc w:val="both"/>
        <w:rPr>
          <w:rFonts w:ascii="Arial" w:eastAsia="Courier New" w:hAnsi="Arial" w:cs="Arial"/>
          <w:color w:val="000000"/>
        </w:rPr>
      </w:pPr>
      <w:r w:rsidRPr="00670068">
        <w:rPr>
          <w:rFonts w:ascii="Arial" w:eastAsia="Courier New" w:hAnsi="Arial" w:cs="Arial"/>
          <w:color w:val="000000"/>
        </w:rPr>
        <w:t>Durante el ejercicio 2015, finalizó la construcción del Edificio Polivalente III, y a mediados del ejercicio 2016 se puso en uso tanto para alquiler como para la reubicación de las oficinas de los servicios centrales de la Fundación.</w:t>
      </w:r>
    </w:p>
    <w:p w14:paraId="57C0C34A" w14:textId="581245EF" w:rsidR="00670068" w:rsidRPr="00670068" w:rsidRDefault="00670068" w:rsidP="00935709">
      <w:pPr>
        <w:spacing w:line="276" w:lineRule="auto"/>
        <w:jc w:val="both"/>
        <w:rPr>
          <w:rFonts w:ascii="Arial" w:eastAsia="Courier New" w:hAnsi="Arial" w:cs="Arial"/>
          <w:color w:val="000000"/>
        </w:rPr>
      </w:pPr>
    </w:p>
    <w:p w14:paraId="574867A2" w14:textId="77777777" w:rsidR="00F94898" w:rsidRPr="00F70367" w:rsidRDefault="004B405A" w:rsidP="00935709">
      <w:pPr>
        <w:spacing w:line="276" w:lineRule="auto"/>
        <w:jc w:val="both"/>
        <w:rPr>
          <w:rFonts w:ascii="Arial" w:eastAsia="Courier New" w:hAnsi="Arial" w:cs="Arial"/>
          <w:color w:val="000000"/>
        </w:rPr>
      </w:pPr>
      <w:r w:rsidRPr="00F70367">
        <w:rPr>
          <w:rFonts w:ascii="Arial" w:eastAsia="Courier New" w:hAnsi="Arial" w:cs="Arial"/>
          <w:color w:val="000000"/>
        </w:rPr>
        <w:t>Con fecha 15 de julio de 2019, se firmó un convenio de colaboración entre la Entidad y el ITC, para la gestión, explotación, mantenimiento y promoción del Edificio Polivalente III, dond</w:t>
      </w:r>
      <w:r w:rsidR="003E17BD" w:rsidRPr="00F70367">
        <w:rPr>
          <w:rFonts w:ascii="Arial" w:eastAsia="Courier New" w:hAnsi="Arial" w:cs="Arial"/>
          <w:color w:val="000000"/>
        </w:rPr>
        <w:t>e acuerdan modificar los fines de la UTE,</w:t>
      </w:r>
      <w:r w:rsidRPr="00F70367">
        <w:rPr>
          <w:rFonts w:ascii="Arial" w:eastAsia="Courier New" w:hAnsi="Arial" w:cs="Arial"/>
          <w:color w:val="000000"/>
        </w:rPr>
        <w:t xml:space="preserve"> entre otros t</w:t>
      </w:r>
      <w:r w:rsidR="003E17BD" w:rsidRPr="00F70367">
        <w:rPr>
          <w:rFonts w:ascii="Arial" w:eastAsia="Courier New" w:hAnsi="Arial" w:cs="Arial"/>
          <w:color w:val="000000"/>
        </w:rPr>
        <w:t xml:space="preserve">érminos, modificar el objeto para reducir el número de edificios dejando sólo la construcción del Edificio Polivalente III, destinándose a la construcción del mismo, la cantidad de 2.883.076,79 euros, y añadir al objeto, la colaboración entre las entidades para, la realización de actuaciones que generen ingresos con los que poder financiar el gasto de su actividad. </w:t>
      </w:r>
    </w:p>
    <w:p w14:paraId="73ED6523" w14:textId="77777777" w:rsidR="00F94898" w:rsidRPr="00F70367" w:rsidRDefault="00F94898" w:rsidP="00935709">
      <w:pPr>
        <w:spacing w:line="276" w:lineRule="auto"/>
        <w:jc w:val="both"/>
        <w:rPr>
          <w:rFonts w:ascii="Arial" w:eastAsia="Courier New" w:hAnsi="Arial" w:cs="Arial"/>
          <w:color w:val="000000"/>
        </w:rPr>
      </w:pPr>
    </w:p>
    <w:p w14:paraId="6BD0396D" w14:textId="5F01AAD4" w:rsidR="00F94898" w:rsidRPr="00F70367" w:rsidRDefault="00F94898" w:rsidP="00935709">
      <w:pPr>
        <w:spacing w:line="276" w:lineRule="auto"/>
        <w:jc w:val="both"/>
        <w:rPr>
          <w:rFonts w:ascii="Arial" w:eastAsia="Courier New" w:hAnsi="Arial" w:cs="Arial"/>
          <w:color w:val="000000"/>
        </w:rPr>
      </w:pPr>
      <w:r w:rsidRPr="00F70367">
        <w:rPr>
          <w:rFonts w:ascii="Arial" w:eastAsia="Courier New" w:hAnsi="Arial" w:cs="Arial"/>
          <w:color w:val="000000"/>
        </w:rPr>
        <w:t>En virtud de este convenio, la Entidad será la encargada de la gestión, explotación, promoción y mantenimiento del Edificio, y facilitará anualmente al ITC, los datos económicos de explotación a efectos de proceder a la liquidación anual, comprometiéndose el ITC a ceder anualmente la parte correspondiente de su cuota de participación derivada de la liquidación anual del ejercicio anterior finalizado.</w:t>
      </w:r>
    </w:p>
    <w:p w14:paraId="146EB5E8" w14:textId="659C49A4" w:rsidR="00F94898" w:rsidRDefault="00F94898" w:rsidP="00935709">
      <w:pPr>
        <w:spacing w:line="276" w:lineRule="auto"/>
        <w:jc w:val="both"/>
        <w:rPr>
          <w:rFonts w:ascii="Arial" w:eastAsia="Courier New" w:hAnsi="Arial" w:cs="Arial"/>
          <w:color w:val="000000"/>
        </w:rPr>
      </w:pPr>
    </w:p>
    <w:p w14:paraId="14D42563" w14:textId="77777777" w:rsidR="00FE5F62" w:rsidRPr="00F70367" w:rsidRDefault="00FE5F62" w:rsidP="00935709">
      <w:pPr>
        <w:spacing w:line="276" w:lineRule="auto"/>
        <w:jc w:val="both"/>
        <w:rPr>
          <w:rFonts w:ascii="Arial" w:eastAsia="Courier New" w:hAnsi="Arial" w:cs="Arial"/>
          <w:color w:val="000000"/>
        </w:rPr>
      </w:pPr>
    </w:p>
    <w:p w14:paraId="50039DCB" w14:textId="7E0D2D78" w:rsidR="004B405A" w:rsidRPr="00F70367" w:rsidRDefault="003E17BD" w:rsidP="00935709">
      <w:pPr>
        <w:spacing w:line="276" w:lineRule="auto"/>
        <w:jc w:val="both"/>
        <w:rPr>
          <w:rFonts w:ascii="Arial" w:eastAsia="Courier New" w:hAnsi="Arial" w:cs="Arial"/>
          <w:color w:val="000000"/>
        </w:rPr>
      </w:pPr>
      <w:r w:rsidRPr="00F70367">
        <w:rPr>
          <w:rFonts w:ascii="Arial" w:eastAsia="Courier New" w:hAnsi="Arial" w:cs="Arial"/>
          <w:color w:val="000000"/>
        </w:rPr>
        <w:t>Con dichas modificaciones, la</w:t>
      </w:r>
      <w:r w:rsidR="00C66C53">
        <w:rPr>
          <w:rFonts w:ascii="Arial" w:eastAsia="Courier New" w:hAnsi="Arial" w:cs="Arial"/>
          <w:color w:val="000000"/>
        </w:rPr>
        <w:t>s cuotas de participación quedaron</w:t>
      </w:r>
      <w:r w:rsidRPr="00F70367">
        <w:rPr>
          <w:rFonts w:ascii="Arial" w:eastAsia="Courier New" w:hAnsi="Arial" w:cs="Arial"/>
          <w:color w:val="000000"/>
        </w:rPr>
        <w:t xml:space="preserve"> de la siguiente manera:</w:t>
      </w:r>
    </w:p>
    <w:p w14:paraId="6C613C79" w14:textId="1A2448EE" w:rsidR="004B405A" w:rsidRPr="00F70367" w:rsidRDefault="004B405A" w:rsidP="00935709">
      <w:pPr>
        <w:spacing w:line="276" w:lineRule="auto"/>
        <w:jc w:val="both"/>
        <w:rPr>
          <w:rFonts w:ascii="Arial" w:eastAsia="Courier New" w:hAnsi="Arial" w:cs="Arial"/>
          <w:color w:val="000000"/>
        </w:rPr>
      </w:pPr>
    </w:p>
    <w:p w14:paraId="7D0E8EED" w14:textId="1C76202D" w:rsidR="003E17BD" w:rsidRPr="00F70367" w:rsidRDefault="00F94898" w:rsidP="003E17BD">
      <w:pPr>
        <w:spacing w:line="276" w:lineRule="auto"/>
        <w:jc w:val="center"/>
        <w:rPr>
          <w:rFonts w:ascii="Arial" w:eastAsia="Courier New" w:hAnsi="Arial" w:cs="Arial"/>
          <w:color w:val="000000"/>
        </w:rPr>
      </w:pPr>
      <w:r w:rsidRPr="00F70367">
        <w:rPr>
          <w:noProof/>
          <w:lang w:eastAsia="es-ES"/>
        </w:rPr>
        <w:drawing>
          <wp:inline distT="0" distB="0" distL="0" distR="0" wp14:anchorId="7644A4D8" wp14:editId="6F0E8E4D">
            <wp:extent cx="2838450" cy="923925"/>
            <wp:effectExtent l="0" t="0" r="0" b="9525"/>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38450" cy="923925"/>
                    </a:xfrm>
                    <a:prstGeom prst="rect">
                      <a:avLst/>
                    </a:prstGeom>
                    <a:noFill/>
                    <a:ln>
                      <a:noFill/>
                    </a:ln>
                  </pic:spPr>
                </pic:pic>
              </a:graphicData>
            </a:graphic>
          </wp:inline>
        </w:drawing>
      </w:r>
    </w:p>
    <w:p w14:paraId="4DBA8E5F" w14:textId="18904EA0" w:rsidR="003E17BD" w:rsidRPr="00F70367" w:rsidRDefault="003E17BD" w:rsidP="003E17BD">
      <w:pPr>
        <w:spacing w:line="276" w:lineRule="auto"/>
        <w:jc w:val="center"/>
        <w:rPr>
          <w:rFonts w:ascii="Arial" w:eastAsia="Courier New" w:hAnsi="Arial" w:cs="Arial"/>
          <w:color w:val="000000"/>
        </w:rPr>
      </w:pPr>
    </w:p>
    <w:p w14:paraId="7324FFB4" w14:textId="77777777" w:rsidR="003E17BD" w:rsidRPr="00F70367" w:rsidRDefault="003E17BD" w:rsidP="003E17BD">
      <w:pPr>
        <w:spacing w:line="276" w:lineRule="auto"/>
        <w:jc w:val="center"/>
        <w:rPr>
          <w:rFonts w:ascii="Arial" w:eastAsia="Courier New" w:hAnsi="Arial" w:cs="Arial"/>
          <w:color w:val="000000"/>
        </w:rPr>
      </w:pPr>
    </w:p>
    <w:p w14:paraId="5011D5BD" w14:textId="0CC1B1E1" w:rsidR="00670068" w:rsidRPr="00F70367" w:rsidRDefault="00F94898" w:rsidP="00935709">
      <w:pPr>
        <w:spacing w:line="276" w:lineRule="auto"/>
        <w:jc w:val="both"/>
        <w:rPr>
          <w:rFonts w:ascii="Arial" w:eastAsia="Courier New" w:hAnsi="Arial" w:cs="Arial"/>
          <w:color w:val="000000"/>
        </w:rPr>
      </w:pPr>
      <w:r w:rsidRPr="00F70367">
        <w:rPr>
          <w:rFonts w:ascii="Arial" w:eastAsia="Courier New" w:hAnsi="Arial" w:cs="Arial"/>
          <w:color w:val="000000"/>
        </w:rPr>
        <w:t xml:space="preserve">En esa misma fecha, </w:t>
      </w:r>
      <w:r w:rsidR="00670068" w:rsidRPr="00F70367">
        <w:rPr>
          <w:rFonts w:ascii="Arial" w:eastAsia="Courier New" w:hAnsi="Arial" w:cs="Arial"/>
          <w:color w:val="000000"/>
        </w:rPr>
        <w:t xml:space="preserve">15 de julio de 2019, se realiza la escritura de modificación de la UTE, </w:t>
      </w:r>
      <w:r w:rsidRPr="00F70367">
        <w:rPr>
          <w:rFonts w:ascii="Arial" w:eastAsia="Courier New" w:hAnsi="Arial" w:cs="Arial"/>
          <w:color w:val="000000"/>
        </w:rPr>
        <w:t>en los términos establecidos en el convenio.</w:t>
      </w:r>
    </w:p>
    <w:p w14:paraId="1B1EFFE6" w14:textId="3D0F23D4" w:rsidR="004B405A" w:rsidRPr="00F70367" w:rsidRDefault="004B405A" w:rsidP="00935709">
      <w:pPr>
        <w:spacing w:line="276" w:lineRule="auto"/>
        <w:jc w:val="both"/>
        <w:rPr>
          <w:rFonts w:ascii="Arial" w:eastAsia="Courier New" w:hAnsi="Arial" w:cs="Arial"/>
          <w:color w:val="000000"/>
        </w:rPr>
      </w:pPr>
    </w:p>
    <w:p w14:paraId="08DE4334" w14:textId="3B31189A" w:rsidR="00F94898" w:rsidRDefault="00F94898" w:rsidP="00935709">
      <w:pPr>
        <w:spacing w:line="276" w:lineRule="auto"/>
        <w:jc w:val="both"/>
        <w:rPr>
          <w:rFonts w:ascii="Arial" w:eastAsia="Courier New" w:hAnsi="Arial" w:cs="Arial"/>
          <w:color w:val="000000"/>
        </w:rPr>
      </w:pPr>
      <w:r w:rsidRPr="00F70367">
        <w:rPr>
          <w:rFonts w:ascii="Arial" w:eastAsia="Courier New" w:hAnsi="Arial" w:cs="Arial"/>
          <w:color w:val="000000"/>
        </w:rPr>
        <w:lastRenderedPageBreak/>
        <w:t>Con fecha 16 de julio de 2019, se realiza la primera liquidación, correspondiente a los ejercicios 2016, 2017 y 2018, adquiriendo la Entidad por compensación, el 4,46% de participación de la UTE</w:t>
      </w:r>
      <w:r w:rsidR="00864505" w:rsidRPr="00F70367">
        <w:rPr>
          <w:rFonts w:ascii="Arial" w:eastAsia="Courier New" w:hAnsi="Arial" w:cs="Arial"/>
          <w:color w:val="000000"/>
        </w:rPr>
        <w:t>, quedando los porcentajes de la siguiente manera:</w:t>
      </w:r>
    </w:p>
    <w:p w14:paraId="0D31258B" w14:textId="2C1F7FC5" w:rsidR="00F94898" w:rsidRDefault="00F94898" w:rsidP="00935709">
      <w:pPr>
        <w:spacing w:line="276" w:lineRule="auto"/>
        <w:jc w:val="both"/>
        <w:rPr>
          <w:rFonts w:ascii="Arial" w:eastAsia="Courier New" w:hAnsi="Arial" w:cs="Arial"/>
          <w:color w:val="000000"/>
        </w:rPr>
      </w:pPr>
    </w:p>
    <w:p w14:paraId="3444D1E8" w14:textId="06E2B6A6" w:rsidR="00F94898" w:rsidRDefault="00F94898" w:rsidP="004B405A">
      <w:pPr>
        <w:spacing w:line="276" w:lineRule="auto"/>
        <w:jc w:val="center"/>
        <w:rPr>
          <w:rFonts w:ascii="Arial" w:eastAsia="Courier New" w:hAnsi="Arial" w:cs="Arial"/>
          <w:color w:val="000000"/>
        </w:rPr>
      </w:pPr>
      <w:r w:rsidRPr="00F94898">
        <w:rPr>
          <w:noProof/>
          <w:lang w:eastAsia="es-ES"/>
        </w:rPr>
        <w:drawing>
          <wp:inline distT="0" distB="0" distL="0" distR="0" wp14:anchorId="1AB6EB26" wp14:editId="6B207668">
            <wp:extent cx="1933575" cy="1321276"/>
            <wp:effectExtent l="0" t="0" r="0" b="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35456" cy="1322561"/>
                    </a:xfrm>
                    <a:prstGeom prst="rect">
                      <a:avLst/>
                    </a:prstGeom>
                    <a:noFill/>
                    <a:ln>
                      <a:noFill/>
                    </a:ln>
                  </pic:spPr>
                </pic:pic>
              </a:graphicData>
            </a:graphic>
          </wp:inline>
        </w:drawing>
      </w:r>
    </w:p>
    <w:p w14:paraId="386B9C47" w14:textId="1596BE35" w:rsidR="00C66C53" w:rsidRDefault="00552759" w:rsidP="00C66C53">
      <w:pPr>
        <w:spacing w:line="276" w:lineRule="auto"/>
        <w:jc w:val="both"/>
        <w:rPr>
          <w:rFonts w:ascii="Arial" w:eastAsia="Courier New" w:hAnsi="Arial" w:cs="Arial"/>
          <w:color w:val="000000"/>
        </w:rPr>
      </w:pPr>
      <w:r>
        <w:rPr>
          <w:rFonts w:ascii="Arial" w:eastAsia="Courier New" w:hAnsi="Arial" w:cs="Arial"/>
          <w:color w:val="000000"/>
        </w:rPr>
        <w:t>Tra</w:t>
      </w:r>
      <w:r w:rsidR="00664458">
        <w:rPr>
          <w:rFonts w:ascii="Arial" w:eastAsia="Courier New" w:hAnsi="Arial" w:cs="Arial"/>
          <w:color w:val="000000"/>
        </w:rPr>
        <w:t xml:space="preserve">s la realización de </w:t>
      </w:r>
      <w:r w:rsidR="00E879CF">
        <w:rPr>
          <w:rFonts w:ascii="Arial" w:eastAsia="Courier New" w:hAnsi="Arial" w:cs="Arial"/>
          <w:color w:val="000000"/>
        </w:rPr>
        <w:t>las siguientes liquidaciones</w:t>
      </w:r>
      <w:r>
        <w:rPr>
          <w:rFonts w:ascii="Arial" w:eastAsia="Courier New" w:hAnsi="Arial" w:cs="Arial"/>
          <w:color w:val="000000"/>
        </w:rPr>
        <w:t>,</w:t>
      </w:r>
      <w:r w:rsidR="00C66C53" w:rsidRPr="00F70367">
        <w:rPr>
          <w:rFonts w:ascii="Arial" w:eastAsia="Courier New" w:hAnsi="Arial" w:cs="Arial"/>
          <w:color w:val="000000"/>
        </w:rPr>
        <w:t xml:space="preserve"> correspondiente</w:t>
      </w:r>
      <w:r>
        <w:rPr>
          <w:rFonts w:ascii="Arial" w:eastAsia="Courier New" w:hAnsi="Arial" w:cs="Arial"/>
          <w:color w:val="000000"/>
        </w:rPr>
        <w:t>s</w:t>
      </w:r>
      <w:r w:rsidR="00C66C53" w:rsidRPr="00F70367">
        <w:rPr>
          <w:rFonts w:ascii="Arial" w:eastAsia="Courier New" w:hAnsi="Arial" w:cs="Arial"/>
          <w:color w:val="000000"/>
        </w:rPr>
        <w:t xml:space="preserve"> </w:t>
      </w:r>
      <w:r w:rsidR="00E879CF">
        <w:rPr>
          <w:rFonts w:ascii="Arial" w:eastAsia="Courier New" w:hAnsi="Arial" w:cs="Arial"/>
          <w:color w:val="000000"/>
        </w:rPr>
        <w:t>a los ejercicios 2019, 2020, 2021</w:t>
      </w:r>
      <w:r w:rsidR="00CB6AA5">
        <w:rPr>
          <w:rFonts w:ascii="Arial" w:eastAsia="Courier New" w:hAnsi="Arial" w:cs="Arial"/>
          <w:color w:val="000000"/>
        </w:rPr>
        <w:t xml:space="preserve">, </w:t>
      </w:r>
      <w:r w:rsidR="00E879CF">
        <w:rPr>
          <w:rFonts w:ascii="Arial" w:eastAsia="Courier New" w:hAnsi="Arial" w:cs="Arial"/>
          <w:color w:val="000000"/>
        </w:rPr>
        <w:t>2022</w:t>
      </w:r>
      <w:r w:rsidR="00CB6AA5">
        <w:rPr>
          <w:rFonts w:ascii="Arial" w:eastAsia="Courier New" w:hAnsi="Arial" w:cs="Arial"/>
          <w:color w:val="000000"/>
        </w:rPr>
        <w:t xml:space="preserve"> y 2023</w:t>
      </w:r>
      <w:r>
        <w:rPr>
          <w:rFonts w:ascii="Arial" w:eastAsia="Courier New" w:hAnsi="Arial" w:cs="Arial"/>
          <w:color w:val="000000"/>
        </w:rPr>
        <w:t xml:space="preserve">, </w:t>
      </w:r>
      <w:r w:rsidR="00C66C53" w:rsidRPr="00F70367">
        <w:rPr>
          <w:rFonts w:ascii="Arial" w:eastAsia="Courier New" w:hAnsi="Arial" w:cs="Arial"/>
          <w:color w:val="000000"/>
        </w:rPr>
        <w:t xml:space="preserve">la Entidad </w:t>
      </w:r>
      <w:r>
        <w:rPr>
          <w:rFonts w:ascii="Arial" w:eastAsia="Courier New" w:hAnsi="Arial" w:cs="Arial"/>
          <w:color w:val="000000"/>
        </w:rPr>
        <w:t xml:space="preserve">adquiere </w:t>
      </w:r>
      <w:r w:rsidR="00C66C53" w:rsidRPr="00F70367">
        <w:rPr>
          <w:rFonts w:ascii="Arial" w:eastAsia="Courier New" w:hAnsi="Arial" w:cs="Arial"/>
          <w:color w:val="000000"/>
        </w:rPr>
        <w:t xml:space="preserve">por compensación, el </w:t>
      </w:r>
      <w:r w:rsidR="007235DE">
        <w:rPr>
          <w:rFonts w:ascii="Arial" w:eastAsia="Courier New" w:hAnsi="Arial" w:cs="Arial"/>
          <w:color w:val="000000"/>
        </w:rPr>
        <w:t>0,48%,</w:t>
      </w:r>
      <w:r>
        <w:rPr>
          <w:rFonts w:ascii="Arial" w:eastAsia="Courier New" w:hAnsi="Arial" w:cs="Arial"/>
          <w:color w:val="000000"/>
        </w:rPr>
        <w:t xml:space="preserve"> el 0,36</w:t>
      </w:r>
      <w:r w:rsidR="00E879CF">
        <w:rPr>
          <w:rFonts w:ascii="Arial" w:eastAsia="Courier New" w:hAnsi="Arial" w:cs="Arial"/>
          <w:color w:val="000000"/>
        </w:rPr>
        <w:t>%,</w:t>
      </w:r>
      <w:r w:rsidR="00CB6AA5">
        <w:rPr>
          <w:rFonts w:ascii="Arial" w:eastAsia="Courier New" w:hAnsi="Arial" w:cs="Arial"/>
          <w:color w:val="000000"/>
        </w:rPr>
        <w:t xml:space="preserve"> el 0,30%, </w:t>
      </w:r>
      <w:r w:rsidR="00E879CF">
        <w:rPr>
          <w:rFonts w:ascii="Arial" w:eastAsia="Courier New" w:hAnsi="Arial" w:cs="Arial"/>
          <w:color w:val="000000"/>
        </w:rPr>
        <w:t xml:space="preserve">el 1,67% </w:t>
      </w:r>
      <w:r w:rsidR="00CB6AA5">
        <w:rPr>
          <w:rFonts w:ascii="Arial" w:eastAsia="Courier New" w:hAnsi="Arial" w:cs="Arial"/>
          <w:color w:val="000000"/>
        </w:rPr>
        <w:t xml:space="preserve">y el 2,78% </w:t>
      </w:r>
      <w:r w:rsidR="00C66C53" w:rsidRPr="00F70367">
        <w:rPr>
          <w:rFonts w:ascii="Arial" w:eastAsia="Courier New" w:hAnsi="Arial" w:cs="Arial"/>
          <w:color w:val="000000"/>
        </w:rPr>
        <w:t>de participación de la UTE</w:t>
      </w:r>
      <w:r>
        <w:rPr>
          <w:rFonts w:ascii="Arial" w:eastAsia="Courier New" w:hAnsi="Arial" w:cs="Arial"/>
          <w:color w:val="000000"/>
        </w:rPr>
        <w:t xml:space="preserve"> respectivamente</w:t>
      </w:r>
      <w:r w:rsidR="00C66C53" w:rsidRPr="00F70367">
        <w:rPr>
          <w:rFonts w:ascii="Arial" w:eastAsia="Courier New" w:hAnsi="Arial" w:cs="Arial"/>
          <w:color w:val="000000"/>
        </w:rPr>
        <w:t>, quedando los porcentajes de la siguiente manera:</w:t>
      </w:r>
    </w:p>
    <w:p w14:paraId="530BBEE2" w14:textId="71EAC645" w:rsidR="00CB6AA5" w:rsidRDefault="00CB6AA5" w:rsidP="00C66C53">
      <w:pPr>
        <w:spacing w:line="276" w:lineRule="auto"/>
        <w:jc w:val="both"/>
        <w:rPr>
          <w:rFonts w:ascii="Arial" w:eastAsia="Courier New" w:hAnsi="Arial" w:cs="Arial"/>
          <w:color w:val="000000"/>
        </w:rPr>
      </w:pPr>
    </w:p>
    <w:p w14:paraId="56C53D66" w14:textId="1AE37606" w:rsidR="00CB6AA5" w:rsidRDefault="00CB6AA5" w:rsidP="00C66C53">
      <w:pPr>
        <w:spacing w:line="276" w:lineRule="auto"/>
        <w:jc w:val="both"/>
        <w:rPr>
          <w:rFonts w:ascii="Arial" w:eastAsia="Courier New" w:hAnsi="Arial" w:cs="Arial"/>
          <w:color w:val="000000"/>
        </w:rPr>
      </w:pPr>
      <w:r w:rsidRPr="00CB6AA5">
        <w:rPr>
          <w:noProof/>
          <w:lang w:eastAsia="es-ES"/>
        </w:rPr>
        <w:drawing>
          <wp:inline distT="0" distB="0" distL="0" distR="0" wp14:anchorId="6099C8D8" wp14:editId="0450EE41">
            <wp:extent cx="5760720" cy="753658"/>
            <wp:effectExtent l="0" t="0" r="0" b="889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720" cy="753658"/>
                    </a:xfrm>
                    <a:prstGeom prst="rect">
                      <a:avLst/>
                    </a:prstGeom>
                    <a:noFill/>
                    <a:ln>
                      <a:noFill/>
                    </a:ln>
                  </pic:spPr>
                </pic:pic>
              </a:graphicData>
            </a:graphic>
          </wp:inline>
        </w:drawing>
      </w:r>
    </w:p>
    <w:p w14:paraId="3DBF3CCD" w14:textId="03BA5514" w:rsidR="00552759" w:rsidRDefault="00552759" w:rsidP="00C66C53">
      <w:pPr>
        <w:spacing w:line="276" w:lineRule="auto"/>
        <w:jc w:val="both"/>
        <w:rPr>
          <w:rFonts w:ascii="Arial" w:eastAsia="Courier New" w:hAnsi="Arial" w:cs="Arial"/>
          <w:color w:val="000000"/>
        </w:rPr>
      </w:pPr>
    </w:p>
    <w:p w14:paraId="1E5E8CB3" w14:textId="259EFAE9" w:rsidR="00552759" w:rsidRDefault="00552759" w:rsidP="00552759">
      <w:pPr>
        <w:spacing w:line="276" w:lineRule="auto"/>
        <w:jc w:val="center"/>
        <w:rPr>
          <w:rFonts w:ascii="Arial" w:eastAsia="Courier New" w:hAnsi="Arial" w:cs="Arial"/>
          <w:color w:val="000000"/>
        </w:rPr>
      </w:pPr>
    </w:p>
    <w:p w14:paraId="4C70A70F" w14:textId="77777777" w:rsidR="00C66C53" w:rsidRDefault="00C66C53" w:rsidP="00935709">
      <w:pPr>
        <w:spacing w:line="276" w:lineRule="auto"/>
        <w:jc w:val="both"/>
        <w:rPr>
          <w:rFonts w:ascii="Arial" w:eastAsia="Courier New" w:hAnsi="Arial" w:cs="Arial"/>
          <w:color w:val="000000"/>
        </w:rPr>
      </w:pPr>
    </w:p>
    <w:p w14:paraId="56283CAC" w14:textId="1962ED73" w:rsidR="00935709" w:rsidRPr="00A361E1" w:rsidRDefault="00935709" w:rsidP="00935709">
      <w:pPr>
        <w:spacing w:line="276" w:lineRule="auto"/>
        <w:jc w:val="both"/>
        <w:rPr>
          <w:rFonts w:ascii="Arial" w:eastAsia="Courier New" w:hAnsi="Arial" w:cs="Arial"/>
          <w:color w:val="000000"/>
        </w:rPr>
      </w:pPr>
      <w:r w:rsidRPr="00864505">
        <w:rPr>
          <w:rFonts w:ascii="Arial" w:eastAsia="Courier New" w:hAnsi="Arial" w:cs="Arial"/>
          <w:color w:val="000000"/>
        </w:rPr>
        <w:t>Los datos contables</w:t>
      </w:r>
      <w:r w:rsidR="00664458">
        <w:rPr>
          <w:rFonts w:ascii="Arial" w:eastAsia="Courier New" w:hAnsi="Arial" w:cs="Arial"/>
          <w:color w:val="000000"/>
        </w:rPr>
        <w:t xml:space="preserve"> al cierre de los ejercicios 2020</w:t>
      </w:r>
      <w:r w:rsidR="00CB6AA5">
        <w:rPr>
          <w:rFonts w:ascii="Arial" w:eastAsia="Courier New" w:hAnsi="Arial" w:cs="Arial"/>
          <w:color w:val="000000"/>
        </w:rPr>
        <w:t>2</w:t>
      </w:r>
      <w:r w:rsidRPr="00864505">
        <w:rPr>
          <w:rFonts w:ascii="Arial" w:eastAsia="Courier New" w:hAnsi="Arial" w:cs="Arial"/>
          <w:color w:val="000000"/>
        </w:rPr>
        <w:t xml:space="preserve"> y 20</w:t>
      </w:r>
      <w:r w:rsidR="00CB6AA5">
        <w:rPr>
          <w:rFonts w:ascii="Arial" w:eastAsia="Courier New" w:hAnsi="Arial" w:cs="Arial"/>
          <w:color w:val="000000"/>
        </w:rPr>
        <w:t>23</w:t>
      </w:r>
      <w:r w:rsidRPr="00864505">
        <w:rPr>
          <w:rFonts w:ascii="Arial" w:eastAsia="Courier New" w:hAnsi="Arial" w:cs="Arial"/>
          <w:color w:val="000000"/>
        </w:rPr>
        <w:t xml:space="preserve"> de la UTE y su imputación a la fundación en base a su porcentaje de participación son:</w:t>
      </w:r>
    </w:p>
    <w:p w14:paraId="60AC6EA5" w14:textId="77777777" w:rsidR="00935709" w:rsidRDefault="00935709" w:rsidP="00935709">
      <w:pPr>
        <w:ind w:firstLine="448"/>
        <w:jc w:val="center"/>
        <w:rPr>
          <w:rFonts w:ascii="Arial" w:eastAsia="Courier New" w:hAnsi="Arial" w:cs="Arial"/>
          <w:b/>
          <w:bCs/>
          <w:color w:val="000000"/>
        </w:rPr>
      </w:pPr>
    </w:p>
    <w:p w14:paraId="54A2B3A7" w14:textId="3733CD8D" w:rsidR="00935709" w:rsidRDefault="00CB6AA5" w:rsidP="00935709">
      <w:pPr>
        <w:ind w:firstLine="448"/>
        <w:jc w:val="center"/>
        <w:rPr>
          <w:rFonts w:eastAsia="Courier New"/>
          <w:noProof/>
        </w:rPr>
      </w:pPr>
      <w:r w:rsidRPr="00CB6AA5">
        <w:rPr>
          <w:noProof/>
          <w:lang w:eastAsia="es-ES"/>
        </w:rPr>
        <w:lastRenderedPageBreak/>
        <w:drawing>
          <wp:inline distT="0" distB="0" distL="0" distR="0" wp14:anchorId="04177C07" wp14:editId="4C24B4AA">
            <wp:extent cx="5543550" cy="409575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43550" cy="4095750"/>
                    </a:xfrm>
                    <a:prstGeom prst="rect">
                      <a:avLst/>
                    </a:prstGeom>
                    <a:noFill/>
                    <a:ln>
                      <a:noFill/>
                    </a:ln>
                  </pic:spPr>
                </pic:pic>
              </a:graphicData>
            </a:graphic>
          </wp:inline>
        </w:drawing>
      </w:r>
    </w:p>
    <w:p w14:paraId="00D2E783" w14:textId="3443892B" w:rsidR="00935709" w:rsidRDefault="00935709" w:rsidP="00935709">
      <w:pPr>
        <w:ind w:firstLine="448"/>
        <w:jc w:val="center"/>
        <w:rPr>
          <w:rFonts w:eastAsia="Courier New"/>
          <w:noProof/>
          <w:lang w:eastAsia="es-ES"/>
        </w:rPr>
      </w:pPr>
    </w:p>
    <w:p w14:paraId="1DF1FA22" w14:textId="23CB7FEE" w:rsidR="00864505" w:rsidRDefault="001C5EAD" w:rsidP="00935709">
      <w:pPr>
        <w:ind w:firstLine="448"/>
        <w:jc w:val="center"/>
        <w:rPr>
          <w:rFonts w:eastAsia="Courier New"/>
          <w:noProof/>
          <w:lang w:eastAsia="es-ES"/>
        </w:rPr>
      </w:pPr>
      <w:r w:rsidRPr="001C5EAD">
        <w:rPr>
          <w:noProof/>
          <w:lang w:eastAsia="es-ES"/>
        </w:rPr>
        <w:drawing>
          <wp:inline distT="0" distB="0" distL="0" distR="0" wp14:anchorId="646D014E" wp14:editId="11652C12">
            <wp:extent cx="5760720" cy="3044341"/>
            <wp:effectExtent l="0" t="0" r="0" b="381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0720" cy="3044341"/>
                    </a:xfrm>
                    <a:prstGeom prst="rect">
                      <a:avLst/>
                    </a:prstGeom>
                    <a:noFill/>
                    <a:ln>
                      <a:noFill/>
                    </a:ln>
                  </pic:spPr>
                </pic:pic>
              </a:graphicData>
            </a:graphic>
          </wp:inline>
        </w:drawing>
      </w:r>
    </w:p>
    <w:p w14:paraId="025A962B" w14:textId="3DEEC665" w:rsidR="00864505" w:rsidRDefault="00864505" w:rsidP="00935709">
      <w:pPr>
        <w:ind w:firstLine="448"/>
        <w:jc w:val="center"/>
        <w:rPr>
          <w:rFonts w:ascii="Arial" w:eastAsia="Courier New" w:hAnsi="Arial" w:cs="Arial"/>
          <w:b/>
          <w:bCs/>
          <w:color w:val="000000"/>
        </w:rPr>
      </w:pPr>
    </w:p>
    <w:p w14:paraId="1CB38FA6" w14:textId="77777777" w:rsidR="00664458" w:rsidRDefault="00664458" w:rsidP="00935709">
      <w:pPr>
        <w:jc w:val="both"/>
        <w:rPr>
          <w:rFonts w:ascii="Arial" w:eastAsia="Courier New" w:hAnsi="Arial" w:cs="Arial"/>
          <w:b/>
          <w:bCs/>
          <w:color w:val="000000"/>
        </w:rPr>
      </w:pPr>
    </w:p>
    <w:p w14:paraId="3515E529" w14:textId="77777777" w:rsidR="00664458" w:rsidRDefault="00664458" w:rsidP="00935709">
      <w:pPr>
        <w:jc w:val="both"/>
        <w:rPr>
          <w:rFonts w:ascii="Arial" w:eastAsia="Courier New" w:hAnsi="Arial" w:cs="Arial"/>
          <w:b/>
          <w:bCs/>
          <w:color w:val="000000"/>
        </w:rPr>
      </w:pPr>
    </w:p>
    <w:p w14:paraId="074F5C9B" w14:textId="0A74921C" w:rsidR="00935709" w:rsidRPr="00A361E1" w:rsidRDefault="00935709" w:rsidP="0058640B">
      <w:pPr>
        <w:jc w:val="both"/>
        <w:outlineLvl w:val="1"/>
        <w:rPr>
          <w:rFonts w:ascii="Arial" w:eastAsia="Courier New" w:hAnsi="Arial" w:cs="Arial"/>
          <w:b/>
          <w:bCs/>
          <w:color w:val="000000"/>
        </w:rPr>
      </w:pPr>
      <w:bookmarkStart w:id="12" w:name="_Toc164708858"/>
      <w:r w:rsidRPr="00A361E1">
        <w:rPr>
          <w:rFonts w:ascii="Arial" w:eastAsia="Courier New" w:hAnsi="Arial" w:cs="Arial"/>
          <w:b/>
          <w:bCs/>
          <w:color w:val="000000"/>
        </w:rPr>
        <w:lastRenderedPageBreak/>
        <w:t>5. INMOVILIZADO MATERIAL</w:t>
      </w:r>
      <w:bookmarkEnd w:id="12"/>
    </w:p>
    <w:p w14:paraId="0AA06A1F" w14:textId="77777777" w:rsidR="00935709" w:rsidRPr="00A361E1" w:rsidRDefault="00935709" w:rsidP="00935709">
      <w:pPr>
        <w:ind w:firstLine="450"/>
        <w:jc w:val="both"/>
        <w:rPr>
          <w:rFonts w:ascii="Arial" w:eastAsia="Courier New" w:hAnsi="Arial" w:cs="Arial"/>
          <w:color w:val="000000"/>
        </w:rPr>
      </w:pPr>
    </w:p>
    <w:p w14:paraId="4713E980" w14:textId="35BEF63A" w:rsidR="00935709" w:rsidRDefault="00935709" w:rsidP="00935709">
      <w:pPr>
        <w:spacing w:line="276" w:lineRule="auto"/>
        <w:jc w:val="both"/>
        <w:rPr>
          <w:rFonts w:ascii="Arial" w:hAnsi="Arial" w:cs="Arial"/>
          <w:color w:val="000000"/>
        </w:rPr>
      </w:pPr>
      <w:r w:rsidRPr="00A361E1">
        <w:rPr>
          <w:rFonts w:ascii="Arial" w:eastAsia="Courier New" w:hAnsi="Arial" w:cs="Arial"/>
          <w:color w:val="000000"/>
        </w:rPr>
        <w:t xml:space="preserve">Los importes y variaciones experimentadas por las partidas que componen el coste del </w:t>
      </w:r>
      <w:r w:rsidRPr="00A361E1">
        <w:rPr>
          <w:rFonts w:ascii="Arial" w:eastAsia="Courier New" w:hAnsi="Arial" w:cs="Arial"/>
          <w:b/>
          <w:color w:val="000000"/>
        </w:rPr>
        <w:t>inmovilizado material</w:t>
      </w:r>
      <w:r w:rsidRPr="00A361E1">
        <w:rPr>
          <w:rFonts w:ascii="Arial" w:eastAsia="Courier New" w:hAnsi="Arial" w:cs="Arial"/>
          <w:color w:val="000000"/>
        </w:rPr>
        <w:t>, su amortización acumulada y su deterioro son los que se indican a continuación:</w:t>
      </w:r>
      <w:r w:rsidRPr="00A361E1">
        <w:rPr>
          <w:rFonts w:ascii="Arial" w:hAnsi="Arial" w:cs="Arial"/>
          <w:color w:val="000000"/>
        </w:rPr>
        <w:t xml:space="preserve"> </w:t>
      </w:r>
    </w:p>
    <w:p w14:paraId="16698B49" w14:textId="19FB6599" w:rsidR="00CB6AA5" w:rsidRDefault="00CB6AA5" w:rsidP="00935709">
      <w:pPr>
        <w:spacing w:line="276" w:lineRule="auto"/>
        <w:jc w:val="both"/>
        <w:rPr>
          <w:rFonts w:ascii="Arial" w:hAnsi="Arial" w:cs="Arial"/>
          <w:color w:val="000000"/>
        </w:rPr>
      </w:pPr>
      <w:r w:rsidRPr="00CB6AA5">
        <w:rPr>
          <w:noProof/>
          <w:lang w:eastAsia="es-ES"/>
        </w:rPr>
        <w:drawing>
          <wp:inline distT="0" distB="0" distL="0" distR="0" wp14:anchorId="55E510F7" wp14:editId="7EED0169">
            <wp:extent cx="5324475" cy="3334368"/>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36383" cy="3341825"/>
                    </a:xfrm>
                    <a:prstGeom prst="rect">
                      <a:avLst/>
                    </a:prstGeom>
                    <a:noFill/>
                    <a:ln>
                      <a:noFill/>
                    </a:ln>
                  </pic:spPr>
                </pic:pic>
              </a:graphicData>
            </a:graphic>
          </wp:inline>
        </w:drawing>
      </w:r>
    </w:p>
    <w:p w14:paraId="247EE442" w14:textId="6433C8C5" w:rsidR="00E879CF" w:rsidRDefault="00E879CF" w:rsidP="00935709">
      <w:pPr>
        <w:spacing w:line="276" w:lineRule="auto"/>
        <w:jc w:val="both"/>
        <w:rPr>
          <w:rFonts w:ascii="Arial" w:hAnsi="Arial" w:cs="Arial"/>
          <w:color w:val="000000"/>
        </w:rPr>
      </w:pPr>
    </w:p>
    <w:p w14:paraId="31AA138C" w14:textId="47396D7A" w:rsidR="00E879CF" w:rsidRDefault="00E879CF" w:rsidP="00935709">
      <w:pPr>
        <w:spacing w:line="276" w:lineRule="auto"/>
        <w:jc w:val="both"/>
        <w:rPr>
          <w:rFonts w:ascii="Arial" w:hAnsi="Arial" w:cs="Arial"/>
          <w:color w:val="000000"/>
        </w:rPr>
      </w:pPr>
      <w:r w:rsidRPr="00E879CF">
        <w:rPr>
          <w:noProof/>
          <w:lang w:eastAsia="es-ES"/>
        </w:rPr>
        <w:drawing>
          <wp:inline distT="0" distB="0" distL="0" distR="0" wp14:anchorId="6C9CCC12" wp14:editId="2CAF9869">
            <wp:extent cx="5238750" cy="3280684"/>
            <wp:effectExtent l="0" t="0" r="0" b="0"/>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40531" cy="3281799"/>
                    </a:xfrm>
                    <a:prstGeom prst="rect">
                      <a:avLst/>
                    </a:prstGeom>
                    <a:noFill/>
                    <a:ln>
                      <a:noFill/>
                    </a:ln>
                  </pic:spPr>
                </pic:pic>
              </a:graphicData>
            </a:graphic>
          </wp:inline>
        </w:drawing>
      </w:r>
    </w:p>
    <w:p w14:paraId="4DB3B49E" w14:textId="2C73BB4F" w:rsidR="00935709" w:rsidRPr="00A361E1" w:rsidRDefault="00CB6AA5" w:rsidP="00935709">
      <w:pPr>
        <w:spacing w:line="276" w:lineRule="auto"/>
        <w:jc w:val="both"/>
        <w:rPr>
          <w:rFonts w:ascii="Arial" w:eastAsia="Courier New" w:hAnsi="Arial" w:cs="Arial"/>
          <w:color w:val="000000"/>
        </w:rPr>
      </w:pPr>
      <w:r>
        <w:rPr>
          <w:rFonts w:ascii="Arial" w:eastAsia="Courier New" w:hAnsi="Arial" w:cs="Arial"/>
          <w:color w:val="000000"/>
        </w:rPr>
        <w:lastRenderedPageBreak/>
        <w:t>A 31 de diciembre de 2023</w:t>
      </w:r>
      <w:r w:rsidR="00935709" w:rsidRPr="0094056F">
        <w:rPr>
          <w:rFonts w:ascii="Arial" w:eastAsia="Courier New" w:hAnsi="Arial" w:cs="Arial"/>
          <w:color w:val="000000"/>
        </w:rPr>
        <w:t xml:space="preserve"> el importe de elementos del inmovilizado material totalmente amortizados asciende a</w:t>
      </w:r>
      <w:r w:rsidR="00864505">
        <w:rPr>
          <w:rFonts w:ascii="Arial" w:eastAsia="Courier New" w:hAnsi="Arial" w:cs="Arial"/>
          <w:color w:val="000000"/>
        </w:rPr>
        <w:t xml:space="preserve"> </w:t>
      </w:r>
      <w:r w:rsidR="00E879CF">
        <w:rPr>
          <w:rFonts w:ascii="Arial" w:eastAsia="Courier New" w:hAnsi="Arial" w:cs="Arial"/>
          <w:color w:val="000000"/>
        </w:rPr>
        <w:t>2</w:t>
      </w:r>
      <w:r w:rsidR="00664458">
        <w:rPr>
          <w:rFonts w:ascii="Arial" w:eastAsia="Courier New" w:hAnsi="Arial" w:cs="Arial"/>
          <w:color w:val="000000"/>
        </w:rPr>
        <w:t>.</w:t>
      </w:r>
      <w:r>
        <w:rPr>
          <w:rFonts w:ascii="Arial" w:eastAsia="Courier New" w:hAnsi="Arial" w:cs="Arial"/>
          <w:color w:val="000000"/>
        </w:rPr>
        <w:t>847.053,41</w:t>
      </w:r>
      <w:r w:rsidR="00664458">
        <w:rPr>
          <w:rFonts w:ascii="Arial" w:eastAsia="Courier New" w:hAnsi="Arial" w:cs="Arial"/>
          <w:color w:val="000000"/>
        </w:rPr>
        <w:t xml:space="preserve"> </w:t>
      </w:r>
      <w:r w:rsidR="00935709" w:rsidRPr="0094056F">
        <w:rPr>
          <w:rFonts w:ascii="Arial" w:eastAsia="Courier New" w:hAnsi="Arial" w:cs="Arial"/>
          <w:color w:val="000000"/>
        </w:rPr>
        <w:t>euros (</w:t>
      </w:r>
      <w:r>
        <w:rPr>
          <w:rFonts w:ascii="Arial" w:eastAsia="Courier New" w:hAnsi="Arial" w:cs="Arial"/>
          <w:color w:val="000000"/>
        </w:rPr>
        <w:t xml:space="preserve">2.202.835,40 </w:t>
      </w:r>
      <w:r w:rsidR="00935709" w:rsidRPr="0094056F">
        <w:rPr>
          <w:rFonts w:ascii="Arial" w:eastAsia="Courier New" w:hAnsi="Arial" w:cs="Arial"/>
          <w:color w:val="000000"/>
        </w:rPr>
        <w:t>euros en 20</w:t>
      </w:r>
      <w:r>
        <w:rPr>
          <w:rFonts w:ascii="Arial" w:eastAsia="Courier New" w:hAnsi="Arial" w:cs="Arial"/>
          <w:color w:val="000000"/>
        </w:rPr>
        <w:t>22</w:t>
      </w:r>
      <w:r w:rsidR="00935709" w:rsidRPr="00E8672F">
        <w:rPr>
          <w:rFonts w:ascii="Arial" w:eastAsia="Courier New" w:hAnsi="Arial" w:cs="Arial"/>
          <w:color w:val="000000"/>
        </w:rPr>
        <w:t>).</w:t>
      </w:r>
      <w:r w:rsidR="00935709" w:rsidRPr="006D52C0">
        <w:rPr>
          <w:rFonts w:ascii="Arial" w:eastAsia="Courier New" w:hAnsi="Arial" w:cs="Arial"/>
          <w:color w:val="000000"/>
        </w:rPr>
        <w:t xml:space="preserve"> Todos corresponden a inmovilizado diferentes a construcciones.</w:t>
      </w:r>
    </w:p>
    <w:p w14:paraId="0224E792" w14:textId="77777777" w:rsidR="00935709" w:rsidRPr="00A361E1" w:rsidRDefault="00935709" w:rsidP="00935709">
      <w:pPr>
        <w:spacing w:line="276" w:lineRule="auto"/>
        <w:ind w:firstLine="450"/>
        <w:jc w:val="both"/>
        <w:rPr>
          <w:rFonts w:ascii="Arial" w:eastAsia="Courier New" w:hAnsi="Arial" w:cs="Arial"/>
          <w:color w:val="000000"/>
          <w:highlight w:val="green"/>
        </w:rPr>
      </w:pPr>
    </w:p>
    <w:p w14:paraId="5CD47B2B" w14:textId="77777777" w:rsidR="00935709"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La totalidad de los elementos del inmovilizado han sido financiados a través de las diferentes subvenciones y encomiendas recibidas a lo largo de la vida de la entidad.</w:t>
      </w:r>
    </w:p>
    <w:p w14:paraId="5E860420" w14:textId="77777777" w:rsidR="00935709" w:rsidRDefault="00935709" w:rsidP="00935709">
      <w:pPr>
        <w:spacing w:line="276" w:lineRule="auto"/>
        <w:ind w:firstLine="450"/>
        <w:jc w:val="both"/>
        <w:rPr>
          <w:rFonts w:ascii="Arial" w:eastAsia="Courier New" w:hAnsi="Arial" w:cs="Arial"/>
          <w:color w:val="000000"/>
        </w:rPr>
      </w:pPr>
    </w:p>
    <w:p w14:paraId="565938DC" w14:textId="77777777" w:rsidR="00935709" w:rsidRPr="00A361E1" w:rsidRDefault="00935709" w:rsidP="0058640B">
      <w:pPr>
        <w:spacing w:line="276" w:lineRule="auto"/>
        <w:jc w:val="both"/>
        <w:outlineLvl w:val="1"/>
        <w:rPr>
          <w:rFonts w:ascii="Arial" w:eastAsia="Courier New" w:hAnsi="Arial" w:cs="Arial"/>
          <w:b/>
          <w:bCs/>
          <w:color w:val="000000"/>
        </w:rPr>
      </w:pPr>
      <w:bookmarkStart w:id="13" w:name="_Toc164708859"/>
      <w:r w:rsidRPr="00A361E1">
        <w:rPr>
          <w:rFonts w:ascii="Arial" w:eastAsia="Courier New" w:hAnsi="Arial" w:cs="Arial"/>
          <w:b/>
          <w:bCs/>
          <w:color w:val="000000"/>
        </w:rPr>
        <w:t>6. INMOVILIZADO INTANGIBLE</w:t>
      </w:r>
      <w:bookmarkEnd w:id="13"/>
      <w:r w:rsidRPr="00A361E1">
        <w:rPr>
          <w:rFonts w:ascii="Arial" w:eastAsia="Courier New" w:hAnsi="Arial" w:cs="Arial"/>
          <w:b/>
          <w:bCs/>
          <w:color w:val="000000"/>
        </w:rPr>
        <w:t xml:space="preserve"> </w:t>
      </w:r>
    </w:p>
    <w:p w14:paraId="37E725B7" w14:textId="77777777" w:rsidR="00935709" w:rsidRPr="00A361E1" w:rsidRDefault="00935709" w:rsidP="00935709">
      <w:pPr>
        <w:spacing w:line="276" w:lineRule="auto"/>
        <w:ind w:firstLine="450"/>
        <w:jc w:val="both"/>
        <w:rPr>
          <w:rFonts w:ascii="Arial" w:eastAsia="Courier New" w:hAnsi="Arial" w:cs="Arial"/>
          <w:color w:val="000000"/>
        </w:rPr>
      </w:pPr>
    </w:p>
    <w:p w14:paraId="399EB67F" w14:textId="5C0AA800" w:rsidR="00935709"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 xml:space="preserve">Los importes y variaciones experimentadas por las partidas que componen el coste del </w:t>
      </w:r>
      <w:r w:rsidRPr="00A361E1">
        <w:rPr>
          <w:rFonts w:ascii="Arial" w:eastAsia="Courier New" w:hAnsi="Arial" w:cs="Arial"/>
          <w:b/>
          <w:color w:val="000000"/>
        </w:rPr>
        <w:t>inmovilizado intangible</w:t>
      </w:r>
      <w:r w:rsidRPr="00A361E1">
        <w:rPr>
          <w:rFonts w:ascii="Arial" w:eastAsia="Courier New" w:hAnsi="Arial" w:cs="Arial"/>
          <w:color w:val="000000"/>
        </w:rPr>
        <w:t>, su amortización acumulada y su deterioro son los que se indican a continuación:</w:t>
      </w:r>
    </w:p>
    <w:p w14:paraId="1FDBF566" w14:textId="3176C7A6" w:rsidR="00CB6AA5" w:rsidRDefault="00CB6AA5" w:rsidP="00935709">
      <w:pPr>
        <w:spacing w:line="276" w:lineRule="auto"/>
        <w:jc w:val="both"/>
        <w:rPr>
          <w:rFonts w:ascii="Arial" w:eastAsia="Courier New" w:hAnsi="Arial" w:cs="Arial"/>
          <w:color w:val="000000"/>
        </w:rPr>
      </w:pPr>
    </w:p>
    <w:p w14:paraId="34D5FA5B" w14:textId="5FE978D5" w:rsidR="00CB6AA5" w:rsidRDefault="00CB6AA5" w:rsidP="00935709">
      <w:pPr>
        <w:spacing w:line="276" w:lineRule="auto"/>
        <w:jc w:val="both"/>
        <w:rPr>
          <w:rFonts w:ascii="Arial" w:eastAsia="Courier New" w:hAnsi="Arial" w:cs="Arial"/>
          <w:color w:val="000000"/>
        </w:rPr>
      </w:pPr>
      <w:r w:rsidRPr="00CB6AA5">
        <w:rPr>
          <w:noProof/>
          <w:lang w:eastAsia="es-ES"/>
        </w:rPr>
        <w:drawing>
          <wp:inline distT="0" distB="0" distL="0" distR="0" wp14:anchorId="070BD7BA" wp14:editId="2C327EF1">
            <wp:extent cx="5629275" cy="2303700"/>
            <wp:effectExtent l="0" t="0" r="0" b="190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36976" cy="2306852"/>
                    </a:xfrm>
                    <a:prstGeom prst="rect">
                      <a:avLst/>
                    </a:prstGeom>
                    <a:noFill/>
                    <a:ln>
                      <a:noFill/>
                    </a:ln>
                  </pic:spPr>
                </pic:pic>
              </a:graphicData>
            </a:graphic>
          </wp:inline>
        </w:drawing>
      </w:r>
    </w:p>
    <w:p w14:paraId="17837949" w14:textId="3B1B549C" w:rsidR="00CB6AA5" w:rsidRDefault="00CB6AA5" w:rsidP="00935709">
      <w:pPr>
        <w:spacing w:line="276" w:lineRule="auto"/>
        <w:jc w:val="both"/>
        <w:rPr>
          <w:rFonts w:ascii="Arial" w:eastAsia="Courier New" w:hAnsi="Arial" w:cs="Arial"/>
          <w:color w:val="000000"/>
        </w:rPr>
      </w:pPr>
    </w:p>
    <w:p w14:paraId="6AE30ED1" w14:textId="77777777" w:rsidR="00CB6AA5" w:rsidRDefault="00CB6AA5" w:rsidP="00935709">
      <w:pPr>
        <w:spacing w:line="276" w:lineRule="auto"/>
        <w:jc w:val="both"/>
        <w:rPr>
          <w:rFonts w:ascii="Arial" w:eastAsia="Courier New" w:hAnsi="Arial" w:cs="Arial"/>
          <w:color w:val="000000"/>
        </w:rPr>
      </w:pPr>
    </w:p>
    <w:p w14:paraId="22CA0CDE" w14:textId="53C7FF41" w:rsidR="00E879CF" w:rsidRDefault="00E879CF" w:rsidP="00935709">
      <w:pPr>
        <w:spacing w:line="276" w:lineRule="auto"/>
        <w:jc w:val="both"/>
        <w:rPr>
          <w:rFonts w:ascii="Arial" w:eastAsia="Courier New" w:hAnsi="Arial" w:cs="Arial"/>
          <w:color w:val="000000"/>
        </w:rPr>
      </w:pPr>
      <w:r w:rsidRPr="00E879CF">
        <w:rPr>
          <w:noProof/>
          <w:lang w:eastAsia="es-ES"/>
        </w:rPr>
        <w:drawing>
          <wp:inline distT="0" distB="0" distL="0" distR="0" wp14:anchorId="7BAA03F1" wp14:editId="50E05EE2">
            <wp:extent cx="5607844" cy="2143125"/>
            <wp:effectExtent l="0" t="0" r="0" b="0"/>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12890" cy="2145053"/>
                    </a:xfrm>
                    <a:prstGeom prst="rect">
                      <a:avLst/>
                    </a:prstGeom>
                    <a:noFill/>
                    <a:ln>
                      <a:noFill/>
                    </a:ln>
                  </pic:spPr>
                </pic:pic>
              </a:graphicData>
            </a:graphic>
          </wp:inline>
        </w:drawing>
      </w:r>
    </w:p>
    <w:p w14:paraId="3A983E59" w14:textId="343DBDB0" w:rsidR="00E879CF" w:rsidRDefault="00E879CF" w:rsidP="00935709">
      <w:pPr>
        <w:spacing w:line="276" w:lineRule="auto"/>
        <w:jc w:val="both"/>
        <w:rPr>
          <w:rFonts w:ascii="Arial" w:eastAsia="Courier New" w:hAnsi="Arial" w:cs="Arial"/>
          <w:color w:val="000000"/>
        </w:rPr>
      </w:pPr>
    </w:p>
    <w:p w14:paraId="3FA2DB95" w14:textId="77777777" w:rsidR="00E879CF" w:rsidRDefault="00E879CF" w:rsidP="00935709">
      <w:pPr>
        <w:spacing w:line="276" w:lineRule="auto"/>
        <w:jc w:val="both"/>
        <w:rPr>
          <w:rFonts w:ascii="Arial" w:eastAsia="Courier New" w:hAnsi="Arial" w:cs="Arial"/>
          <w:color w:val="000000"/>
        </w:rPr>
      </w:pPr>
    </w:p>
    <w:p w14:paraId="4E812CD1" w14:textId="34CD55EA" w:rsidR="00935709" w:rsidRPr="00A361E1" w:rsidRDefault="00935709" w:rsidP="00935709">
      <w:pPr>
        <w:spacing w:line="276" w:lineRule="auto"/>
        <w:jc w:val="both"/>
        <w:rPr>
          <w:rFonts w:ascii="Arial" w:eastAsia="Courier New" w:hAnsi="Arial" w:cs="Arial"/>
          <w:color w:val="000000"/>
        </w:rPr>
      </w:pPr>
      <w:r w:rsidRPr="0094056F">
        <w:rPr>
          <w:rFonts w:ascii="Arial" w:eastAsia="Courier New" w:hAnsi="Arial" w:cs="Arial"/>
          <w:color w:val="000000"/>
        </w:rPr>
        <w:lastRenderedPageBreak/>
        <w:t xml:space="preserve">A 31 </w:t>
      </w:r>
      <w:r w:rsidR="00864505">
        <w:rPr>
          <w:rFonts w:ascii="Arial" w:eastAsia="Courier New" w:hAnsi="Arial" w:cs="Arial"/>
          <w:color w:val="000000"/>
        </w:rPr>
        <w:t>de diciembre de 20</w:t>
      </w:r>
      <w:r w:rsidR="00E53014">
        <w:rPr>
          <w:rFonts w:ascii="Arial" w:eastAsia="Courier New" w:hAnsi="Arial" w:cs="Arial"/>
          <w:color w:val="000000"/>
        </w:rPr>
        <w:t>2</w:t>
      </w:r>
      <w:r w:rsidR="00CB6AA5">
        <w:rPr>
          <w:rFonts w:ascii="Arial" w:eastAsia="Courier New" w:hAnsi="Arial" w:cs="Arial"/>
          <w:color w:val="000000"/>
        </w:rPr>
        <w:t>3</w:t>
      </w:r>
      <w:r w:rsidRPr="0094056F">
        <w:rPr>
          <w:rFonts w:ascii="Arial" w:eastAsia="Courier New" w:hAnsi="Arial" w:cs="Arial"/>
          <w:color w:val="000000"/>
        </w:rPr>
        <w:t xml:space="preserve"> el importe de eleme</w:t>
      </w:r>
      <w:r w:rsidRPr="00E8672F">
        <w:rPr>
          <w:rFonts w:ascii="Arial" w:eastAsia="Courier New" w:hAnsi="Arial" w:cs="Arial"/>
          <w:color w:val="000000"/>
        </w:rPr>
        <w:t xml:space="preserve">ntos del inmovilizado intangible totalmente </w:t>
      </w:r>
      <w:r w:rsidRPr="00A748C2">
        <w:rPr>
          <w:rFonts w:ascii="Arial" w:eastAsia="Courier New" w:hAnsi="Arial" w:cs="Arial"/>
          <w:color w:val="000000"/>
        </w:rPr>
        <w:t xml:space="preserve">amortizados asciende a </w:t>
      </w:r>
      <w:r w:rsidR="00E879CF">
        <w:rPr>
          <w:rFonts w:ascii="Arial" w:eastAsia="Courier New" w:hAnsi="Arial" w:cs="Arial"/>
          <w:color w:val="000000"/>
        </w:rPr>
        <w:t>5</w:t>
      </w:r>
      <w:r w:rsidR="00CB6AA5">
        <w:rPr>
          <w:rFonts w:ascii="Arial" w:eastAsia="Courier New" w:hAnsi="Arial" w:cs="Arial"/>
          <w:color w:val="000000"/>
        </w:rPr>
        <w:t>52</w:t>
      </w:r>
      <w:r w:rsidR="00E53014">
        <w:rPr>
          <w:rFonts w:ascii="Arial" w:eastAsia="Courier New" w:hAnsi="Arial" w:cs="Arial"/>
          <w:color w:val="000000"/>
        </w:rPr>
        <w:t>.</w:t>
      </w:r>
      <w:r w:rsidR="00CB6AA5">
        <w:rPr>
          <w:rFonts w:ascii="Arial" w:eastAsia="Courier New" w:hAnsi="Arial" w:cs="Arial"/>
          <w:color w:val="000000"/>
        </w:rPr>
        <w:t>417</w:t>
      </w:r>
      <w:r w:rsidR="00E53014">
        <w:rPr>
          <w:rFonts w:ascii="Arial" w:eastAsia="Courier New" w:hAnsi="Arial" w:cs="Arial"/>
          <w:color w:val="000000"/>
        </w:rPr>
        <w:t>,</w:t>
      </w:r>
      <w:r w:rsidR="00E879CF">
        <w:rPr>
          <w:rFonts w:ascii="Arial" w:eastAsia="Courier New" w:hAnsi="Arial" w:cs="Arial"/>
          <w:color w:val="000000"/>
        </w:rPr>
        <w:t>79</w:t>
      </w:r>
      <w:r w:rsidR="00E53014">
        <w:rPr>
          <w:rFonts w:ascii="Arial" w:eastAsia="Courier New" w:hAnsi="Arial" w:cs="Arial"/>
          <w:color w:val="000000"/>
        </w:rPr>
        <w:t xml:space="preserve"> </w:t>
      </w:r>
      <w:r w:rsidRPr="00A748C2">
        <w:rPr>
          <w:rFonts w:ascii="Arial" w:eastAsia="Courier New" w:hAnsi="Arial" w:cs="Arial"/>
          <w:color w:val="000000"/>
        </w:rPr>
        <w:t>euros (</w:t>
      </w:r>
      <w:r w:rsidR="00CB6AA5">
        <w:rPr>
          <w:rFonts w:ascii="Arial" w:eastAsia="Courier New" w:hAnsi="Arial" w:cs="Arial"/>
          <w:color w:val="000000"/>
        </w:rPr>
        <w:t xml:space="preserve">507.852,79 </w:t>
      </w:r>
      <w:r w:rsidR="00864505">
        <w:rPr>
          <w:rFonts w:ascii="Arial" w:eastAsia="Courier New" w:hAnsi="Arial" w:cs="Arial"/>
          <w:color w:val="000000"/>
        </w:rPr>
        <w:t>euros 20</w:t>
      </w:r>
      <w:r w:rsidR="00CB6AA5">
        <w:rPr>
          <w:rFonts w:ascii="Arial" w:eastAsia="Courier New" w:hAnsi="Arial" w:cs="Arial"/>
          <w:color w:val="000000"/>
        </w:rPr>
        <w:t>22</w:t>
      </w:r>
      <w:r w:rsidRPr="00A748C2">
        <w:rPr>
          <w:rFonts w:ascii="Arial" w:eastAsia="Courier New" w:hAnsi="Arial" w:cs="Arial"/>
          <w:color w:val="000000"/>
        </w:rPr>
        <w:t>).</w:t>
      </w:r>
    </w:p>
    <w:p w14:paraId="4CA1206C" w14:textId="77777777" w:rsidR="00935709" w:rsidRPr="00A361E1" w:rsidRDefault="00935709" w:rsidP="00935709">
      <w:pPr>
        <w:spacing w:line="276" w:lineRule="auto"/>
        <w:ind w:firstLine="450"/>
        <w:jc w:val="both"/>
        <w:rPr>
          <w:rFonts w:ascii="Arial" w:eastAsia="Courier New" w:hAnsi="Arial" w:cs="Arial"/>
          <w:color w:val="000000"/>
        </w:rPr>
      </w:pPr>
    </w:p>
    <w:p w14:paraId="5C65A88C" w14:textId="1194D0FD" w:rsidR="00935709"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 xml:space="preserve">Según resolución del Rector de la Universidad de Las Palmas de Gran Canaria, se otorga una concesión administrativa sobre dominio público a favor de esta Fundación, causando efectos a partir del 1 de enero de 2012. De la relación de espacio sobre el que se otorga la concesión administrativa destacan el Edificio Central o Polivalente I y el Edificio Polivalente II ambos en el campus de Tafira, para de esta forma, poder realizar la gestión directa de la Unidad de Promoción de Empresas (UPE) de Gran Canaria en base a lo establecido en el convenio firmado con el ITC, S.A, con efectos también a 1 de enero de 2012, por lo que determinados espacios de ambos edificios están arrendados a terceros (emprendedores de proyectos de componente tecnológico e innovador) por los que se obtienen ingresos </w:t>
      </w:r>
      <w:r>
        <w:rPr>
          <w:rFonts w:ascii="Arial" w:eastAsia="Courier New" w:hAnsi="Arial" w:cs="Arial"/>
          <w:color w:val="000000"/>
        </w:rPr>
        <w:t>por arrendamientos (véase nota 7</w:t>
      </w:r>
      <w:r w:rsidRPr="00A361E1">
        <w:rPr>
          <w:rFonts w:ascii="Arial" w:eastAsia="Courier New" w:hAnsi="Arial" w:cs="Arial"/>
          <w:color w:val="000000"/>
        </w:rPr>
        <w:t>).</w:t>
      </w:r>
    </w:p>
    <w:p w14:paraId="152235EE" w14:textId="77777777" w:rsidR="00664458" w:rsidRDefault="00664458" w:rsidP="00935709">
      <w:pPr>
        <w:spacing w:line="276" w:lineRule="auto"/>
        <w:jc w:val="both"/>
        <w:rPr>
          <w:rFonts w:ascii="Arial" w:eastAsia="Courier New" w:hAnsi="Arial" w:cs="Arial"/>
          <w:color w:val="000000"/>
        </w:rPr>
      </w:pPr>
    </w:p>
    <w:p w14:paraId="59F872CE" w14:textId="48CEE939" w:rsidR="00B6085C" w:rsidRDefault="00864505" w:rsidP="00B6085C">
      <w:pPr>
        <w:spacing w:after="160" w:line="259" w:lineRule="auto"/>
        <w:jc w:val="both"/>
        <w:rPr>
          <w:rFonts w:ascii="Arial" w:eastAsia="Courier New" w:hAnsi="Arial" w:cs="Arial"/>
          <w:color w:val="000000"/>
        </w:rPr>
      </w:pPr>
      <w:bookmarkStart w:id="14" w:name="_Toc202780823"/>
      <w:bookmarkStart w:id="15" w:name="_Toc202780999"/>
      <w:bookmarkStart w:id="16" w:name="_Toc202784248"/>
      <w:bookmarkStart w:id="17" w:name="_Toc202784450"/>
      <w:bookmarkStart w:id="18" w:name="_Toc202784675"/>
      <w:bookmarkStart w:id="19" w:name="_Toc284573346"/>
      <w:r w:rsidRPr="00F70367">
        <w:rPr>
          <w:rFonts w:ascii="Arial" w:eastAsia="Courier New" w:hAnsi="Arial" w:cs="Arial"/>
          <w:color w:val="000000"/>
        </w:rPr>
        <w:t>Con fecha 15 de julio de 2019 se realiza la modificación de la escritura de la UTE</w:t>
      </w:r>
      <w:r w:rsidR="00AA7AF7">
        <w:rPr>
          <w:rFonts w:ascii="Arial" w:eastAsia="Courier New" w:hAnsi="Arial" w:cs="Arial"/>
          <w:color w:val="000000"/>
        </w:rPr>
        <w:t xml:space="preserve"> (véase nota 4.15</w:t>
      </w:r>
      <w:r w:rsidR="00B6085C" w:rsidRPr="00F70367">
        <w:rPr>
          <w:rFonts w:ascii="Arial" w:eastAsia="Courier New" w:hAnsi="Arial" w:cs="Arial"/>
          <w:color w:val="000000"/>
        </w:rPr>
        <w:t>)</w:t>
      </w:r>
      <w:r w:rsidRPr="00F70367">
        <w:rPr>
          <w:rFonts w:ascii="Arial" w:eastAsia="Courier New" w:hAnsi="Arial" w:cs="Arial"/>
          <w:color w:val="000000"/>
        </w:rPr>
        <w:t xml:space="preserve">, </w:t>
      </w:r>
      <w:r w:rsidR="00B6085C" w:rsidRPr="00F70367">
        <w:rPr>
          <w:rFonts w:ascii="Arial" w:eastAsia="Courier New" w:hAnsi="Arial" w:cs="Arial"/>
          <w:color w:val="000000"/>
        </w:rPr>
        <w:t>modificándose</w:t>
      </w:r>
      <w:r w:rsidRPr="00F70367">
        <w:rPr>
          <w:rFonts w:ascii="Arial" w:eastAsia="Courier New" w:hAnsi="Arial" w:cs="Arial"/>
          <w:color w:val="000000"/>
        </w:rPr>
        <w:t xml:space="preserve"> las aportaciones </w:t>
      </w:r>
      <w:r w:rsidR="00B6085C" w:rsidRPr="00F70367">
        <w:rPr>
          <w:rFonts w:ascii="Arial" w:eastAsia="Courier New" w:hAnsi="Arial" w:cs="Arial"/>
          <w:color w:val="000000"/>
        </w:rPr>
        <w:t xml:space="preserve">a las </w:t>
      </w:r>
      <w:r w:rsidRPr="00F70367">
        <w:rPr>
          <w:rFonts w:ascii="Arial" w:eastAsia="Courier New" w:hAnsi="Arial" w:cs="Arial"/>
          <w:color w:val="000000"/>
        </w:rPr>
        <w:t xml:space="preserve">realmente realizadas para la construcción del único edificio </w:t>
      </w:r>
      <w:r w:rsidR="00B6085C" w:rsidRPr="00F70367">
        <w:rPr>
          <w:rFonts w:ascii="Arial" w:eastAsia="Courier New" w:hAnsi="Arial" w:cs="Arial"/>
          <w:color w:val="000000"/>
        </w:rPr>
        <w:t xml:space="preserve">que </w:t>
      </w:r>
      <w:r w:rsidRPr="00F70367">
        <w:rPr>
          <w:rFonts w:ascii="Arial" w:eastAsia="Courier New" w:hAnsi="Arial" w:cs="Arial"/>
          <w:color w:val="000000"/>
        </w:rPr>
        <w:t xml:space="preserve">se construiría al amparo de </w:t>
      </w:r>
      <w:r w:rsidR="00B6085C" w:rsidRPr="00F70367">
        <w:rPr>
          <w:rFonts w:ascii="Arial" w:eastAsia="Courier New" w:hAnsi="Arial" w:cs="Arial"/>
          <w:color w:val="000000"/>
        </w:rPr>
        <w:t>dicha</w:t>
      </w:r>
      <w:r w:rsidRPr="00F70367">
        <w:rPr>
          <w:rFonts w:ascii="Arial" w:eastAsia="Courier New" w:hAnsi="Arial" w:cs="Arial"/>
          <w:color w:val="000000"/>
        </w:rPr>
        <w:t xml:space="preserve"> UTE</w:t>
      </w:r>
      <w:r w:rsidR="00B6085C" w:rsidRPr="00F70367">
        <w:rPr>
          <w:rFonts w:ascii="Arial" w:eastAsia="Courier New" w:hAnsi="Arial" w:cs="Arial"/>
          <w:color w:val="000000"/>
        </w:rPr>
        <w:t xml:space="preserve">. </w:t>
      </w:r>
    </w:p>
    <w:p w14:paraId="71D51EBC" w14:textId="0FF0BB25" w:rsidR="00B6085C" w:rsidRDefault="00270F94" w:rsidP="00B6085C">
      <w:pPr>
        <w:spacing w:after="160" w:line="259" w:lineRule="auto"/>
        <w:jc w:val="both"/>
        <w:rPr>
          <w:rFonts w:ascii="Arial" w:eastAsia="Courier New" w:hAnsi="Arial" w:cs="Arial"/>
          <w:color w:val="000000"/>
        </w:rPr>
      </w:pPr>
      <w:r>
        <w:rPr>
          <w:rFonts w:ascii="Arial" w:eastAsia="Courier New" w:hAnsi="Arial" w:cs="Arial"/>
          <w:color w:val="000000"/>
        </w:rPr>
        <w:t>Según la</w:t>
      </w:r>
      <w:r w:rsidRPr="00270F94">
        <w:rPr>
          <w:rFonts w:ascii="Arial" w:eastAsia="Courier New" w:hAnsi="Arial" w:cs="Arial"/>
          <w:color w:val="000000"/>
        </w:rPr>
        <w:t xml:space="preserve"> Consulta 6 BOICAC 84 /2010</w:t>
      </w:r>
      <w:r w:rsidRPr="00270F94">
        <w:rPr>
          <w:rFonts w:ascii="Arial" w:eastAsia="Courier New" w:hAnsi="Arial" w:cs="Arial"/>
          <w:i/>
          <w:color w:val="000000"/>
        </w:rPr>
        <w:t xml:space="preserve">: "La Fundación reconocerá un inmovilizado intangible por el importe del valor razonable atribuible al derecho de uso cedido. Asimismo, registrará un ingreso directamente imputado al patrimonio neto, que se reconocerá en la cuenta de pérdidas y ganancias como ingreso sobre una base sistemática y racional, de acuerdo con los criterios incluidos en la NRV 18ª, apartado 1.3, y en su desarrollo, en la Disposición adicional única de la Orden EHA/733/2010, de 25 de marzo, por la que se aprueban aspectos contables de empresas públicas que operan en determinadas circunstancias. El citado derecho se amortizará de forma sistemática en el plazo de la cesión.  Adicionalmente, en aplicación de la NRV 3ª, letra h), del PGC, las inversiones realizadas por la Fundación que no sean separables del terreno cedido en uso, se contabilizarán como inmovilizados materiales cuando cumplan la definición de activo. Estas inversiones se amortizarán en función de su vida útil, que será el plazo de la cesión -incluido el periodo de renovación cuando existan evidencias que soporten que la misma se va a producir-, cuando ésta sea inferior a su vida </w:t>
      </w:r>
      <w:r w:rsidR="00BD4F3D" w:rsidRPr="00270F94">
        <w:rPr>
          <w:rFonts w:ascii="Arial" w:eastAsia="Courier New" w:hAnsi="Arial" w:cs="Arial"/>
          <w:i/>
          <w:color w:val="000000"/>
        </w:rPr>
        <w:t>económica”</w:t>
      </w:r>
      <w:r w:rsidR="00BD4F3D">
        <w:rPr>
          <w:rFonts w:ascii="Arial" w:eastAsia="Courier New" w:hAnsi="Arial" w:cs="Arial"/>
          <w:i/>
          <w:color w:val="000000"/>
        </w:rPr>
        <w:t>,</w:t>
      </w:r>
      <w:r w:rsidR="00BD4F3D" w:rsidRPr="00270F94">
        <w:rPr>
          <w:rFonts w:ascii="Arial" w:eastAsia="Courier New" w:hAnsi="Arial" w:cs="Arial"/>
          <w:i/>
          <w:color w:val="000000"/>
        </w:rPr>
        <w:t xml:space="preserve"> “Si</w:t>
      </w:r>
      <w:r w:rsidRPr="00270F94">
        <w:rPr>
          <w:rFonts w:ascii="Arial" w:eastAsia="Courier New" w:hAnsi="Arial" w:cs="Arial"/>
          <w:i/>
          <w:color w:val="000000"/>
        </w:rPr>
        <w:t xml:space="preserve"> junto al terreno se cede una construcción el tratamiento contable será el descrito e</w:t>
      </w:r>
      <w:r>
        <w:rPr>
          <w:rFonts w:ascii="Arial" w:eastAsia="Courier New" w:hAnsi="Arial" w:cs="Arial"/>
          <w:i/>
          <w:color w:val="000000"/>
        </w:rPr>
        <w:t>n el apartado 1</w:t>
      </w:r>
      <w:r w:rsidRPr="00270F94">
        <w:rPr>
          <w:rFonts w:ascii="Arial" w:eastAsia="Courier New" w:hAnsi="Arial" w:cs="Arial"/>
          <w:i/>
          <w:color w:val="000000"/>
        </w:rPr>
        <w:t>. No obstante, si el plazo de cesión es superior a la vida útil de la construcción, considerando el fondo económico de la operación, el derecho de uso atribuible a la misma se contabilizará como un inmovilizado material, amortizándose con arreglo a los criterios generales aplicables a estos elementos patrimoniales. Este mismo tratamiento resultará aplicable al terreno si se cede por tiempo indefinido"</w:t>
      </w:r>
      <w:r>
        <w:rPr>
          <w:rFonts w:ascii="Arial" w:eastAsia="Courier New" w:hAnsi="Arial" w:cs="Arial"/>
          <w:i/>
          <w:color w:val="000000"/>
        </w:rPr>
        <w:t xml:space="preserve">, </w:t>
      </w:r>
      <w:r>
        <w:rPr>
          <w:rFonts w:ascii="Arial" w:eastAsia="Courier New" w:hAnsi="Arial" w:cs="Arial"/>
          <w:color w:val="000000"/>
        </w:rPr>
        <w:t>dado que el plazo de la cesión no es superior a la vida útil de la concesión, reflejamos las concesiones en el inmovilizado intangible.</w:t>
      </w:r>
    </w:p>
    <w:p w14:paraId="2C4EE60C" w14:textId="7DADDC75" w:rsidR="00466435" w:rsidRDefault="00466435" w:rsidP="00B6085C">
      <w:pPr>
        <w:spacing w:after="160" w:line="259" w:lineRule="auto"/>
        <w:jc w:val="both"/>
        <w:rPr>
          <w:rFonts w:ascii="Arial" w:eastAsia="Courier New" w:hAnsi="Arial" w:cs="Arial"/>
          <w:b/>
          <w:bCs/>
          <w:color w:val="000000"/>
        </w:rPr>
      </w:pPr>
    </w:p>
    <w:p w14:paraId="11EF723D" w14:textId="4F3BF318" w:rsidR="00CB6AA5" w:rsidRDefault="00CB6AA5" w:rsidP="00B6085C">
      <w:pPr>
        <w:spacing w:after="160" w:line="259" w:lineRule="auto"/>
        <w:jc w:val="both"/>
        <w:rPr>
          <w:rFonts w:ascii="Arial" w:eastAsia="Courier New" w:hAnsi="Arial" w:cs="Arial"/>
          <w:b/>
          <w:bCs/>
          <w:color w:val="000000"/>
        </w:rPr>
      </w:pPr>
    </w:p>
    <w:p w14:paraId="49E9CF23" w14:textId="30785C0A" w:rsidR="00CB6AA5" w:rsidRDefault="00CB6AA5" w:rsidP="00B6085C">
      <w:pPr>
        <w:spacing w:after="160" w:line="259" w:lineRule="auto"/>
        <w:jc w:val="both"/>
        <w:rPr>
          <w:rFonts w:ascii="Arial" w:eastAsia="Courier New" w:hAnsi="Arial" w:cs="Arial"/>
          <w:b/>
          <w:bCs/>
          <w:color w:val="000000"/>
        </w:rPr>
      </w:pPr>
    </w:p>
    <w:p w14:paraId="146FC686" w14:textId="77777777" w:rsidR="00CB6AA5" w:rsidRDefault="00CB6AA5" w:rsidP="00B6085C">
      <w:pPr>
        <w:spacing w:after="160" w:line="259" w:lineRule="auto"/>
        <w:jc w:val="both"/>
        <w:rPr>
          <w:rFonts w:ascii="Arial" w:eastAsia="Courier New" w:hAnsi="Arial" w:cs="Arial"/>
          <w:b/>
          <w:bCs/>
          <w:color w:val="000000"/>
        </w:rPr>
      </w:pPr>
    </w:p>
    <w:p w14:paraId="37D32F8D" w14:textId="3D2E17AC" w:rsidR="00935709" w:rsidRPr="00A361E1" w:rsidRDefault="00B6085C" w:rsidP="0058640B">
      <w:pPr>
        <w:spacing w:after="160" w:line="259" w:lineRule="auto"/>
        <w:jc w:val="both"/>
        <w:outlineLvl w:val="1"/>
        <w:rPr>
          <w:rFonts w:ascii="Arial" w:eastAsia="Courier New" w:hAnsi="Arial" w:cs="Arial"/>
          <w:b/>
          <w:bCs/>
          <w:color w:val="000000"/>
        </w:rPr>
      </w:pPr>
      <w:r w:rsidRPr="00A361E1">
        <w:rPr>
          <w:rFonts w:ascii="Arial" w:eastAsia="Courier New" w:hAnsi="Arial" w:cs="Arial"/>
          <w:b/>
          <w:bCs/>
          <w:color w:val="000000"/>
        </w:rPr>
        <w:lastRenderedPageBreak/>
        <w:t xml:space="preserve"> </w:t>
      </w:r>
      <w:bookmarkStart w:id="20" w:name="_Toc164708860"/>
      <w:r w:rsidR="00935709" w:rsidRPr="00A361E1">
        <w:rPr>
          <w:rFonts w:ascii="Arial" w:eastAsia="Courier New" w:hAnsi="Arial" w:cs="Arial"/>
          <w:b/>
          <w:bCs/>
          <w:color w:val="000000"/>
        </w:rPr>
        <w:t>7. ARRENDAMIENTOS Y OTRAS OPERACIONES DE NATURALEZA SIMILAR</w:t>
      </w:r>
      <w:bookmarkEnd w:id="20"/>
      <w:r w:rsidR="00935709" w:rsidRPr="00A361E1">
        <w:rPr>
          <w:rFonts w:ascii="Arial" w:eastAsia="Courier New" w:hAnsi="Arial" w:cs="Arial"/>
          <w:b/>
          <w:bCs/>
          <w:color w:val="000000"/>
        </w:rPr>
        <w:t xml:space="preserve"> </w:t>
      </w:r>
    </w:p>
    <w:p w14:paraId="52C47B1F" w14:textId="77777777" w:rsidR="00935709" w:rsidRPr="00E444AA" w:rsidRDefault="00935709" w:rsidP="00935709">
      <w:pPr>
        <w:spacing w:line="276" w:lineRule="auto"/>
        <w:jc w:val="both"/>
        <w:rPr>
          <w:rFonts w:ascii="Arial" w:eastAsia="Courier New" w:hAnsi="Arial" w:cs="Arial"/>
          <w:b/>
          <w:bCs/>
        </w:rPr>
      </w:pPr>
      <w:r w:rsidRPr="00E444AA">
        <w:rPr>
          <w:rFonts w:ascii="Arial" w:eastAsia="Courier New" w:hAnsi="Arial" w:cs="Arial"/>
          <w:b/>
          <w:bCs/>
        </w:rPr>
        <w:t xml:space="preserve">Arrendamientos operativos- </w:t>
      </w:r>
      <w:bookmarkEnd w:id="14"/>
      <w:bookmarkEnd w:id="15"/>
      <w:bookmarkEnd w:id="16"/>
      <w:bookmarkEnd w:id="17"/>
      <w:bookmarkEnd w:id="18"/>
      <w:bookmarkEnd w:id="19"/>
      <w:r w:rsidRPr="00E444AA">
        <w:rPr>
          <w:rFonts w:ascii="Arial" w:eastAsia="Courier New" w:hAnsi="Arial" w:cs="Arial"/>
          <w:b/>
          <w:bCs/>
        </w:rPr>
        <w:t>Arrendador</w:t>
      </w:r>
    </w:p>
    <w:p w14:paraId="56B423E9" w14:textId="77777777" w:rsidR="00935709" w:rsidRPr="00A361E1" w:rsidRDefault="00935709" w:rsidP="00935709">
      <w:pPr>
        <w:keepLines/>
        <w:widowControl w:val="0"/>
        <w:overflowPunct w:val="0"/>
        <w:autoSpaceDE w:val="0"/>
        <w:autoSpaceDN w:val="0"/>
        <w:adjustRightInd w:val="0"/>
        <w:spacing w:line="276" w:lineRule="auto"/>
        <w:ind w:left="618"/>
        <w:jc w:val="both"/>
        <w:textAlignment w:val="baseline"/>
        <w:rPr>
          <w:rFonts w:ascii="Arial" w:hAnsi="Arial" w:cs="Arial"/>
          <w:snapToGrid w:val="0"/>
        </w:rPr>
      </w:pPr>
    </w:p>
    <w:p w14:paraId="57D27EB4" w14:textId="77777777" w:rsidR="00935709" w:rsidRDefault="00935709" w:rsidP="00935709">
      <w:pPr>
        <w:spacing w:line="276" w:lineRule="auto"/>
        <w:jc w:val="both"/>
        <w:rPr>
          <w:rFonts w:ascii="Arial" w:eastAsia="Courier New" w:hAnsi="Arial" w:cs="Arial"/>
          <w:color w:val="000000"/>
        </w:rPr>
      </w:pPr>
      <w:r w:rsidRPr="00722B7B">
        <w:rPr>
          <w:rFonts w:ascii="Arial" w:eastAsia="Courier New" w:hAnsi="Arial" w:cs="Arial"/>
          <w:color w:val="000000"/>
        </w:rPr>
        <w:t>La Entidad tiene las siguientes clases de activos arrendados a terceros en régimen de arrendamiento operativo:</w:t>
      </w:r>
    </w:p>
    <w:p w14:paraId="0D338417" w14:textId="77777777" w:rsidR="00CB6AA5" w:rsidRDefault="00CB6AA5" w:rsidP="00CB6AA5">
      <w:pPr>
        <w:spacing w:line="276" w:lineRule="auto"/>
        <w:jc w:val="both"/>
        <w:rPr>
          <w:rFonts w:ascii="Arial" w:eastAsia="Courier New" w:hAnsi="Arial" w:cs="Arial"/>
          <w:color w:val="000000"/>
          <w:u w:val="single"/>
        </w:rPr>
      </w:pPr>
    </w:p>
    <w:p w14:paraId="0AC1D9F4" w14:textId="14DA9740" w:rsidR="00CB6AA5" w:rsidRDefault="00CB6AA5" w:rsidP="00CB6AA5">
      <w:pPr>
        <w:spacing w:line="276" w:lineRule="auto"/>
        <w:jc w:val="both"/>
        <w:rPr>
          <w:rFonts w:ascii="Arial" w:eastAsia="Courier New" w:hAnsi="Arial" w:cs="Arial"/>
          <w:color w:val="000000"/>
          <w:u w:val="single"/>
        </w:rPr>
      </w:pPr>
      <w:r>
        <w:rPr>
          <w:rFonts w:ascii="Arial" w:eastAsia="Courier New" w:hAnsi="Arial" w:cs="Arial"/>
          <w:color w:val="000000"/>
          <w:u w:val="single"/>
        </w:rPr>
        <w:t>2023</w:t>
      </w:r>
    </w:p>
    <w:p w14:paraId="5FE8BE3A" w14:textId="3715385C" w:rsidR="00B673C2" w:rsidRDefault="00CB6AA5" w:rsidP="00CB6AA5">
      <w:pPr>
        <w:spacing w:line="276" w:lineRule="auto"/>
        <w:jc w:val="center"/>
        <w:rPr>
          <w:rFonts w:ascii="Arial" w:eastAsia="Courier New" w:hAnsi="Arial" w:cs="Arial"/>
          <w:color w:val="000000"/>
          <w:u w:val="single"/>
        </w:rPr>
      </w:pPr>
      <w:r w:rsidRPr="00CB6AA5">
        <w:rPr>
          <w:noProof/>
          <w:lang w:eastAsia="es-ES"/>
        </w:rPr>
        <w:drawing>
          <wp:inline distT="0" distB="0" distL="0" distR="0" wp14:anchorId="5A101D32" wp14:editId="3157DAF1">
            <wp:extent cx="3495675" cy="2959782"/>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504815" cy="2967521"/>
                    </a:xfrm>
                    <a:prstGeom prst="rect">
                      <a:avLst/>
                    </a:prstGeom>
                    <a:noFill/>
                    <a:ln>
                      <a:noFill/>
                    </a:ln>
                  </pic:spPr>
                </pic:pic>
              </a:graphicData>
            </a:graphic>
          </wp:inline>
        </w:drawing>
      </w:r>
    </w:p>
    <w:p w14:paraId="7195B6FB" w14:textId="77777777" w:rsidR="00B673C2" w:rsidRDefault="00B673C2" w:rsidP="00CC0C48">
      <w:pPr>
        <w:spacing w:line="276" w:lineRule="auto"/>
        <w:jc w:val="both"/>
        <w:rPr>
          <w:rFonts w:ascii="Arial" w:eastAsia="Courier New" w:hAnsi="Arial" w:cs="Arial"/>
          <w:color w:val="000000"/>
          <w:u w:val="single"/>
        </w:rPr>
      </w:pPr>
    </w:p>
    <w:p w14:paraId="37DFF609" w14:textId="4A6075D8" w:rsidR="00B673C2" w:rsidRDefault="00B673C2" w:rsidP="00CC0C48">
      <w:pPr>
        <w:spacing w:line="276" w:lineRule="auto"/>
        <w:jc w:val="both"/>
        <w:rPr>
          <w:rFonts w:ascii="Arial" w:eastAsia="Courier New" w:hAnsi="Arial" w:cs="Arial"/>
          <w:color w:val="000000"/>
          <w:u w:val="single"/>
        </w:rPr>
      </w:pPr>
      <w:r>
        <w:rPr>
          <w:rFonts w:ascii="Arial" w:eastAsia="Courier New" w:hAnsi="Arial" w:cs="Arial"/>
          <w:color w:val="000000"/>
          <w:u w:val="single"/>
        </w:rPr>
        <w:t>2022</w:t>
      </w:r>
    </w:p>
    <w:p w14:paraId="3894CB32" w14:textId="43F91AAA" w:rsidR="00B673C2" w:rsidRDefault="00B673C2" w:rsidP="00B673C2">
      <w:pPr>
        <w:spacing w:line="276" w:lineRule="auto"/>
        <w:jc w:val="center"/>
        <w:rPr>
          <w:rFonts w:ascii="Arial" w:eastAsia="Courier New" w:hAnsi="Arial" w:cs="Arial"/>
          <w:color w:val="000000"/>
          <w:u w:val="single"/>
        </w:rPr>
      </w:pPr>
      <w:r w:rsidRPr="00B673C2">
        <w:rPr>
          <w:noProof/>
          <w:lang w:eastAsia="es-ES"/>
        </w:rPr>
        <w:drawing>
          <wp:inline distT="0" distB="0" distL="0" distR="0" wp14:anchorId="5419B7EB" wp14:editId="5EE9311B">
            <wp:extent cx="3409950" cy="2887198"/>
            <wp:effectExtent l="0" t="0" r="0" b="8890"/>
            <wp:docPr id="67"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427136" cy="2901749"/>
                    </a:xfrm>
                    <a:prstGeom prst="rect">
                      <a:avLst/>
                    </a:prstGeom>
                    <a:noFill/>
                    <a:ln>
                      <a:noFill/>
                    </a:ln>
                  </pic:spPr>
                </pic:pic>
              </a:graphicData>
            </a:graphic>
          </wp:inline>
        </w:drawing>
      </w:r>
    </w:p>
    <w:p w14:paraId="3998109B" w14:textId="3F38AFF9" w:rsidR="00935709" w:rsidRPr="0004020F" w:rsidRDefault="00935709" w:rsidP="00935709">
      <w:pPr>
        <w:spacing w:line="276" w:lineRule="auto"/>
        <w:jc w:val="both"/>
        <w:rPr>
          <w:rFonts w:ascii="Arial" w:eastAsia="Courier New" w:hAnsi="Arial" w:cs="Arial"/>
          <w:color w:val="000000"/>
        </w:rPr>
      </w:pPr>
      <w:r w:rsidRPr="0004020F">
        <w:rPr>
          <w:rFonts w:ascii="Arial" w:eastAsia="Courier New" w:hAnsi="Arial" w:cs="Arial"/>
          <w:color w:val="000000"/>
        </w:rPr>
        <w:lastRenderedPageBreak/>
        <w:t>Los edificios Polivalente I y II se encuentran en régimen de concesión administrativa otorgada por la ULPGC a la Entidad (véase nota 6). El edificio Polivalente III ha sido construido mediante una</w:t>
      </w:r>
      <w:r w:rsidR="00AA7AF7">
        <w:rPr>
          <w:rFonts w:ascii="Arial" w:eastAsia="Courier New" w:hAnsi="Arial" w:cs="Arial"/>
          <w:color w:val="000000"/>
        </w:rPr>
        <w:t xml:space="preserve"> UTE con el ITC (véase nota 4.15</w:t>
      </w:r>
      <w:r w:rsidRPr="0004020F">
        <w:rPr>
          <w:rFonts w:ascii="Arial" w:eastAsia="Courier New" w:hAnsi="Arial" w:cs="Arial"/>
          <w:color w:val="000000"/>
        </w:rPr>
        <w:t xml:space="preserve">), y el edificio Polivalente IV se ha construido en base al préstamo de la Agencia Canaria de Investigación, Innovación y </w:t>
      </w:r>
      <w:r w:rsidR="005D0796">
        <w:rPr>
          <w:rFonts w:ascii="Arial" w:eastAsia="Courier New" w:hAnsi="Arial" w:cs="Arial"/>
          <w:color w:val="000000"/>
        </w:rPr>
        <w:t>Entidad</w:t>
      </w:r>
      <w:r w:rsidRPr="0004020F">
        <w:rPr>
          <w:rFonts w:ascii="Arial" w:eastAsia="Courier New" w:hAnsi="Arial" w:cs="Arial"/>
          <w:color w:val="000000"/>
        </w:rPr>
        <w:t xml:space="preserve"> de la Información (ACCIISI) para la financiación del proyecto para “la construcción de un Edificio Polivalente TIC destinado a centro de empresas. </w:t>
      </w:r>
    </w:p>
    <w:p w14:paraId="19C1E8DF" w14:textId="77777777" w:rsidR="00935709" w:rsidRPr="0004020F" w:rsidRDefault="00935709" w:rsidP="00935709">
      <w:pPr>
        <w:spacing w:line="276" w:lineRule="auto"/>
        <w:jc w:val="both"/>
        <w:rPr>
          <w:rFonts w:ascii="Arial" w:eastAsia="Courier New" w:hAnsi="Arial" w:cs="Arial"/>
          <w:color w:val="000000"/>
        </w:rPr>
      </w:pPr>
    </w:p>
    <w:p w14:paraId="3F0F6F54" w14:textId="77777777" w:rsidR="00935709" w:rsidRPr="0004020F" w:rsidRDefault="00935709" w:rsidP="00935709">
      <w:pPr>
        <w:spacing w:line="276" w:lineRule="auto"/>
        <w:jc w:val="both"/>
        <w:rPr>
          <w:rFonts w:ascii="Arial" w:eastAsia="Courier New" w:hAnsi="Arial" w:cs="Arial"/>
          <w:color w:val="000000"/>
        </w:rPr>
      </w:pPr>
      <w:r w:rsidRPr="0004020F">
        <w:rPr>
          <w:rFonts w:ascii="Arial" w:eastAsia="Courier New" w:hAnsi="Arial" w:cs="Arial"/>
          <w:color w:val="000000"/>
        </w:rPr>
        <w:t>Los edificios Polivalente III y IV se enmarcan dentro del Acuerdo Específico de Colaboración entre la ULPGC, la FCPCT y la SPEGC para promocionar y gestionar los espacios de los distintos enclaves del denominado Parque Tecnológico de Gran Canaria (PTGC), ofreciendo conjuntamente espacios de incubación, de consolidación y los espacios para la atracción al PTGC de proyectos tecnológicos e innovadores, e intensivos en generación de empleo cualificado.</w:t>
      </w:r>
    </w:p>
    <w:p w14:paraId="4E2ECBD2" w14:textId="77777777" w:rsidR="00935709" w:rsidRPr="0004020F" w:rsidRDefault="00935709" w:rsidP="00935709">
      <w:pPr>
        <w:spacing w:line="276" w:lineRule="auto"/>
        <w:jc w:val="both"/>
        <w:rPr>
          <w:rFonts w:ascii="Arial" w:eastAsia="Courier New" w:hAnsi="Arial" w:cs="Arial"/>
          <w:color w:val="000000"/>
        </w:rPr>
      </w:pPr>
    </w:p>
    <w:p w14:paraId="744E1D1D" w14:textId="37DE2AA5" w:rsidR="00935709" w:rsidRPr="0004020F" w:rsidRDefault="00935709" w:rsidP="00935709">
      <w:pPr>
        <w:spacing w:line="276" w:lineRule="auto"/>
        <w:jc w:val="both"/>
        <w:rPr>
          <w:rFonts w:ascii="Arial" w:eastAsia="Courier New" w:hAnsi="Arial" w:cs="Arial"/>
          <w:color w:val="000000"/>
        </w:rPr>
      </w:pPr>
      <w:r w:rsidRPr="0004020F">
        <w:rPr>
          <w:rFonts w:ascii="Arial" w:eastAsia="Courier New" w:hAnsi="Arial" w:cs="Arial"/>
          <w:color w:val="000000"/>
        </w:rPr>
        <w:t>Los contratos de arrendamiento de cualquiera de los espacios citados incluyen como servicios básicos: conexión a internet, acceso 24 horas mediante tarjeta de acceso, vigilancia, seguridad y mantenimiento, zona de aparcamiento, recepción de correo postal, limpieza de áreas comunes, área de descanso, salas de trabajo y reuniones (sin coste y sujetas a reserva)</w:t>
      </w:r>
      <w:r w:rsidR="009D5AC3">
        <w:rPr>
          <w:rFonts w:ascii="Arial" w:eastAsia="Courier New" w:hAnsi="Arial" w:cs="Arial"/>
          <w:color w:val="000000"/>
        </w:rPr>
        <w:t>,</w:t>
      </w:r>
      <w:r w:rsidRPr="0004020F">
        <w:rPr>
          <w:rFonts w:ascii="Arial" w:eastAsia="Courier New" w:hAnsi="Arial" w:cs="Arial"/>
          <w:color w:val="000000"/>
        </w:rPr>
        <w:t xml:space="preserve"> office y cocina, máquinas de vending.</w:t>
      </w:r>
    </w:p>
    <w:p w14:paraId="73BFDBF7" w14:textId="77777777" w:rsidR="00935709" w:rsidRPr="0004020F" w:rsidRDefault="00935709" w:rsidP="00935709">
      <w:pPr>
        <w:spacing w:line="276" w:lineRule="auto"/>
        <w:jc w:val="both"/>
        <w:rPr>
          <w:rFonts w:ascii="Arial" w:eastAsia="Courier New" w:hAnsi="Arial" w:cs="Arial"/>
          <w:color w:val="000000"/>
        </w:rPr>
      </w:pPr>
    </w:p>
    <w:p w14:paraId="22668B71" w14:textId="77777777" w:rsidR="00935709" w:rsidRPr="0004020F" w:rsidRDefault="00935709" w:rsidP="00935709">
      <w:pPr>
        <w:spacing w:line="276" w:lineRule="auto"/>
        <w:jc w:val="both"/>
        <w:rPr>
          <w:rFonts w:ascii="Arial" w:eastAsia="Courier New" w:hAnsi="Arial" w:cs="Arial"/>
          <w:color w:val="000000"/>
        </w:rPr>
      </w:pPr>
      <w:r w:rsidRPr="0004020F">
        <w:rPr>
          <w:rFonts w:ascii="Arial" w:eastAsia="Courier New" w:hAnsi="Arial" w:cs="Arial"/>
          <w:color w:val="000000"/>
        </w:rPr>
        <w:t>Del total de los citados edificios, en el cuadro figuran los valores de coste y amortización acumulada de los espacios que están arrendados a terceros estimados en función de los m2 de las oficinas arrendadas.</w:t>
      </w:r>
    </w:p>
    <w:p w14:paraId="53003981" w14:textId="77777777" w:rsidR="00935709" w:rsidRPr="0004020F" w:rsidRDefault="00935709" w:rsidP="00935709">
      <w:pPr>
        <w:spacing w:line="276" w:lineRule="auto"/>
        <w:jc w:val="both"/>
        <w:rPr>
          <w:rFonts w:ascii="Arial" w:eastAsia="Courier New" w:hAnsi="Arial" w:cs="Arial"/>
          <w:color w:val="000000"/>
        </w:rPr>
      </w:pPr>
    </w:p>
    <w:p w14:paraId="636D0738" w14:textId="5CB6435B" w:rsidR="00F4043F" w:rsidRDefault="00F4043F" w:rsidP="00F4043F">
      <w:pPr>
        <w:spacing w:line="276" w:lineRule="auto"/>
        <w:jc w:val="both"/>
        <w:rPr>
          <w:rFonts w:ascii="Arial" w:eastAsia="Courier New" w:hAnsi="Arial" w:cs="Arial"/>
          <w:color w:val="000000"/>
        </w:rPr>
      </w:pPr>
      <w:r w:rsidRPr="0004020F">
        <w:rPr>
          <w:rFonts w:ascii="Arial" w:eastAsia="Courier New" w:hAnsi="Arial" w:cs="Arial"/>
          <w:color w:val="000000"/>
        </w:rPr>
        <w:t>Los ingresos, gastos y resultados relativos a dichos arrendamientos operativos son los siguientes</w:t>
      </w:r>
      <w:r>
        <w:rPr>
          <w:rFonts w:ascii="Arial" w:eastAsia="Courier New" w:hAnsi="Arial" w:cs="Arial"/>
          <w:color w:val="000000"/>
        </w:rPr>
        <w:t xml:space="preserve"> (la distribución de los ingresos y gastos entre cada edificio se ha realizado de forma estimativa, aplicando el porcentaje del coste estimado que de cada edificio tiene ocupadas por empresas privadas respecto al coste total estimado de los 4 edificios)</w:t>
      </w:r>
      <w:r w:rsidRPr="0004020F">
        <w:rPr>
          <w:rFonts w:ascii="Arial" w:eastAsia="Courier New" w:hAnsi="Arial" w:cs="Arial"/>
          <w:color w:val="000000"/>
        </w:rPr>
        <w:t>:</w:t>
      </w:r>
    </w:p>
    <w:p w14:paraId="186CE7E3" w14:textId="77777777" w:rsidR="00935709" w:rsidRPr="00A361E1" w:rsidRDefault="00935709" w:rsidP="00935709">
      <w:pPr>
        <w:ind w:firstLine="450"/>
        <w:jc w:val="center"/>
        <w:rPr>
          <w:rFonts w:ascii="Arial" w:eastAsia="Courier New" w:hAnsi="Arial" w:cs="Arial"/>
          <w:color w:val="000000"/>
        </w:rPr>
      </w:pPr>
    </w:p>
    <w:p w14:paraId="25089C20" w14:textId="68E5EEC6" w:rsidR="00935709" w:rsidRDefault="0096089E" w:rsidP="00935709">
      <w:pPr>
        <w:jc w:val="center"/>
        <w:rPr>
          <w:rFonts w:ascii="Arial" w:eastAsia="Courier New" w:hAnsi="Arial" w:cs="Arial"/>
          <w:b/>
          <w:bCs/>
          <w:color w:val="000000"/>
        </w:rPr>
      </w:pPr>
      <w:r w:rsidRPr="0096089E">
        <w:rPr>
          <w:noProof/>
          <w:lang w:eastAsia="es-ES"/>
        </w:rPr>
        <w:lastRenderedPageBreak/>
        <w:drawing>
          <wp:inline distT="0" distB="0" distL="0" distR="0" wp14:anchorId="13BB0FA3" wp14:editId="1B04CBAA">
            <wp:extent cx="3590925" cy="5005275"/>
            <wp:effectExtent l="0" t="0" r="0" b="508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593225" cy="5008481"/>
                    </a:xfrm>
                    <a:prstGeom prst="rect">
                      <a:avLst/>
                    </a:prstGeom>
                    <a:noFill/>
                    <a:ln>
                      <a:noFill/>
                    </a:ln>
                  </pic:spPr>
                </pic:pic>
              </a:graphicData>
            </a:graphic>
          </wp:inline>
        </w:drawing>
      </w:r>
    </w:p>
    <w:p w14:paraId="565A34FE" w14:textId="77777777" w:rsidR="00935709" w:rsidRDefault="00935709" w:rsidP="00935709">
      <w:pPr>
        <w:jc w:val="both"/>
        <w:rPr>
          <w:rFonts w:ascii="Arial" w:eastAsia="Courier New" w:hAnsi="Arial" w:cs="Arial"/>
          <w:b/>
          <w:bCs/>
          <w:color w:val="000000"/>
        </w:rPr>
      </w:pPr>
    </w:p>
    <w:p w14:paraId="24AD2C9B" w14:textId="77777777" w:rsidR="00B673C2" w:rsidRDefault="00B673C2" w:rsidP="00935709">
      <w:pPr>
        <w:spacing w:line="276" w:lineRule="auto"/>
        <w:jc w:val="both"/>
        <w:rPr>
          <w:rFonts w:ascii="Arial" w:eastAsia="Courier New" w:hAnsi="Arial" w:cs="Arial"/>
          <w:color w:val="000000"/>
        </w:rPr>
      </w:pPr>
    </w:p>
    <w:p w14:paraId="5DAFC50B" w14:textId="7A803CE6" w:rsidR="00935709" w:rsidRDefault="00935709" w:rsidP="00935709">
      <w:pPr>
        <w:spacing w:line="276" w:lineRule="auto"/>
        <w:jc w:val="both"/>
        <w:rPr>
          <w:rFonts w:ascii="Arial" w:eastAsia="Courier New" w:hAnsi="Arial" w:cs="Arial"/>
          <w:color w:val="000000"/>
        </w:rPr>
      </w:pPr>
      <w:r w:rsidRPr="0004020F">
        <w:rPr>
          <w:rFonts w:ascii="Arial" w:eastAsia="Courier New" w:hAnsi="Arial" w:cs="Arial"/>
          <w:color w:val="000000"/>
        </w:rPr>
        <w:t>El importe total de los cobros futuros mínimos correspondientes a los arrendamientos operativos no cancelables son los siguientes</w:t>
      </w:r>
      <w:r w:rsidR="00F4043F">
        <w:rPr>
          <w:rFonts w:ascii="Arial" w:eastAsia="Courier New" w:hAnsi="Arial" w:cs="Arial"/>
          <w:color w:val="000000"/>
        </w:rPr>
        <w:t xml:space="preserve"> (los contratos tienen una duración de 36 meses)</w:t>
      </w:r>
      <w:r w:rsidRPr="0004020F">
        <w:rPr>
          <w:rFonts w:ascii="Arial" w:eastAsia="Courier New" w:hAnsi="Arial" w:cs="Arial"/>
          <w:color w:val="000000"/>
        </w:rPr>
        <w:t>:</w:t>
      </w:r>
    </w:p>
    <w:p w14:paraId="565A4FB4" w14:textId="13D4F88B" w:rsidR="007235DE" w:rsidRDefault="007235DE" w:rsidP="00CC0C48">
      <w:pPr>
        <w:spacing w:line="276" w:lineRule="auto"/>
        <w:jc w:val="both"/>
        <w:rPr>
          <w:rFonts w:ascii="Arial" w:eastAsia="Courier New" w:hAnsi="Arial" w:cs="Arial"/>
          <w:color w:val="000000"/>
          <w:u w:val="single"/>
        </w:rPr>
      </w:pPr>
    </w:p>
    <w:p w14:paraId="6A3AC08F" w14:textId="77777777" w:rsidR="00B673C2" w:rsidRDefault="00B673C2" w:rsidP="00B673C2">
      <w:pPr>
        <w:spacing w:line="276" w:lineRule="auto"/>
        <w:jc w:val="both"/>
        <w:rPr>
          <w:rFonts w:ascii="Arial" w:eastAsia="Courier New" w:hAnsi="Arial" w:cs="Arial"/>
          <w:color w:val="000000"/>
          <w:u w:val="single"/>
        </w:rPr>
      </w:pPr>
    </w:p>
    <w:p w14:paraId="37E72B48" w14:textId="572ECD76" w:rsidR="00B673C2" w:rsidRDefault="0096089E" w:rsidP="00B673C2">
      <w:pPr>
        <w:spacing w:line="276" w:lineRule="auto"/>
        <w:jc w:val="center"/>
        <w:rPr>
          <w:rFonts w:ascii="Arial" w:eastAsia="Courier New" w:hAnsi="Arial" w:cs="Arial"/>
          <w:color w:val="000000"/>
          <w:u w:val="single"/>
        </w:rPr>
      </w:pPr>
      <w:r w:rsidRPr="0096089E">
        <w:rPr>
          <w:noProof/>
          <w:lang w:eastAsia="es-ES"/>
        </w:rPr>
        <w:drawing>
          <wp:inline distT="0" distB="0" distL="0" distR="0" wp14:anchorId="1B5F0A10" wp14:editId="5D566A09">
            <wp:extent cx="3857625" cy="1304925"/>
            <wp:effectExtent l="0" t="0" r="9525" b="952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857625" cy="1304925"/>
                    </a:xfrm>
                    <a:prstGeom prst="rect">
                      <a:avLst/>
                    </a:prstGeom>
                    <a:noFill/>
                    <a:ln>
                      <a:noFill/>
                    </a:ln>
                  </pic:spPr>
                </pic:pic>
              </a:graphicData>
            </a:graphic>
          </wp:inline>
        </w:drawing>
      </w:r>
    </w:p>
    <w:p w14:paraId="1C9B3D03" w14:textId="77777777" w:rsidR="00B673C2" w:rsidRDefault="00B673C2" w:rsidP="00B673C2">
      <w:pPr>
        <w:spacing w:line="276" w:lineRule="auto"/>
        <w:jc w:val="both"/>
        <w:rPr>
          <w:rFonts w:ascii="Arial" w:eastAsia="Courier New" w:hAnsi="Arial" w:cs="Arial"/>
          <w:color w:val="000000"/>
          <w:u w:val="single"/>
        </w:rPr>
      </w:pPr>
    </w:p>
    <w:p w14:paraId="1EAE2094" w14:textId="06E103F3" w:rsidR="00B673C2" w:rsidRDefault="00B673C2" w:rsidP="00B673C2">
      <w:pPr>
        <w:spacing w:line="276" w:lineRule="auto"/>
        <w:jc w:val="center"/>
        <w:rPr>
          <w:rFonts w:ascii="Arial" w:eastAsia="Courier New" w:hAnsi="Arial" w:cs="Arial"/>
          <w:color w:val="000000"/>
          <w:u w:val="single"/>
        </w:rPr>
      </w:pPr>
    </w:p>
    <w:p w14:paraId="3F5760FE" w14:textId="77777777" w:rsidR="00935709" w:rsidRPr="00A361E1" w:rsidRDefault="00935709" w:rsidP="0058640B">
      <w:pPr>
        <w:jc w:val="both"/>
        <w:outlineLvl w:val="1"/>
        <w:rPr>
          <w:rFonts w:ascii="Arial" w:eastAsia="Courier New" w:hAnsi="Arial" w:cs="Arial"/>
          <w:b/>
          <w:bCs/>
          <w:color w:val="000000"/>
        </w:rPr>
      </w:pPr>
      <w:bookmarkStart w:id="21" w:name="_Toc164708861"/>
      <w:r w:rsidRPr="00A361E1">
        <w:rPr>
          <w:rFonts w:ascii="Arial" w:eastAsia="Courier New" w:hAnsi="Arial" w:cs="Arial"/>
          <w:b/>
          <w:bCs/>
          <w:color w:val="000000"/>
        </w:rPr>
        <w:lastRenderedPageBreak/>
        <w:t>8. ACTIVOS FINANCIEROS POR CATEGORÍAS</w:t>
      </w:r>
      <w:bookmarkEnd w:id="21"/>
    </w:p>
    <w:p w14:paraId="1630BD74" w14:textId="77777777" w:rsidR="00935709" w:rsidRPr="00A361E1" w:rsidRDefault="00935709" w:rsidP="00935709">
      <w:pPr>
        <w:ind w:firstLine="450"/>
        <w:jc w:val="both"/>
        <w:rPr>
          <w:rFonts w:ascii="Arial" w:eastAsia="Courier New" w:hAnsi="Arial" w:cs="Arial"/>
          <w:b/>
          <w:bCs/>
          <w:color w:val="000000"/>
        </w:rPr>
      </w:pPr>
    </w:p>
    <w:p w14:paraId="66E0C210" w14:textId="77777777" w:rsidR="00935709" w:rsidRDefault="00935709" w:rsidP="00935709">
      <w:pPr>
        <w:jc w:val="both"/>
        <w:rPr>
          <w:rFonts w:ascii="Arial" w:eastAsia="Courier New" w:hAnsi="Arial" w:cs="Arial"/>
          <w:color w:val="000000"/>
        </w:rPr>
      </w:pPr>
    </w:p>
    <w:p w14:paraId="553D6354" w14:textId="62FF865E" w:rsidR="00D50C8A" w:rsidRPr="009E5AED" w:rsidRDefault="00B673C2" w:rsidP="009E5AED">
      <w:pPr>
        <w:jc w:val="both"/>
        <w:rPr>
          <w:rFonts w:ascii="Arial" w:eastAsia="Courier New" w:hAnsi="Arial" w:cs="Arial"/>
          <w:color w:val="000000"/>
        </w:rPr>
      </w:pPr>
      <w:r>
        <w:rPr>
          <w:rFonts w:ascii="Arial" w:eastAsia="Courier New" w:hAnsi="Arial" w:cs="Arial"/>
          <w:color w:val="000000"/>
        </w:rPr>
        <w:t>a)</w:t>
      </w:r>
      <w:r w:rsidR="00D50C8A" w:rsidRPr="009E5AED">
        <w:rPr>
          <w:rFonts w:ascii="Arial" w:eastAsia="Courier New" w:hAnsi="Arial" w:cs="Arial"/>
          <w:color w:val="000000"/>
        </w:rPr>
        <w:t xml:space="preserve"> Activos financieros, salvo inversiones en el patrimonio de empresas del grupo, multigrupo y asociadas.</w:t>
      </w:r>
    </w:p>
    <w:p w14:paraId="0A1E4054" w14:textId="77777777" w:rsidR="00D50C8A" w:rsidRDefault="00D50C8A" w:rsidP="00935709">
      <w:pPr>
        <w:jc w:val="both"/>
        <w:rPr>
          <w:rFonts w:ascii="Arial" w:eastAsia="Courier New" w:hAnsi="Arial" w:cs="Arial"/>
          <w:color w:val="000000"/>
        </w:rPr>
      </w:pPr>
    </w:p>
    <w:p w14:paraId="17F70DCD" w14:textId="6BD5E33D" w:rsidR="00466435" w:rsidRDefault="00466435" w:rsidP="00935709">
      <w:pPr>
        <w:jc w:val="both"/>
        <w:rPr>
          <w:rFonts w:ascii="Arial" w:eastAsia="Courier New" w:hAnsi="Arial" w:cs="Arial"/>
          <w:color w:val="000000"/>
        </w:rPr>
      </w:pPr>
      <w:r w:rsidRPr="00466435">
        <w:rPr>
          <w:rFonts w:ascii="Arial" w:eastAsia="Courier New" w:hAnsi="Arial" w:cs="Arial"/>
          <w:color w:val="000000"/>
        </w:rPr>
        <w:t>La información de los instrumentos financieros del activo del balance de la Sociedad a corto plazo, sin considerar el efectivo y otros activos equivalentes, clasificados por categorías, es la que se muestra a continuación:</w:t>
      </w:r>
    </w:p>
    <w:p w14:paraId="19E68F02" w14:textId="77777777" w:rsidR="00466435" w:rsidRDefault="00466435" w:rsidP="00935709">
      <w:pPr>
        <w:jc w:val="both"/>
        <w:rPr>
          <w:rFonts w:ascii="Arial" w:eastAsia="Courier New" w:hAnsi="Arial" w:cs="Arial"/>
          <w:color w:val="000000"/>
        </w:rPr>
      </w:pPr>
    </w:p>
    <w:p w14:paraId="5781BF1F" w14:textId="79C872BC" w:rsidR="00935709" w:rsidRDefault="00935709" w:rsidP="00935709">
      <w:pPr>
        <w:jc w:val="both"/>
        <w:rPr>
          <w:rFonts w:ascii="Arial" w:eastAsia="Courier New" w:hAnsi="Arial" w:cs="Arial"/>
          <w:color w:val="000000"/>
        </w:rPr>
      </w:pPr>
      <w:r w:rsidRPr="00A361E1">
        <w:rPr>
          <w:rFonts w:ascii="Arial" w:eastAsia="Courier New" w:hAnsi="Arial" w:cs="Arial"/>
          <w:color w:val="000000"/>
        </w:rPr>
        <w:t>El detalle de los activos financieros (excluido la tesorería</w:t>
      </w:r>
      <w:r w:rsidR="00A9157E">
        <w:rPr>
          <w:rFonts w:ascii="Arial" w:eastAsia="Courier New" w:hAnsi="Arial" w:cs="Arial"/>
          <w:color w:val="000000"/>
        </w:rPr>
        <w:t xml:space="preserve"> y los créditos con las AAPP</w:t>
      </w:r>
      <w:r w:rsidRPr="00A361E1">
        <w:rPr>
          <w:rFonts w:ascii="Arial" w:eastAsia="Courier New" w:hAnsi="Arial" w:cs="Arial"/>
          <w:color w:val="000000"/>
        </w:rPr>
        <w:t>) es el siguiente:</w:t>
      </w:r>
    </w:p>
    <w:p w14:paraId="278DE3E7" w14:textId="77777777" w:rsidR="00935709" w:rsidRDefault="00935709" w:rsidP="00935709">
      <w:pPr>
        <w:ind w:firstLine="450"/>
        <w:jc w:val="both"/>
        <w:rPr>
          <w:rFonts w:ascii="Arial" w:eastAsia="Courier New" w:hAnsi="Arial" w:cs="Arial"/>
          <w:color w:val="000000"/>
        </w:rPr>
      </w:pPr>
    </w:p>
    <w:p w14:paraId="096CCE04" w14:textId="070CD9FE" w:rsidR="00935709" w:rsidRDefault="00FB3805" w:rsidP="00935709">
      <w:pPr>
        <w:spacing w:line="276" w:lineRule="auto"/>
        <w:jc w:val="both"/>
        <w:rPr>
          <w:rFonts w:ascii="Arial" w:hAnsi="Arial" w:cs="Arial"/>
          <w:color w:val="000000"/>
        </w:rPr>
      </w:pPr>
      <w:r w:rsidRPr="00FB3805">
        <w:rPr>
          <w:noProof/>
          <w:lang w:eastAsia="es-ES"/>
        </w:rPr>
        <w:drawing>
          <wp:inline distT="0" distB="0" distL="0" distR="0" wp14:anchorId="271B10F3" wp14:editId="7B505663">
            <wp:extent cx="5760720" cy="1797937"/>
            <wp:effectExtent l="0" t="0" r="0" b="0"/>
            <wp:docPr id="77" name="Imagen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60720" cy="1797937"/>
                    </a:xfrm>
                    <a:prstGeom prst="rect">
                      <a:avLst/>
                    </a:prstGeom>
                    <a:noFill/>
                    <a:ln>
                      <a:noFill/>
                    </a:ln>
                  </pic:spPr>
                </pic:pic>
              </a:graphicData>
            </a:graphic>
          </wp:inline>
        </w:drawing>
      </w:r>
    </w:p>
    <w:p w14:paraId="2E2832AA" w14:textId="77777777" w:rsidR="00935709" w:rsidRDefault="00935709" w:rsidP="00935709">
      <w:pPr>
        <w:spacing w:line="276" w:lineRule="auto"/>
        <w:jc w:val="both"/>
        <w:rPr>
          <w:rFonts w:ascii="Arial" w:hAnsi="Arial" w:cs="Arial"/>
          <w:color w:val="000000"/>
        </w:rPr>
      </w:pPr>
    </w:p>
    <w:p w14:paraId="7F37674A" w14:textId="77777777" w:rsidR="00C467EE" w:rsidRDefault="00C467EE" w:rsidP="00935709">
      <w:pPr>
        <w:spacing w:line="276" w:lineRule="auto"/>
        <w:jc w:val="both"/>
        <w:rPr>
          <w:rFonts w:ascii="Arial" w:hAnsi="Arial" w:cs="Arial"/>
          <w:color w:val="000000"/>
          <w:u w:val="single"/>
        </w:rPr>
      </w:pPr>
    </w:p>
    <w:p w14:paraId="09D7407F" w14:textId="76FC5341" w:rsidR="00935709" w:rsidRDefault="00D50C8A" w:rsidP="00935709">
      <w:pPr>
        <w:spacing w:line="276" w:lineRule="auto"/>
        <w:jc w:val="both"/>
        <w:rPr>
          <w:rFonts w:ascii="Arial" w:hAnsi="Arial" w:cs="Arial"/>
          <w:color w:val="000000"/>
          <w:u w:val="single"/>
        </w:rPr>
      </w:pPr>
      <w:r>
        <w:rPr>
          <w:rFonts w:ascii="Arial" w:hAnsi="Arial" w:cs="Arial"/>
          <w:color w:val="000000"/>
          <w:u w:val="single"/>
        </w:rPr>
        <w:t>Activos a valor razonable con cambios en pérdidas y ganancias</w:t>
      </w:r>
    </w:p>
    <w:p w14:paraId="21D1F5B2" w14:textId="77777777" w:rsidR="00935709" w:rsidRPr="00A361E1" w:rsidRDefault="00935709" w:rsidP="00935709">
      <w:pPr>
        <w:spacing w:line="276" w:lineRule="auto"/>
        <w:ind w:firstLine="450"/>
        <w:jc w:val="both"/>
        <w:rPr>
          <w:rFonts w:ascii="Arial" w:hAnsi="Arial" w:cs="Arial"/>
          <w:color w:val="000000"/>
          <w:u w:val="single"/>
        </w:rPr>
      </w:pPr>
    </w:p>
    <w:p w14:paraId="0ECB71ED" w14:textId="2DCA8585" w:rsidR="00935709" w:rsidRPr="00A361E1" w:rsidRDefault="00935709" w:rsidP="00935709">
      <w:pPr>
        <w:spacing w:line="276" w:lineRule="auto"/>
        <w:jc w:val="both"/>
        <w:rPr>
          <w:rFonts w:ascii="Arial" w:hAnsi="Arial" w:cs="Arial"/>
          <w:color w:val="000000"/>
        </w:rPr>
      </w:pPr>
      <w:r w:rsidRPr="00A361E1">
        <w:rPr>
          <w:rFonts w:ascii="Arial" w:hAnsi="Arial" w:cs="Arial"/>
          <w:color w:val="000000"/>
        </w:rPr>
        <w:t xml:space="preserve">Otros activos financieros a corto plazo, </w:t>
      </w:r>
      <w:r w:rsidR="00A9341F">
        <w:rPr>
          <w:rFonts w:ascii="Arial" w:hAnsi="Arial" w:cs="Arial"/>
          <w:color w:val="000000"/>
        </w:rPr>
        <w:t>se corresponde fundamentalmente con un fondo de inversión de renta fija ahorro constituido en 20</w:t>
      </w:r>
      <w:r w:rsidR="00CC0C48">
        <w:rPr>
          <w:rFonts w:ascii="Arial" w:hAnsi="Arial" w:cs="Arial"/>
          <w:color w:val="000000"/>
        </w:rPr>
        <w:t>21</w:t>
      </w:r>
      <w:r w:rsidR="00A9341F">
        <w:rPr>
          <w:rFonts w:ascii="Arial" w:hAnsi="Arial" w:cs="Arial"/>
          <w:color w:val="000000"/>
        </w:rPr>
        <w:t xml:space="preserve"> </w:t>
      </w:r>
      <w:r w:rsidR="00AC0EB6">
        <w:rPr>
          <w:rFonts w:ascii="Arial" w:hAnsi="Arial" w:cs="Arial"/>
          <w:color w:val="000000"/>
        </w:rPr>
        <w:t xml:space="preserve">con el Banco Santander </w:t>
      </w:r>
      <w:r w:rsidR="00A9341F">
        <w:rPr>
          <w:rFonts w:ascii="Arial" w:hAnsi="Arial" w:cs="Arial"/>
          <w:color w:val="000000"/>
        </w:rPr>
        <w:t xml:space="preserve">por un importe </w:t>
      </w:r>
      <w:r w:rsidR="002E2237">
        <w:rPr>
          <w:rFonts w:ascii="Arial" w:hAnsi="Arial" w:cs="Arial"/>
          <w:color w:val="000000"/>
        </w:rPr>
        <w:t xml:space="preserve">inicial </w:t>
      </w:r>
      <w:r w:rsidR="0096089E">
        <w:rPr>
          <w:rFonts w:ascii="Arial" w:hAnsi="Arial" w:cs="Arial"/>
          <w:color w:val="000000"/>
        </w:rPr>
        <w:t>de 2.500.000, 00 euros</w:t>
      </w:r>
      <w:r w:rsidR="00FB3805">
        <w:rPr>
          <w:rFonts w:ascii="Arial" w:hAnsi="Arial" w:cs="Arial"/>
          <w:color w:val="000000"/>
        </w:rPr>
        <w:t xml:space="preserve"> que experimentó un incremento de valor a cierre llevado a la cuenta de resultados por importe de 79.705,70 euros (</w:t>
      </w:r>
      <w:r w:rsidR="00415740">
        <w:rPr>
          <w:rFonts w:ascii="Arial" w:hAnsi="Arial" w:cs="Arial"/>
          <w:color w:val="000000"/>
        </w:rPr>
        <w:t>67.598,15 eur</w:t>
      </w:r>
      <w:r w:rsidR="004A3014">
        <w:rPr>
          <w:rFonts w:ascii="Arial" w:hAnsi="Arial" w:cs="Arial"/>
          <w:color w:val="000000"/>
        </w:rPr>
        <w:t>os de deterioro de valor en 2022</w:t>
      </w:r>
      <w:r w:rsidR="00415740">
        <w:rPr>
          <w:rFonts w:ascii="Arial" w:hAnsi="Arial" w:cs="Arial"/>
          <w:color w:val="000000"/>
        </w:rPr>
        <w:t>)</w:t>
      </w:r>
      <w:r w:rsidR="00D50C8A">
        <w:rPr>
          <w:rFonts w:ascii="Arial" w:hAnsi="Arial" w:cs="Arial"/>
          <w:color w:val="000000"/>
        </w:rPr>
        <w:t>.</w:t>
      </w:r>
    </w:p>
    <w:p w14:paraId="57E18D56" w14:textId="4D97F528" w:rsidR="00CC0C48" w:rsidRDefault="00CC0C48" w:rsidP="00935709">
      <w:pPr>
        <w:spacing w:line="276" w:lineRule="auto"/>
        <w:jc w:val="both"/>
        <w:rPr>
          <w:rFonts w:ascii="Arial" w:hAnsi="Arial" w:cs="Arial"/>
          <w:color w:val="000000"/>
        </w:rPr>
      </w:pPr>
    </w:p>
    <w:p w14:paraId="45B40DA6" w14:textId="25463CC6" w:rsidR="00935709" w:rsidRDefault="00D50C8A" w:rsidP="00935709">
      <w:pPr>
        <w:spacing w:line="276" w:lineRule="auto"/>
        <w:jc w:val="both"/>
        <w:rPr>
          <w:rFonts w:ascii="Arial" w:hAnsi="Arial" w:cs="Arial"/>
          <w:color w:val="000000"/>
          <w:u w:val="single"/>
        </w:rPr>
      </w:pPr>
      <w:r>
        <w:rPr>
          <w:rFonts w:ascii="Arial" w:hAnsi="Arial" w:cs="Arial"/>
          <w:color w:val="000000"/>
          <w:u w:val="single"/>
        </w:rPr>
        <w:t>Activ</w:t>
      </w:r>
      <w:r w:rsidR="00D538BB">
        <w:rPr>
          <w:rFonts w:ascii="Arial" w:hAnsi="Arial" w:cs="Arial"/>
          <w:color w:val="000000"/>
          <w:u w:val="single"/>
        </w:rPr>
        <w:t>os financieros a coste amortizado</w:t>
      </w:r>
    </w:p>
    <w:p w14:paraId="277C6EBA" w14:textId="77777777" w:rsidR="00935709" w:rsidRPr="00A361E1" w:rsidRDefault="00935709" w:rsidP="00935709">
      <w:pPr>
        <w:spacing w:line="276" w:lineRule="auto"/>
        <w:ind w:firstLine="450"/>
        <w:jc w:val="both"/>
        <w:rPr>
          <w:rFonts w:ascii="Arial" w:hAnsi="Arial" w:cs="Arial"/>
          <w:color w:val="000000"/>
          <w:u w:val="single"/>
        </w:rPr>
      </w:pPr>
    </w:p>
    <w:p w14:paraId="6BB08BBE" w14:textId="52488F92" w:rsidR="00935709" w:rsidRDefault="00935709" w:rsidP="00935709">
      <w:pPr>
        <w:spacing w:line="276" w:lineRule="auto"/>
        <w:jc w:val="both"/>
        <w:rPr>
          <w:rFonts w:ascii="Arial" w:hAnsi="Arial" w:cs="Arial"/>
          <w:color w:val="000000"/>
        </w:rPr>
      </w:pPr>
      <w:r w:rsidRPr="00A361E1">
        <w:rPr>
          <w:rFonts w:ascii="Arial" w:hAnsi="Arial" w:cs="Arial"/>
          <w:color w:val="000000"/>
        </w:rPr>
        <w:t>El detalle de deudores comerciales y otras cuentas a cobrar es como sigue:</w:t>
      </w:r>
    </w:p>
    <w:p w14:paraId="3678E783" w14:textId="4DF3506F" w:rsidR="00935709" w:rsidRDefault="00935709" w:rsidP="00935709">
      <w:pPr>
        <w:spacing w:line="276" w:lineRule="auto"/>
        <w:jc w:val="both"/>
        <w:rPr>
          <w:rFonts w:ascii="Arial" w:hAnsi="Arial" w:cs="Arial"/>
          <w:color w:val="000000"/>
        </w:rPr>
      </w:pPr>
    </w:p>
    <w:p w14:paraId="0C5B3BD7" w14:textId="3E715E82" w:rsidR="00935709" w:rsidRDefault="00CB1415" w:rsidP="00CC0C48">
      <w:pPr>
        <w:spacing w:line="276" w:lineRule="auto"/>
        <w:jc w:val="center"/>
        <w:rPr>
          <w:rFonts w:ascii="Arial" w:hAnsi="Arial" w:cs="Arial"/>
          <w:color w:val="000000"/>
        </w:rPr>
      </w:pPr>
      <w:r w:rsidRPr="00CB1415">
        <w:rPr>
          <w:noProof/>
          <w:lang w:eastAsia="es-ES"/>
        </w:rPr>
        <w:lastRenderedPageBreak/>
        <w:drawing>
          <wp:inline distT="0" distB="0" distL="0" distR="0" wp14:anchorId="338F9252" wp14:editId="1C048E96">
            <wp:extent cx="5760720" cy="2942807"/>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60720" cy="2942807"/>
                    </a:xfrm>
                    <a:prstGeom prst="rect">
                      <a:avLst/>
                    </a:prstGeom>
                    <a:noFill/>
                    <a:ln>
                      <a:noFill/>
                    </a:ln>
                  </pic:spPr>
                </pic:pic>
              </a:graphicData>
            </a:graphic>
          </wp:inline>
        </w:drawing>
      </w:r>
    </w:p>
    <w:p w14:paraId="23136B11" w14:textId="77777777" w:rsidR="00935709" w:rsidRDefault="00935709" w:rsidP="00935709">
      <w:pPr>
        <w:spacing w:line="276" w:lineRule="auto"/>
        <w:jc w:val="both"/>
        <w:rPr>
          <w:rFonts w:ascii="Arial" w:hAnsi="Arial" w:cs="Arial"/>
          <w:color w:val="000000"/>
        </w:rPr>
      </w:pPr>
    </w:p>
    <w:p w14:paraId="6C94ACCE" w14:textId="450AB12F" w:rsidR="00935709" w:rsidRPr="00A361E1" w:rsidRDefault="00935709" w:rsidP="00935709">
      <w:pPr>
        <w:spacing w:line="276" w:lineRule="auto"/>
        <w:jc w:val="both"/>
        <w:rPr>
          <w:rFonts w:ascii="Arial" w:hAnsi="Arial" w:cs="Arial"/>
          <w:color w:val="000000"/>
        </w:rPr>
      </w:pPr>
      <w:r w:rsidRPr="00A361E1">
        <w:rPr>
          <w:rFonts w:ascii="Arial" w:hAnsi="Arial" w:cs="Arial"/>
          <w:color w:val="000000"/>
        </w:rPr>
        <w:t xml:space="preserve">Clientes por ventas y prestación de servicios recoge el saldo a cobrar a la Universidad de Las Palmas de Gran Canaria por </w:t>
      </w:r>
      <w:r w:rsidR="00AC0EB6">
        <w:rPr>
          <w:rFonts w:ascii="Arial" w:hAnsi="Arial" w:cs="Arial"/>
          <w:color w:val="000000"/>
        </w:rPr>
        <w:t>encargos</w:t>
      </w:r>
      <w:r w:rsidRPr="00A361E1">
        <w:rPr>
          <w:rFonts w:ascii="Arial" w:hAnsi="Arial" w:cs="Arial"/>
          <w:color w:val="000000"/>
        </w:rPr>
        <w:t xml:space="preserve"> de gestión y el saldo a cobrar a entidades no vinculadas por los servicios prestados en relación a todos los proyectos que se están ejecutando, así como por el alquiler de las instalaciones comentados en la nota del Inmovilizado.</w:t>
      </w:r>
    </w:p>
    <w:p w14:paraId="1EB6551F" w14:textId="77777777" w:rsidR="00935709" w:rsidRPr="00A361E1" w:rsidRDefault="00935709" w:rsidP="00935709">
      <w:pPr>
        <w:spacing w:line="276" w:lineRule="auto"/>
        <w:ind w:firstLine="450"/>
        <w:jc w:val="both"/>
        <w:rPr>
          <w:rFonts w:ascii="Arial" w:hAnsi="Arial" w:cs="Arial"/>
          <w:color w:val="000000"/>
        </w:rPr>
      </w:pPr>
    </w:p>
    <w:p w14:paraId="53EC4A85" w14:textId="2A6B79D3" w:rsidR="00935709" w:rsidRDefault="00935709" w:rsidP="00935709">
      <w:pPr>
        <w:spacing w:line="276" w:lineRule="auto"/>
        <w:jc w:val="both"/>
        <w:rPr>
          <w:rFonts w:ascii="Arial" w:hAnsi="Arial" w:cs="Arial"/>
          <w:color w:val="000000"/>
        </w:rPr>
      </w:pPr>
      <w:r w:rsidRPr="00FD1616">
        <w:rPr>
          <w:rFonts w:ascii="Arial" w:hAnsi="Arial" w:cs="Arial"/>
          <w:b/>
          <w:color w:val="000000"/>
        </w:rPr>
        <w:t xml:space="preserve">Otras cuentas a cobrar recogen los derechos de cobro por subvenciones concedidas a la Entidad por un importe de euros </w:t>
      </w:r>
      <w:r w:rsidR="002E2237">
        <w:rPr>
          <w:rFonts w:ascii="Arial" w:hAnsi="Arial" w:cs="Arial"/>
          <w:color w:val="000000"/>
        </w:rPr>
        <w:t>5</w:t>
      </w:r>
      <w:r w:rsidR="003D345A">
        <w:rPr>
          <w:rFonts w:ascii="Arial" w:hAnsi="Arial" w:cs="Arial"/>
          <w:color w:val="000000"/>
        </w:rPr>
        <w:t>.</w:t>
      </w:r>
      <w:r w:rsidR="00CB1415">
        <w:rPr>
          <w:rFonts w:ascii="Arial" w:hAnsi="Arial" w:cs="Arial"/>
          <w:color w:val="000000"/>
        </w:rPr>
        <w:t>939</w:t>
      </w:r>
      <w:r w:rsidR="003D345A">
        <w:rPr>
          <w:rFonts w:ascii="Arial" w:hAnsi="Arial" w:cs="Arial"/>
          <w:color w:val="000000"/>
        </w:rPr>
        <w:t>.</w:t>
      </w:r>
      <w:r w:rsidR="00CB1415">
        <w:rPr>
          <w:rFonts w:ascii="Arial" w:hAnsi="Arial" w:cs="Arial"/>
          <w:color w:val="000000"/>
        </w:rPr>
        <w:t>278</w:t>
      </w:r>
      <w:r w:rsidR="003D345A">
        <w:rPr>
          <w:rFonts w:ascii="Arial" w:hAnsi="Arial" w:cs="Arial"/>
          <w:color w:val="000000"/>
        </w:rPr>
        <w:t>,</w:t>
      </w:r>
      <w:r w:rsidR="00CB1415">
        <w:rPr>
          <w:rFonts w:ascii="Arial" w:hAnsi="Arial" w:cs="Arial"/>
          <w:color w:val="000000"/>
        </w:rPr>
        <w:t>94</w:t>
      </w:r>
      <w:r w:rsidRPr="00197854">
        <w:rPr>
          <w:rFonts w:ascii="Arial" w:hAnsi="Arial" w:cs="Arial"/>
          <w:color w:val="000000"/>
        </w:rPr>
        <w:t xml:space="preserve"> </w:t>
      </w:r>
      <w:r>
        <w:rPr>
          <w:rFonts w:ascii="Arial" w:hAnsi="Arial" w:cs="Arial"/>
          <w:color w:val="000000"/>
        </w:rPr>
        <w:t>e</w:t>
      </w:r>
      <w:r w:rsidRPr="00A361E1">
        <w:rPr>
          <w:rFonts w:ascii="Arial" w:hAnsi="Arial" w:cs="Arial"/>
          <w:color w:val="000000"/>
        </w:rPr>
        <w:t>uros (</w:t>
      </w:r>
      <w:r w:rsidR="0096089E">
        <w:rPr>
          <w:rFonts w:ascii="Arial" w:hAnsi="Arial" w:cs="Arial"/>
          <w:color w:val="000000"/>
        </w:rPr>
        <w:t>5.226.757,48</w:t>
      </w:r>
      <w:r w:rsidR="0096089E" w:rsidRPr="00197854">
        <w:rPr>
          <w:rFonts w:ascii="Arial" w:hAnsi="Arial" w:cs="Arial"/>
          <w:color w:val="000000"/>
        </w:rPr>
        <w:t xml:space="preserve"> </w:t>
      </w:r>
      <w:r w:rsidR="002E2237" w:rsidRPr="00197854">
        <w:rPr>
          <w:rFonts w:ascii="Arial" w:hAnsi="Arial" w:cs="Arial"/>
          <w:color w:val="000000"/>
        </w:rPr>
        <w:t>euros</w:t>
      </w:r>
      <w:r w:rsidR="00AC0EB6">
        <w:rPr>
          <w:rFonts w:ascii="Arial" w:hAnsi="Arial" w:cs="Arial"/>
          <w:color w:val="000000"/>
        </w:rPr>
        <w:t xml:space="preserve"> en 20</w:t>
      </w:r>
      <w:r w:rsidR="0096089E">
        <w:rPr>
          <w:rFonts w:ascii="Arial" w:hAnsi="Arial" w:cs="Arial"/>
          <w:color w:val="000000"/>
        </w:rPr>
        <w:t>22</w:t>
      </w:r>
      <w:r w:rsidRPr="00A361E1">
        <w:rPr>
          <w:rFonts w:ascii="Arial" w:hAnsi="Arial" w:cs="Arial"/>
          <w:color w:val="000000"/>
        </w:rPr>
        <w:t>)</w:t>
      </w:r>
      <w:r>
        <w:rPr>
          <w:rFonts w:ascii="Arial" w:hAnsi="Arial" w:cs="Arial"/>
          <w:color w:val="000000"/>
        </w:rPr>
        <w:t>.</w:t>
      </w:r>
      <w:r w:rsidRPr="00A361E1">
        <w:rPr>
          <w:rFonts w:ascii="Arial" w:hAnsi="Arial" w:cs="Arial"/>
          <w:color w:val="000000"/>
        </w:rPr>
        <w:t xml:space="preserve"> El detalle de los dichos derechos de cobro por subvenciones concedidas es como sigue:</w:t>
      </w:r>
    </w:p>
    <w:p w14:paraId="2AF3BC5D" w14:textId="3B6A183B" w:rsidR="00935709" w:rsidRDefault="00935709" w:rsidP="00935709">
      <w:pPr>
        <w:ind w:firstLine="450"/>
        <w:jc w:val="center"/>
        <w:rPr>
          <w:rFonts w:ascii="Arial" w:eastAsia="Courier New" w:hAnsi="Arial" w:cs="Arial"/>
          <w:color w:val="000000"/>
        </w:rPr>
      </w:pPr>
    </w:p>
    <w:p w14:paraId="638E12C6" w14:textId="11C409D8" w:rsidR="00935709" w:rsidRDefault="00CB1415" w:rsidP="002E2237">
      <w:pPr>
        <w:ind w:firstLine="450"/>
        <w:jc w:val="center"/>
        <w:rPr>
          <w:rFonts w:ascii="Arial" w:eastAsia="Courier New" w:hAnsi="Arial" w:cs="Arial"/>
          <w:color w:val="000000"/>
        </w:rPr>
      </w:pPr>
      <w:r w:rsidRPr="00CB1415">
        <w:rPr>
          <w:noProof/>
          <w:lang w:eastAsia="es-ES"/>
        </w:rPr>
        <w:lastRenderedPageBreak/>
        <w:drawing>
          <wp:inline distT="0" distB="0" distL="0" distR="0" wp14:anchorId="7ACB3BF5" wp14:editId="33265221">
            <wp:extent cx="3829050" cy="821876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841165" cy="8244764"/>
                    </a:xfrm>
                    <a:prstGeom prst="rect">
                      <a:avLst/>
                    </a:prstGeom>
                    <a:noFill/>
                    <a:ln>
                      <a:noFill/>
                    </a:ln>
                  </pic:spPr>
                </pic:pic>
              </a:graphicData>
            </a:graphic>
          </wp:inline>
        </w:drawing>
      </w:r>
    </w:p>
    <w:p w14:paraId="5C7331B6" w14:textId="162FD668" w:rsidR="00935709" w:rsidRPr="00A361E1" w:rsidRDefault="00935709" w:rsidP="00935709">
      <w:pPr>
        <w:spacing w:line="276" w:lineRule="auto"/>
        <w:jc w:val="both"/>
        <w:rPr>
          <w:rFonts w:ascii="Arial" w:eastAsia="Courier New" w:hAnsi="Arial" w:cs="Arial"/>
          <w:color w:val="000000"/>
        </w:rPr>
      </w:pPr>
      <w:r w:rsidRPr="00BA01D4">
        <w:rPr>
          <w:rFonts w:ascii="Arial" w:eastAsia="Courier New" w:hAnsi="Arial" w:cs="Arial"/>
          <w:color w:val="000000"/>
        </w:rPr>
        <w:lastRenderedPageBreak/>
        <w:t xml:space="preserve">Durante el ejercicio </w:t>
      </w:r>
      <w:r w:rsidR="00BE33E8">
        <w:rPr>
          <w:rFonts w:ascii="Arial" w:eastAsia="Courier New" w:hAnsi="Arial" w:cs="Arial"/>
          <w:color w:val="000000"/>
        </w:rPr>
        <w:t xml:space="preserve">no </w:t>
      </w:r>
      <w:r w:rsidRPr="00BA01D4">
        <w:rPr>
          <w:rFonts w:ascii="Arial" w:eastAsia="Courier New" w:hAnsi="Arial" w:cs="Arial"/>
          <w:color w:val="000000"/>
        </w:rPr>
        <w:t>se han reconocido deterioros de créditos (</w:t>
      </w:r>
      <w:r w:rsidR="0079637C">
        <w:rPr>
          <w:rFonts w:ascii="Arial" w:eastAsia="Courier New" w:hAnsi="Arial" w:cs="Arial"/>
          <w:color w:val="000000"/>
        </w:rPr>
        <w:t>69.611,19</w:t>
      </w:r>
      <w:r w:rsidR="00BE33E8">
        <w:rPr>
          <w:rFonts w:ascii="Arial" w:eastAsia="Courier New" w:hAnsi="Arial" w:cs="Arial"/>
          <w:color w:val="000000"/>
        </w:rPr>
        <w:t xml:space="preserve"> </w:t>
      </w:r>
      <w:r w:rsidRPr="00BA01D4">
        <w:rPr>
          <w:rFonts w:ascii="Arial" w:eastAsia="Courier New" w:hAnsi="Arial" w:cs="Arial"/>
          <w:color w:val="000000"/>
        </w:rPr>
        <w:t xml:space="preserve">euros </w:t>
      </w:r>
      <w:r w:rsidR="0079637C">
        <w:rPr>
          <w:rFonts w:ascii="Arial" w:eastAsia="Courier New" w:hAnsi="Arial" w:cs="Arial"/>
          <w:color w:val="000000"/>
        </w:rPr>
        <w:t>a 01/01/2023</w:t>
      </w:r>
      <w:r w:rsidRPr="00BA01D4">
        <w:rPr>
          <w:rFonts w:ascii="Arial" w:eastAsia="Courier New" w:hAnsi="Arial" w:cs="Arial"/>
          <w:color w:val="000000"/>
        </w:rPr>
        <w:t xml:space="preserve">) </w:t>
      </w:r>
      <w:r w:rsidR="0079637C">
        <w:rPr>
          <w:rFonts w:ascii="Arial" w:eastAsia="Courier New" w:hAnsi="Arial" w:cs="Arial"/>
          <w:color w:val="000000"/>
        </w:rPr>
        <w:t xml:space="preserve">no </w:t>
      </w:r>
      <w:r w:rsidR="00AA4C4C">
        <w:rPr>
          <w:rFonts w:ascii="Arial" w:eastAsia="Courier New" w:hAnsi="Arial" w:cs="Arial"/>
          <w:color w:val="000000"/>
        </w:rPr>
        <w:t xml:space="preserve">revirtiéndose </w:t>
      </w:r>
      <w:r w:rsidRPr="00BA01D4">
        <w:rPr>
          <w:rFonts w:ascii="Arial" w:eastAsia="Courier New" w:hAnsi="Arial" w:cs="Arial"/>
          <w:color w:val="000000"/>
        </w:rPr>
        <w:t xml:space="preserve">deterioros por </w:t>
      </w:r>
      <w:r w:rsidR="002E2237">
        <w:rPr>
          <w:rFonts w:ascii="Arial" w:eastAsia="Courier New" w:hAnsi="Arial" w:cs="Arial"/>
          <w:color w:val="000000"/>
        </w:rPr>
        <w:t>reconocimiento de pérdidas definitivas</w:t>
      </w:r>
      <w:r w:rsidR="007235DE">
        <w:rPr>
          <w:rFonts w:ascii="Arial" w:eastAsia="Courier New" w:hAnsi="Arial" w:cs="Arial"/>
          <w:color w:val="000000"/>
        </w:rPr>
        <w:t xml:space="preserve"> durante el ejercicio</w:t>
      </w:r>
      <w:r w:rsidR="008962AD">
        <w:rPr>
          <w:rFonts w:ascii="Arial" w:eastAsia="Courier New" w:hAnsi="Arial" w:cs="Arial"/>
          <w:color w:val="000000"/>
        </w:rPr>
        <w:t xml:space="preserve"> </w:t>
      </w:r>
      <w:r w:rsidRPr="00BA01D4">
        <w:rPr>
          <w:rFonts w:ascii="Arial" w:eastAsia="Courier New" w:hAnsi="Arial" w:cs="Arial"/>
          <w:color w:val="000000"/>
        </w:rPr>
        <w:t>(</w:t>
      </w:r>
      <w:r w:rsidR="0079637C">
        <w:rPr>
          <w:rFonts w:ascii="Arial" w:eastAsia="Courier New" w:hAnsi="Arial" w:cs="Arial"/>
          <w:color w:val="000000"/>
        </w:rPr>
        <w:t xml:space="preserve">128,40 </w:t>
      </w:r>
      <w:r w:rsidR="00C03BB0">
        <w:rPr>
          <w:rFonts w:ascii="Arial" w:eastAsia="Courier New" w:hAnsi="Arial" w:cs="Arial"/>
          <w:color w:val="000000"/>
        </w:rPr>
        <w:t>euros</w:t>
      </w:r>
      <w:r w:rsidRPr="00BA01D4">
        <w:rPr>
          <w:rFonts w:ascii="Arial" w:eastAsia="Courier New" w:hAnsi="Arial" w:cs="Arial"/>
          <w:color w:val="000000"/>
        </w:rPr>
        <w:t xml:space="preserve"> en 20</w:t>
      </w:r>
      <w:r w:rsidR="002E2237">
        <w:rPr>
          <w:rFonts w:ascii="Arial" w:eastAsia="Courier New" w:hAnsi="Arial" w:cs="Arial"/>
          <w:color w:val="000000"/>
        </w:rPr>
        <w:t>2</w:t>
      </w:r>
      <w:r w:rsidR="0079637C">
        <w:rPr>
          <w:rFonts w:ascii="Arial" w:eastAsia="Courier New" w:hAnsi="Arial" w:cs="Arial"/>
          <w:color w:val="000000"/>
        </w:rPr>
        <w:t>2</w:t>
      </w:r>
      <w:r w:rsidRPr="00BA01D4">
        <w:rPr>
          <w:rFonts w:ascii="Arial" w:eastAsia="Courier New" w:hAnsi="Arial" w:cs="Arial"/>
          <w:color w:val="000000"/>
        </w:rPr>
        <w:t>)</w:t>
      </w:r>
      <w:r w:rsidR="00C03BB0">
        <w:rPr>
          <w:rFonts w:ascii="Arial" w:eastAsia="Courier New" w:hAnsi="Arial" w:cs="Arial"/>
          <w:color w:val="000000"/>
        </w:rPr>
        <w:t>, no revirtiéndose deterioros por cobros producidos durante el ejercicio (</w:t>
      </w:r>
      <w:r w:rsidR="0079637C">
        <w:rPr>
          <w:rFonts w:ascii="Arial" w:eastAsia="Courier New" w:hAnsi="Arial" w:cs="Arial"/>
          <w:color w:val="000000"/>
        </w:rPr>
        <w:t>0,00 euros en 2022</w:t>
      </w:r>
      <w:r w:rsidR="00C03BB0">
        <w:rPr>
          <w:rFonts w:ascii="Arial" w:eastAsia="Courier New" w:hAnsi="Arial" w:cs="Arial"/>
          <w:color w:val="000000"/>
        </w:rPr>
        <w:t>)</w:t>
      </w:r>
      <w:r w:rsidRPr="00BA01D4">
        <w:rPr>
          <w:rFonts w:ascii="Arial" w:eastAsia="Courier New" w:hAnsi="Arial" w:cs="Arial"/>
          <w:color w:val="000000"/>
        </w:rPr>
        <w:t xml:space="preserve">. </w:t>
      </w:r>
      <w:r w:rsidR="00206302">
        <w:rPr>
          <w:rFonts w:ascii="Arial" w:eastAsia="Courier New" w:hAnsi="Arial" w:cs="Arial"/>
          <w:color w:val="000000"/>
        </w:rPr>
        <w:t xml:space="preserve">El total de traspasos a pérdidas comerciales incobrables ha sido de </w:t>
      </w:r>
      <w:r w:rsidR="0079637C">
        <w:rPr>
          <w:rFonts w:ascii="Arial" w:eastAsia="Courier New" w:hAnsi="Arial" w:cs="Arial"/>
          <w:color w:val="000000"/>
        </w:rPr>
        <w:t xml:space="preserve">0,00 </w:t>
      </w:r>
      <w:r w:rsidR="00055DB4">
        <w:rPr>
          <w:rFonts w:ascii="Arial" w:eastAsia="Courier New" w:hAnsi="Arial" w:cs="Arial"/>
          <w:color w:val="000000"/>
        </w:rPr>
        <w:t xml:space="preserve">euros </w:t>
      </w:r>
      <w:r w:rsidR="00206302">
        <w:rPr>
          <w:rFonts w:ascii="Arial" w:eastAsia="Courier New" w:hAnsi="Arial" w:cs="Arial"/>
          <w:color w:val="000000"/>
        </w:rPr>
        <w:t>(</w:t>
      </w:r>
      <w:r w:rsidR="0079637C">
        <w:rPr>
          <w:rFonts w:ascii="Arial" w:eastAsia="Courier New" w:hAnsi="Arial" w:cs="Arial"/>
          <w:color w:val="000000"/>
        </w:rPr>
        <w:t xml:space="preserve">5.501,80 </w:t>
      </w:r>
      <w:r w:rsidR="00055DB4">
        <w:rPr>
          <w:rFonts w:ascii="Arial" w:eastAsia="Courier New" w:hAnsi="Arial" w:cs="Arial"/>
          <w:color w:val="000000"/>
        </w:rPr>
        <w:t xml:space="preserve">euros </w:t>
      </w:r>
      <w:r w:rsidR="00206302">
        <w:rPr>
          <w:rFonts w:ascii="Arial" w:eastAsia="Courier New" w:hAnsi="Arial" w:cs="Arial"/>
          <w:color w:val="000000"/>
        </w:rPr>
        <w:t>en 20</w:t>
      </w:r>
      <w:r w:rsidR="0079637C">
        <w:rPr>
          <w:rFonts w:ascii="Arial" w:eastAsia="Courier New" w:hAnsi="Arial" w:cs="Arial"/>
          <w:color w:val="000000"/>
        </w:rPr>
        <w:t>22</w:t>
      </w:r>
      <w:r w:rsidR="00206302">
        <w:rPr>
          <w:rFonts w:ascii="Arial" w:eastAsia="Courier New" w:hAnsi="Arial" w:cs="Arial"/>
          <w:color w:val="000000"/>
        </w:rPr>
        <w:t xml:space="preserve">). </w:t>
      </w:r>
      <w:r w:rsidRPr="00BA01D4">
        <w:rPr>
          <w:rFonts w:ascii="Arial" w:eastAsia="Courier New" w:hAnsi="Arial" w:cs="Arial"/>
          <w:color w:val="000000"/>
        </w:rPr>
        <w:t xml:space="preserve">El total con deterioro de valor reconocido al cierre es de </w:t>
      </w:r>
      <w:r w:rsidR="0079637C">
        <w:rPr>
          <w:rFonts w:ascii="Arial" w:eastAsia="Courier New" w:hAnsi="Arial" w:cs="Arial"/>
          <w:color w:val="000000"/>
        </w:rPr>
        <w:t>131.248,02</w:t>
      </w:r>
      <w:r w:rsidRPr="00BA01D4">
        <w:rPr>
          <w:rFonts w:ascii="Arial" w:eastAsia="Courier New" w:hAnsi="Arial" w:cs="Arial"/>
          <w:color w:val="000000"/>
        </w:rPr>
        <w:t xml:space="preserve"> euros (</w:t>
      </w:r>
      <w:r w:rsidR="0079637C">
        <w:rPr>
          <w:rFonts w:ascii="Arial" w:eastAsia="Courier New" w:hAnsi="Arial" w:cs="Arial"/>
          <w:color w:val="000000"/>
        </w:rPr>
        <w:t>131.248,02</w:t>
      </w:r>
      <w:r w:rsidR="0079637C" w:rsidRPr="00BA01D4">
        <w:rPr>
          <w:rFonts w:ascii="Arial" w:eastAsia="Courier New" w:hAnsi="Arial" w:cs="Arial"/>
          <w:color w:val="000000"/>
        </w:rPr>
        <w:t xml:space="preserve"> </w:t>
      </w:r>
      <w:r w:rsidR="0079637C">
        <w:rPr>
          <w:rFonts w:ascii="Arial" w:eastAsia="Courier New" w:hAnsi="Arial" w:cs="Arial"/>
          <w:color w:val="000000"/>
        </w:rPr>
        <w:t>a 01/01/2023</w:t>
      </w:r>
      <w:r w:rsidRPr="00BA01D4">
        <w:rPr>
          <w:rFonts w:ascii="Arial" w:eastAsia="Courier New" w:hAnsi="Arial" w:cs="Arial"/>
          <w:color w:val="000000"/>
        </w:rPr>
        <w:t>).</w:t>
      </w:r>
    </w:p>
    <w:p w14:paraId="4A46EFA7" w14:textId="77777777" w:rsidR="00935709" w:rsidRDefault="00935709" w:rsidP="00935709">
      <w:pPr>
        <w:spacing w:line="276" w:lineRule="auto"/>
        <w:jc w:val="both"/>
        <w:rPr>
          <w:rFonts w:ascii="Arial" w:eastAsia="Courier New" w:hAnsi="Arial" w:cs="Arial"/>
          <w:b/>
          <w:bCs/>
          <w:color w:val="000000"/>
        </w:rPr>
      </w:pPr>
    </w:p>
    <w:p w14:paraId="1E64C006" w14:textId="77777777" w:rsidR="00935709" w:rsidRDefault="00935709" w:rsidP="00935709">
      <w:pPr>
        <w:spacing w:line="276" w:lineRule="auto"/>
        <w:jc w:val="both"/>
        <w:rPr>
          <w:rFonts w:ascii="Arial" w:eastAsia="Courier New" w:hAnsi="Arial" w:cs="Arial"/>
          <w:b/>
          <w:bCs/>
          <w:color w:val="000000"/>
        </w:rPr>
      </w:pPr>
      <w:r w:rsidRPr="00903239">
        <w:rPr>
          <w:rFonts w:ascii="Arial" w:eastAsia="Courier New" w:hAnsi="Arial" w:cs="Arial"/>
          <w:b/>
          <w:bCs/>
          <w:color w:val="000000"/>
        </w:rPr>
        <w:t>Información sobre la naturaleza y el nivel de riesgo procedente de instrumentos financieros</w:t>
      </w:r>
      <w:r>
        <w:rPr>
          <w:rFonts w:ascii="Arial" w:eastAsia="Courier New" w:hAnsi="Arial" w:cs="Arial"/>
          <w:b/>
          <w:bCs/>
          <w:color w:val="000000"/>
        </w:rPr>
        <w:t xml:space="preserve"> (información aplicable también a la nota sobre pasivos financieros)</w:t>
      </w:r>
    </w:p>
    <w:p w14:paraId="1A275E4E" w14:textId="77777777" w:rsidR="00935709" w:rsidRDefault="00935709" w:rsidP="00935709">
      <w:pPr>
        <w:spacing w:line="276" w:lineRule="auto"/>
        <w:jc w:val="both"/>
        <w:rPr>
          <w:rFonts w:ascii="Arial" w:eastAsia="Courier New" w:hAnsi="Arial" w:cs="Arial"/>
          <w:bCs/>
          <w:color w:val="000000"/>
        </w:rPr>
      </w:pPr>
    </w:p>
    <w:p w14:paraId="73598BAF" w14:textId="77777777" w:rsidR="00935709" w:rsidRPr="00CA63F6" w:rsidRDefault="00935709" w:rsidP="00935709">
      <w:pPr>
        <w:spacing w:line="276" w:lineRule="auto"/>
        <w:jc w:val="both"/>
        <w:rPr>
          <w:rFonts w:ascii="Arial" w:eastAsia="Courier New" w:hAnsi="Arial" w:cs="Arial"/>
          <w:bCs/>
          <w:color w:val="000000"/>
        </w:rPr>
      </w:pPr>
      <w:r w:rsidRPr="00CA63F6">
        <w:rPr>
          <w:rFonts w:ascii="Arial" w:eastAsia="Courier New" w:hAnsi="Arial" w:cs="Arial"/>
          <w:bCs/>
          <w:color w:val="000000"/>
        </w:rPr>
        <w:t xml:space="preserve">Las actividades de la Entidad están expuestas a diversos riesgos financieros: riesgo de mercado (incluyendo riesgo de tipo de cambio, riesgo del tipo de interés y riesgo de precios), riesgo de crédito y riesgo de liquidez. El programa de gestión del riesgo global de la Entidad se centra en la incertidumbre de los mercados financieros y trata de minimizar los efectos potenciales adversos sobre su rentabilidad financiera. </w:t>
      </w:r>
    </w:p>
    <w:p w14:paraId="4D509F00" w14:textId="77777777" w:rsidR="00935709" w:rsidRPr="00CA63F6" w:rsidRDefault="00935709" w:rsidP="00935709">
      <w:pPr>
        <w:spacing w:line="276" w:lineRule="auto"/>
        <w:jc w:val="both"/>
        <w:rPr>
          <w:rFonts w:ascii="Arial" w:eastAsia="Courier New" w:hAnsi="Arial" w:cs="Arial"/>
          <w:bCs/>
          <w:color w:val="000000"/>
        </w:rPr>
      </w:pPr>
    </w:p>
    <w:p w14:paraId="28F0A888" w14:textId="77777777" w:rsidR="00935709" w:rsidRPr="00CA63F6" w:rsidRDefault="00935709" w:rsidP="00935709">
      <w:pPr>
        <w:spacing w:line="276" w:lineRule="auto"/>
        <w:jc w:val="both"/>
        <w:rPr>
          <w:rFonts w:ascii="Arial" w:eastAsia="Courier New" w:hAnsi="Arial" w:cs="Arial"/>
          <w:bCs/>
          <w:color w:val="000000"/>
        </w:rPr>
      </w:pPr>
      <w:r w:rsidRPr="00CA63F6">
        <w:rPr>
          <w:rFonts w:ascii="Arial" w:eastAsia="Courier New" w:hAnsi="Arial" w:cs="Arial"/>
          <w:bCs/>
          <w:color w:val="000000"/>
        </w:rPr>
        <w:t xml:space="preserve">La gestión del riesgo está controlada por el Departamento de Financiero de la Entidad que identifica, evalúa y cubre los riesgos financieros con arreglo a las directrices emitidas por </w:t>
      </w:r>
      <w:r>
        <w:rPr>
          <w:rFonts w:ascii="Arial" w:eastAsia="Courier New" w:hAnsi="Arial" w:cs="Arial"/>
          <w:bCs/>
          <w:color w:val="000000"/>
        </w:rPr>
        <w:t>el Patronato</w:t>
      </w:r>
      <w:r w:rsidRPr="00CA63F6">
        <w:rPr>
          <w:rFonts w:ascii="Arial" w:eastAsia="Courier New" w:hAnsi="Arial" w:cs="Arial"/>
          <w:bCs/>
          <w:color w:val="000000"/>
        </w:rPr>
        <w:t xml:space="preserve">. </w:t>
      </w:r>
      <w:r>
        <w:rPr>
          <w:rFonts w:ascii="Arial" w:eastAsia="Courier New" w:hAnsi="Arial" w:cs="Arial"/>
          <w:bCs/>
          <w:color w:val="000000"/>
        </w:rPr>
        <w:t xml:space="preserve">El Patronato </w:t>
      </w:r>
      <w:r w:rsidRPr="00CA63F6">
        <w:rPr>
          <w:rFonts w:ascii="Arial" w:eastAsia="Courier New" w:hAnsi="Arial" w:cs="Arial"/>
          <w:bCs/>
          <w:color w:val="000000"/>
        </w:rPr>
        <w:t>proporciona directrices para la gestión del riesgo global, así como para áreas concretas como riesgo de tipo de interés, riesgo de liquidez e inversión del exceso de liquidez.</w:t>
      </w:r>
    </w:p>
    <w:p w14:paraId="337E219B" w14:textId="77777777" w:rsidR="00935709" w:rsidRPr="00CA63F6" w:rsidRDefault="00935709" w:rsidP="00935709">
      <w:pPr>
        <w:spacing w:line="276" w:lineRule="auto"/>
        <w:jc w:val="both"/>
        <w:rPr>
          <w:rFonts w:ascii="Arial" w:eastAsia="Courier New" w:hAnsi="Arial" w:cs="Arial"/>
          <w:bCs/>
          <w:color w:val="000000"/>
        </w:rPr>
      </w:pPr>
    </w:p>
    <w:p w14:paraId="08DBF3A1" w14:textId="77777777" w:rsidR="00935709" w:rsidRPr="00CA63F6" w:rsidRDefault="00935709" w:rsidP="00935709">
      <w:pPr>
        <w:spacing w:line="276" w:lineRule="auto"/>
        <w:jc w:val="both"/>
        <w:rPr>
          <w:rFonts w:ascii="Arial" w:eastAsia="Courier New" w:hAnsi="Arial" w:cs="Arial"/>
          <w:bCs/>
          <w:color w:val="000000"/>
        </w:rPr>
      </w:pPr>
      <w:r w:rsidRPr="00FC2E28">
        <w:rPr>
          <w:rFonts w:ascii="Arial" w:eastAsia="Courier New" w:hAnsi="Arial" w:cs="Arial"/>
          <w:bCs/>
          <w:color w:val="000000"/>
        </w:rPr>
        <w:t>a).</w:t>
      </w:r>
      <w:r w:rsidRPr="00CA63F6">
        <w:rPr>
          <w:rFonts w:ascii="Arial" w:eastAsia="Courier New" w:hAnsi="Arial" w:cs="Arial"/>
          <w:bCs/>
          <w:color w:val="000000"/>
        </w:rPr>
        <w:t xml:space="preserve"> Riesgo de mercado</w:t>
      </w:r>
    </w:p>
    <w:p w14:paraId="791E236E" w14:textId="77777777" w:rsidR="00935709" w:rsidRPr="00CA63F6" w:rsidRDefault="00935709" w:rsidP="00935709">
      <w:pPr>
        <w:spacing w:line="276" w:lineRule="auto"/>
        <w:jc w:val="both"/>
        <w:rPr>
          <w:rFonts w:ascii="Arial" w:eastAsia="Courier New" w:hAnsi="Arial" w:cs="Arial"/>
          <w:bCs/>
          <w:color w:val="000000"/>
        </w:rPr>
      </w:pPr>
    </w:p>
    <w:p w14:paraId="144218CB" w14:textId="1B21F179" w:rsidR="00935709" w:rsidRPr="00CA63F6" w:rsidRDefault="00935709" w:rsidP="00935709">
      <w:pPr>
        <w:spacing w:line="276" w:lineRule="auto"/>
        <w:jc w:val="both"/>
        <w:rPr>
          <w:rFonts w:ascii="Arial" w:eastAsia="Courier New" w:hAnsi="Arial" w:cs="Arial"/>
          <w:bCs/>
          <w:color w:val="000000"/>
        </w:rPr>
      </w:pPr>
      <w:r>
        <w:rPr>
          <w:rFonts w:ascii="Arial" w:eastAsia="Courier New" w:hAnsi="Arial" w:cs="Arial"/>
          <w:bCs/>
          <w:color w:val="000000"/>
        </w:rPr>
        <w:t>La</w:t>
      </w:r>
      <w:r w:rsidRPr="00CA63F6">
        <w:rPr>
          <w:rFonts w:ascii="Arial" w:eastAsia="Courier New" w:hAnsi="Arial" w:cs="Arial"/>
          <w:bCs/>
          <w:color w:val="000000"/>
        </w:rPr>
        <w:t xml:space="preserve"> Entidad posee activos remunerados </w:t>
      </w:r>
      <w:r>
        <w:rPr>
          <w:rFonts w:ascii="Arial" w:eastAsia="Courier New" w:hAnsi="Arial" w:cs="Arial"/>
          <w:bCs/>
          <w:color w:val="000000"/>
        </w:rPr>
        <w:t>a cierre del ejercicio</w:t>
      </w:r>
      <w:r w:rsidRPr="00CA63F6">
        <w:rPr>
          <w:rFonts w:ascii="Arial" w:eastAsia="Courier New" w:hAnsi="Arial" w:cs="Arial"/>
          <w:bCs/>
          <w:color w:val="000000"/>
        </w:rPr>
        <w:t xml:space="preserve"> </w:t>
      </w:r>
      <w:r w:rsidR="00AA4C4C">
        <w:rPr>
          <w:rFonts w:ascii="Arial" w:eastAsia="Courier New" w:hAnsi="Arial" w:cs="Arial"/>
          <w:bCs/>
          <w:color w:val="000000"/>
        </w:rPr>
        <w:t xml:space="preserve">por importe de </w:t>
      </w:r>
      <w:r w:rsidR="0054658B">
        <w:rPr>
          <w:rFonts w:ascii="Arial" w:eastAsia="Courier New" w:hAnsi="Arial" w:cs="Arial"/>
          <w:bCs/>
          <w:color w:val="000000"/>
        </w:rPr>
        <w:t>2</w:t>
      </w:r>
      <w:r w:rsidR="00AA4C4C">
        <w:rPr>
          <w:rFonts w:ascii="Arial" w:eastAsia="Courier New" w:hAnsi="Arial" w:cs="Arial"/>
          <w:bCs/>
          <w:color w:val="000000"/>
        </w:rPr>
        <w:t>.</w:t>
      </w:r>
      <w:r w:rsidR="00415740">
        <w:rPr>
          <w:rFonts w:ascii="Arial" w:eastAsia="Courier New" w:hAnsi="Arial" w:cs="Arial"/>
          <w:bCs/>
          <w:color w:val="000000"/>
        </w:rPr>
        <w:t>512</w:t>
      </w:r>
      <w:r w:rsidR="00AA4C4C">
        <w:rPr>
          <w:rFonts w:ascii="Arial" w:eastAsia="Courier New" w:hAnsi="Arial" w:cs="Arial"/>
          <w:bCs/>
          <w:color w:val="000000"/>
        </w:rPr>
        <w:t>.</w:t>
      </w:r>
      <w:r w:rsidR="00415740">
        <w:rPr>
          <w:rFonts w:ascii="Arial" w:eastAsia="Courier New" w:hAnsi="Arial" w:cs="Arial"/>
          <w:bCs/>
          <w:color w:val="000000"/>
        </w:rPr>
        <w:t>107</w:t>
      </w:r>
      <w:r w:rsidR="00055DB4">
        <w:rPr>
          <w:rFonts w:ascii="Arial" w:eastAsia="Courier New" w:hAnsi="Arial" w:cs="Arial"/>
          <w:bCs/>
          <w:color w:val="000000"/>
        </w:rPr>
        <w:t>,</w:t>
      </w:r>
      <w:r w:rsidR="00415740">
        <w:rPr>
          <w:rFonts w:ascii="Arial" w:eastAsia="Courier New" w:hAnsi="Arial" w:cs="Arial"/>
          <w:bCs/>
          <w:color w:val="000000"/>
        </w:rPr>
        <w:t>55</w:t>
      </w:r>
      <w:r w:rsidR="0079637C">
        <w:rPr>
          <w:rFonts w:ascii="Arial" w:eastAsia="Courier New" w:hAnsi="Arial" w:cs="Arial"/>
          <w:bCs/>
          <w:color w:val="000000"/>
        </w:rPr>
        <w:t xml:space="preserve"> </w:t>
      </w:r>
      <w:r w:rsidR="00AA4C4C">
        <w:rPr>
          <w:rFonts w:ascii="Arial" w:eastAsia="Courier New" w:hAnsi="Arial" w:cs="Arial"/>
          <w:bCs/>
          <w:color w:val="000000"/>
        </w:rPr>
        <w:t xml:space="preserve">euros </w:t>
      </w:r>
      <w:r w:rsidRPr="00CA63F6">
        <w:rPr>
          <w:rFonts w:ascii="Arial" w:eastAsia="Courier New" w:hAnsi="Arial" w:cs="Arial"/>
          <w:bCs/>
          <w:color w:val="000000"/>
        </w:rPr>
        <w:t>(</w:t>
      </w:r>
      <w:r w:rsidR="0079637C">
        <w:rPr>
          <w:rFonts w:ascii="Arial" w:eastAsia="Courier New" w:hAnsi="Arial" w:cs="Arial"/>
          <w:bCs/>
          <w:color w:val="000000"/>
        </w:rPr>
        <w:t xml:space="preserve">2.432.401,85 </w:t>
      </w:r>
      <w:r>
        <w:rPr>
          <w:rFonts w:ascii="Arial" w:eastAsia="Courier New" w:hAnsi="Arial" w:cs="Arial"/>
          <w:bCs/>
          <w:color w:val="000000"/>
        </w:rPr>
        <w:t xml:space="preserve">euros en </w:t>
      </w:r>
      <w:r w:rsidRPr="00CA63F6">
        <w:rPr>
          <w:rFonts w:ascii="Arial" w:eastAsia="Courier New" w:hAnsi="Arial" w:cs="Arial"/>
          <w:bCs/>
          <w:color w:val="000000"/>
        </w:rPr>
        <w:t>20</w:t>
      </w:r>
      <w:r w:rsidR="0054658B">
        <w:rPr>
          <w:rFonts w:ascii="Arial" w:eastAsia="Courier New" w:hAnsi="Arial" w:cs="Arial"/>
          <w:bCs/>
          <w:color w:val="000000"/>
        </w:rPr>
        <w:t>2</w:t>
      </w:r>
      <w:r w:rsidR="0079637C">
        <w:rPr>
          <w:rFonts w:ascii="Arial" w:eastAsia="Courier New" w:hAnsi="Arial" w:cs="Arial"/>
          <w:bCs/>
          <w:color w:val="000000"/>
        </w:rPr>
        <w:t>2</w:t>
      </w:r>
      <w:r w:rsidR="00AA4C4C">
        <w:rPr>
          <w:rFonts w:ascii="Arial" w:eastAsia="Courier New" w:hAnsi="Arial" w:cs="Arial"/>
          <w:bCs/>
          <w:color w:val="000000"/>
        </w:rPr>
        <w:t>)</w:t>
      </w:r>
      <w:r w:rsidRPr="00CA63F6">
        <w:rPr>
          <w:rFonts w:ascii="Arial" w:eastAsia="Courier New" w:hAnsi="Arial" w:cs="Arial"/>
          <w:bCs/>
          <w:color w:val="000000"/>
        </w:rPr>
        <w:t xml:space="preserve">, </w:t>
      </w:r>
      <w:r>
        <w:rPr>
          <w:rFonts w:ascii="Arial" w:eastAsia="Courier New" w:hAnsi="Arial" w:cs="Arial"/>
          <w:bCs/>
          <w:color w:val="000000"/>
        </w:rPr>
        <w:t>dichos activos mantenidos</w:t>
      </w:r>
      <w:r w:rsidRPr="00CA63F6">
        <w:rPr>
          <w:rFonts w:ascii="Arial" w:eastAsia="Courier New" w:hAnsi="Arial" w:cs="Arial"/>
          <w:bCs/>
          <w:color w:val="000000"/>
        </w:rPr>
        <w:t xml:space="preserve"> en imposiciones bancarias y similares </w:t>
      </w:r>
      <w:r>
        <w:rPr>
          <w:rFonts w:ascii="Arial" w:eastAsia="Courier New" w:hAnsi="Arial" w:cs="Arial"/>
          <w:bCs/>
          <w:color w:val="000000"/>
        </w:rPr>
        <w:t xml:space="preserve">estaban </w:t>
      </w:r>
      <w:r w:rsidRPr="00CA63F6">
        <w:rPr>
          <w:rFonts w:ascii="Arial" w:eastAsia="Courier New" w:hAnsi="Arial" w:cs="Arial"/>
          <w:bCs/>
          <w:color w:val="000000"/>
        </w:rPr>
        <w:t xml:space="preserve">remunerados a tipos normales en el mercado. </w:t>
      </w:r>
      <w:r w:rsidR="00415740">
        <w:rPr>
          <w:rFonts w:ascii="Arial" w:eastAsia="Courier New" w:hAnsi="Arial" w:cs="Arial"/>
          <w:bCs/>
          <w:color w:val="000000"/>
        </w:rPr>
        <w:t>El</w:t>
      </w:r>
      <w:r w:rsidR="001A5C9C">
        <w:rPr>
          <w:rFonts w:ascii="Arial" w:eastAsia="Courier New" w:hAnsi="Arial" w:cs="Arial"/>
          <w:bCs/>
          <w:color w:val="000000"/>
        </w:rPr>
        <w:t xml:space="preserve"> </w:t>
      </w:r>
      <w:r w:rsidR="00415740">
        <w:rPr>
          <w:rFonts w:ascii="Arial" w:eastAsia="Courier New" w:hAnsi="Arial" w:cs="Arial"/>
          <w:bCs/>
          <w:color w:val="000000"/>
        </w:rPr>
        <w:t>incremento de valor ha sido reconocido</w:t>
      </w:r>
      <w:r w:rsidR="001A5C9C">
        <w:rPr>
          <w:rFonts w:ascii="Arial" w:eastAsia="Courier New" w:hAnsi="Arial" w:cs="Arial"/>
          <w:bCs/>
          <w:color w:val="000000"/>
        </w:rPr>
        <w:t xml:space="preserve"> en la cuenta d</w:t>
      </w:r>
      <w:r w:rsidR="00415740">
        <w:rPr>
          <w:rFonts w:ascii="Arial" w:eastAsia="Courier New" w:hAnsi="Arial" w:cs="Arial"/>
          <w:bCs/>
          <w:color w:val="000000"/>
        </w:rPr>
        <w:t>e</w:t>
      </w:r>
      <w:r w:rsidR="001A5C9C">
        <w:rPr>
          <w:rFonts w:ascii="Arial" w:eastAsia="Courier New" w:hAnsi="Arial" w:cs="Arial"/>
          <w:bCs/>
          <w:color w:val="000000"/>
        </w:rPr>
        <w:t xml:space="preserve"> resultados.</w:t>
      </w:r>
    </w:p>
    <w:p w14:paraId="46BDD187" w14:textId="77777777" w:rsidR="00935709" w:rsidRDefault="00935709" w:rsidP="00935709">
      <w:pPr>
        <w:spacing w:line="276" w:lineRule="auto"/>
        <w:jc w:val="both"/>
        <w:rPr>
          <w:rFonts w:ascii="Arial" w:eastAsia="Courier New" w:hAnsi="Arial" w:cs="Arial"/>
          <w:bCs/>
          <w:color w:val="000000"/>
        </w:rPr>
      </w:pPr>
    </w:p>
    <w:p w14:paraId="1D5A2861" w14:textId="77777777" w:rsidR="00935709" w:rsidRPr="00CA63F6" w:rsidRDefault="00935709" w:rsidP="00935709">
      <w:pPr>
        <w:spacing w:line="276" w:lineRule="auto"/>
        <w:jc w:val="both"/>
        <w:rPr>
          <w:rFonts w:ascii="Arial" w:eastAsia="Courier New" w:hAnsi="Arial" w:cs="Arial"/>
          <w:bCs/>
          <w:color w:val="000000"/>
        </w:rPr>
      </w:pPr>
      <w:r w:rsidRPr="00FC2E28">
        <w:rPr>
          <w:rFonts w:ascii="Arial" w:eastAsia="Courier New" w:hAnsi="Arial" w:cs="Arial"/>
          <w:bCs/>
          <w:color w:val="000000"/>
        </w:rPr>
        <w:t>b).</w:t>
      </w:r>
      <w:r>
        <w:rPr>
          <w:rFonts w:ascii="Arial" w:eastAsia="Courier New" w:hAnsi="Arial" w:cs="Arial"/>
          <w:bCs/>
          <w:color w:val="000000"/>
        </w:rPr>
        <w:t xml:space="preserve"> </w:t>
      </w:r>
      <w:r w:rsidRPr="00CA63F6">
        <w:rPr>
          <w:rFonts w:ascii="Arial" w:eastAsia="Courier New" w:hAnsi="Arial" w:cs="Arial"/>
          <w:bCs/>
          <w:color w:val="000000"/>
        </w:rPr>
        <w:t>Riesgo de crédito</w:t>
      </w:r>
    </w:p>
    <w:p w14:paraId="26CBE323" w14:textId="77777777" w:rsidR="00935709" w:rsidRPr="00CA63F6" w:rsidRDefault="00935709" w:rsidP="00935709">
      <w:pPr>
        <w:spacing w:line="276" w:lineRule="auto"/>
        <w:jc w:val="both"/>
        <w:rPr>
          <w:rFonts w:ascii="Arial" w:eastAsia="Courier New" w:hAnsi="Arial" w:cs="Arial"/>
          <w:bCs/>
          <w:color w:val="000000"/>
        </w:rPr>
      </w:pPr>
    </w:p>
    <w:p w14:paraId="76D57DA5" w14:textId="77777777" w:rsidR="00935709" w:rsidRPr="00CA63F6" w:rsidRDefault="00935709" w:rsidP="00935709">
      <w:pPr>
        <w:spacing w:line="276" w:lineRule="auto"/>
        <w:jc w:val="both"/>
        <w:rPr>
          <w:rFonts w:ascii="Arial" w:eastAsia="Courier New" w:hAnsi="Arial" w:cs="Arial"/>
          <w:bCs/>
          <w:color w:val="000000"/>
        </w:rPr>
      </w:pPr>
      <w:r w:rsidRPr="00CA63F6">
        <w:rPr>
          <w:rFonts w:ascii="Arial" w:eastAsia="Courier New" w:hAnsi="Arial" w:cs="Arial"/>
          <w:bCs/>
          <w:color w:val="000000"/>
        </w:rPr>
        <w:t>El riesgo de crédito surge de efectivo y equivalentes al efectivo, instrumentos financieros derivados y depósitos con banc</w:t>
      </w:r>
      <w:r w:rsidRPr="00FC2E28">
        <w:rPr>
          <w:rFonts w:ascii="Arial" w:eastAsia="Courier New" w:hAnsi="Arial" w:cs="Arial"/>
          <w:bCs/>
          <w:color w:val="000000"/>
        </w:rPr>
        <w:t>os e instituciones financieras</w:t>
      </w:r>
      <w:r>
        <w:rPr>
          <w:rFonts w:ascii="Arial" w:eastAsia="Courier New" w:hAnsi="Arial" w:cs="Arial"/>
          <w:bCs/>
          <w:color w:val="000000"/>
        </w:rPr>
        <w:t xml:space="preserve"> </w:t>
      </w:r>
      <w:r w:rsidRPr="00CA63F6">
        <w:rPr>
          <w:rFonts w:ascii="Arial" w:eastAsia="Courier New" w:hAnsi="Arial" w:cs="Arial"/>
          <w:bCs/>
          <w:color w:val="000000"/>
        </w:rPr>
        <w:t xml:space="preserve">y </w:t>
      </w:r>
      <w:r>
        <w:rPr>
          <w:rFonts w:ascii="Arial" w:eastAsia="Courier New" w:hAnsi="Arial" w:cs="Arial"/>
          <w:bCs/>
          <w:color w:val="000000"/>
        </w:rPr>
        <w:t xml:space="preserve">de </w:t>
      </w:r>
      <w:r w:rsidRPr="00CA63F6">
        <w:rPr>
          <w:rFonts w:ascii="Arial" w:eastAsia="Courier New" w:hAnsi="Arial" w:cs="Arial"/>
          <w:bCs/>
          <w:color w:val="000000"/>
        </w:rPr>
        <w:t xml:space="preserve">clientes, incluyendo cuentas a cobrar pendientes y transacciones comprometidas.  </w:t>
      </w:r>
    </w:p>
    <w:p w14:paraId="77420B2A" w14:textId="77777777" w:rsidR="00935709" w:rsidRPr="00CA63F6" w:rsidRDefault="00935709" w:rsidP="00935709">
      <w:pPr>
        <w:spacing w:line="276" w:lineRule="auto"/>
        <w:jc w:val="both"/>
        <w:rPr>
          <w:rFonts w:ascii="Arial" w:eastAsia="Courier New" w:hAnsi="Arial" w:cs="Arial"/>
          <w:bCs/>
          <w:color w:val="000000"/>
        </w:rPr>
      </w:pPr>
    </w:p>
    <w:p w14:paraId="3BB33D93" w14:textId="15B0EC09" w:rsidR="00935709" w:rsidRPr="00CA63F6" w:rsidRDefault="00935709" w:rsidP="00935709">
      <w:pPr>
        <w:spacing w:line="276" w:lineRule="auto"/>
        <w:jc w:val="both"/>
        <w:rPr>
          <w:rFonts w:ascii="Arial" w:eastAsia="Courier New" w:hAnsi="Arial" w:cs="Arial"/>
          <w:bCs/>
          <w:color w:val="000000"/>
        </w:rPr>
      </w:pPr>
      <w:r w:rsidRPr="00CA63F6">
        <w:rPr>
          <w:rFonts w:ascii="Arial" w:eastAsia="Courier New" w:hAnsi="Arial" w:cs="Arial"/>
          <w:bCs/>
          <w:color w:val="000000"/>
        </w:rPr>
        <w:t>El riesgo de crédito está gestionado por control de crédito que evalúa la calidad crediticia de los clientes, teniendo en cuenta su posición financiera, la experi</w:t>
      </w:r>
      <w:r w:rsidRPr="00FC2E28">
        <w:rPr>
          <w:rFonts w:ascii="Arial" w:eastAsia="Courier New" w:hAnsi="Arial" w:cs="Arial"/>
          <w:bCs/>
          <w:color w:val="000000"/>
        </w:rPr>
        <w:t>encia pasada y otros factores</w:t>
      </w:r>
      <w:r w:rsidRPr="00CA63F6">
        <w:rPr>
          <w:rFonts w:ascii="Arial" w:eastAsia="Courier New" w:hAnsi="Arial" w:cs="Arial"/>
          <w:bCs/>
          <w:color w:val="000000"/>
        </w:rPr>
        <w:t xml:space="preserve"> Regularmente se hace un seguimiento de la utilizac</w:t>
      </w:r>
      <w:r w:rsidR="0054658B">
        <w:rPr>
          <w:rFonts w:ascii="Arial" w:eastAsia="Courier New" w:hAnsi="Arial" w:cs="Arial"/>
          <w:bCs/>
          <w:color w:val="000000"/>
        </w:rPr>
        <w:t xml:space="preserve">ión de los límites de crédito. </w:t>
      </w:r>
    </w:p>
    <w:p w14:paraId="664DF8DB" w14:textId="77777777" w:rsidR="00935709" w:rsidRPr="00CA63F6" w:rsidRDefault="00935709" w:rsidP="00935709">
      <w:pPr>
        <w:spacing w:line="276" w:lineRule="auto"/>
        <w:jc w:val="both"/>
        <w:rPr>
          <w:rFonts w:ascii="Arial" w:eastAsia="Courier New" w:hAnsi="Arial" w:cs="Arial"/>
          <w:bCs/>
          <w:color w:val="000000"/>
        </w:rPr>
      </w:pPr>
    </w:p>
    <w:p w14:paraId="5850DC33" w14:textId="3AE6B65F" w:rsidR="00935709" w:rsidRDefault="00935709" w:rsidP="00935709">
      <w:pPr>
        <w:spacing w:line="276" w:lineRule="auto"/>
        <w:jc w:val="both"/>
        <w:rPr>
          <w:rFonts w:ascii="Arial" w:eastAsia="Courier New" w:hAnsi="Arial" w:cs="Arial"/>
          <w:bCs/>
          <w:color w:val="000000"/>
        </w:rPr>
      </w:pPr>
      <w:r w:rsidRPr="00FC2E28">
        <w:rPr>
          <w:rFonts w:ascii="Arial" w:eastAsia="Courier New" w:hAnsi="Arial" w:cs="Arial"/>
          <w:bCs/>
          <w:color w:val="000000"/>
        </w:rPr>
        <w:t>Durante el ejercicio 20</w:t>
      </w:r>
      <w:r w:rsidR="00055DB4">
        <w:rPr>
          <w:rFonts w:ascii="Arial" w:eastAsia="Courier New" w:hAnsi="Arial" w:cs="Arial"/>
          <w:bCs/>
          <w:color w:val="000000"/>
        </w:rPr>
        <w:t>2</w:t>
      </w:r>
      <w:r w:rsidR="0079637C">
        <w:rPr>
          <w:rFonts w:ascii="Arial" w:eastAsia="Courier New" w:hAnsi="Arial" w:cs="Arial"/>
          <w:bCs/>
          <w:color w:val="000000"/>
        </w:rPr>
        <w:t>3</w:t>
      </w:r>
      <w:r w:rsidRPr="00CA63F6">
        <w:rPr>
          <w:rFonts w:ascii="Arial" w:eastAsia="Courier New" w:hAnsi="Arial" w:cs="Arial"/>
          <w:bCs/>
          <w:color w:val="000000"/>
        </w:rPr>
        <w:t>, en general, no se excedieron los límites de crédito, y la Dirección de la Entidad no espera que se produzcan pérdidas significativas en este ámbito.</w:t>
      </w:r>
    </w:p>
    <w:p w14:paraId="311C66EC" w14:textId="77777777" w:rsidR="00935709" w:rsidRPr="00CA63F6" w:rsidRDefault="00935709" w:rsidP="00935709">
      <w:pPr>
        <w:spacing w:line="276" w:lineRule="auto"/>
        <w:jc w:val="both"/>
        <w:rPr>
          <w:rFonts w:ascii="Arial" w:eastAsia="Courier New" w:hAnsi="Arial" w:cs="Arial"/>
          <w:bCs/>
          <w:color w:val="000000"/>
        </w:rPr>
      </w:pPr>
    </w:p>
    <w:p w14:paraId="29A52FC5" w14:textId="77777777" w:rsidR="00935709" w:rsidRPr="00CA63F6" w:rsidRDefault="00935709" w:rsidP="00935709">
      <w:pPr>
        <w:spacing w:line="276" w:lineRule="auto"/>
        <w:jc w:val="both"/>
        <w:rPr>
          <w:rFonts w:ascii="Arial" w:eastAsia="Courier New" w:hAnsi="Arial" w:cs="Arial"/>
          <w:bCs/>
          <w:color w:val="000000"/>
        </w:rPr>
      </w:pPr>
      <w:r w:rsidRPr="00FC2E28">
        <w:rPr>
          <w:rFonts w:ascii="Arial" w:eastAsia="Courier New" w:hAnsi="Arial" w:cs="Arial"/>
          <w:bCs/>
          <w:color w:val="000000"/>
        </w:rPr>
        <w:lastRenderedPageBreak/>
        <w:t>c).</w:t>
      </w:r>
      <w:r>
        <w:rPr>
          <w:rFonts w:ascii="Arial" w:eastAsia="Courier New" w:hAnsi="Arial" w:cs="Arial"/>
          <w:bCs/>
          <w:color w:val="000000"/>
        </w:rPr>
        <w:t xml:space="preserve"> </w:t>
      </w:r>
      <w:r w:rsidRPr="00CA63F6">
        <w:rPr>
          <w:rFonts w:ascii="Arial" w:eastAsia="Courier New" w:hAnsi="Arial" w:cs="Arial"/>
          <w:bCs/>
          <w:color w:val="000000"/>
        </w:rPr>
        <w:t>Riesgo de liquidez</w:t>
      </w:r>
    </w:p>
    <w:p w14:paraId="41266FB5" w14:textId="77777777" w:rsidR="00935709" w:rsidRPr="00CA63F6" w:rsidRDefault="00935709" w:rsidP="00935709">
      <w:pPr>
        <w:spacing w:line="276" w:lineRule="auto"/>
        <w:jc w:val="both"/>
        <w:rPr>
          <w:rFonts w:ascii="Arial" w:eastAsia="Courier New" w:hAnsi="Arial" w:cs="Arial"/>
          <w:bCs/>
          <w:color w:val="000000"/>
        </w:rPr>
      </w:pPr>
    </w:p>
    <w:p w14:paraId="7A98561B" w14:textId="77777777" w:rsidR="00935709" w:rsidRDefault="00935709" w:rsidP="00935709">
      <w:pPr>
        <w:spacing w:line="276" w:lineRule="auto"/>
        <w:jc w:val="both"/>
        <w:rPr>
          <w:rFonts w:ascii="Arial" w:eastAsia="Courier New" w:hAnsi="Arial" w:cs="Arial"/>
          <w:bCs/>
          <w:color w:val="000000"/>
        </w:rPr>
      </w:pPr>
      <w:r w:rsidRPr="00CA63F6">
        <w:rPr>
          <w:rFonts w:ascii="Arial" w:eastAsia="Courier New" w:hAnsi="Arial" w:cs="Arial"/>
          <w:bCs/>
          <w:color w:val="000000"/>
        </w:rPr>
        <w:t>Una gestión prudente del riesgo de liquidez implica el mantenimiento de efectivo y valores negociables suficientes, la disponibilidad de financiación mediante un importe suficiente de facilidades de crédito comprometidas y tener capacidad para liquidar posiciones de mercado</w:t>
      </w:r>
      <w:r>
        <w:rPr>
          <w:rFonts w:ascii="Arial" w:eastAsia="Courier New" w:hAnsi="Arial" w:cs="Arial"/>
          <w:bCs/>
          <w:color w:val="000000"/>
        </w:rPr>
        <w:t xml:space="preserve">. </w:t>
      </w:r>
      <w:r w:rsidRPr="00CA63F6">
        <w:rPr>
          <w:rFonts w:ascii="Arial" w:eastAsia="Courier New" w:hAnsi="Arial" w:cs="Arial"/>
          <w:bCs/>
          <w:color w:val="000000"/>
        </w:rPr>
        <w:t xml:space="preserve">Dado el carácter dinámico del negocio. La Dirección realiza un seguimiento de las previsiones de la reserva de liquidez de la Entidad en función de los flujos de efectivo esperados. </w:t>
      </w:r>
    </w:p>
    <w:p w14:paraId="412C4477" w14:textId="77777777" w:rsidR="00935709" w:rsidRDefault="00935709" w:rsidP="00935709">
      <w:pPr>
        <w:spacing w:line="276" w:lineRule="auto"/>
        <w:jc w:val="both"/>
        <w:rPr>
          <w:rFonts w:ascii="Arial" w:eastAsia="Courier New" w:hAnsi="Arial" w:cs="Arial"/>
          <w:bCs/>
          <w:color w:val="000000"/>
        </w:rPr>
      </w:pPr>
    </w:p>
    <w:p w14:paraId="5A4B7068" w14:textId="77777777" w:rsidR="00935709" w:rsidRPr="00A361E1" w:rsidRDefault="00935709" w:rsidP="0058640B">
      <w:pPr>
        <w:spacing w:line="276" w:lineRule="auto"/>
        <w:jc w:val="both"/>
        <w:outlineLvl w:val="1"/>
        <w:rPr>
          <w:rFonts w:ascii="Arial" w:eastAsia="Courier New" w:hAnsi="Arial" w:cs="Arial"/>
          <w:b/>
          <w:bCs/>
          <w:color w:val="000000"/>
        </w:rPr>
      </w:pPr>
      <w:bookmarkStart w:id="22" w:name="_Toc164708862"/>
      <w:r w:rsidRPr="00A361E1">
        <w:rPr>
          <w:rFonts w:ascii="Arial" w:eastAsia="Courier New" w:hAnsi="Arial" w:cs="Arial"/>
          <w:b/>
          <w:bCs/>
          <w:color w:val="000000"/>
        </w:rPr>
        <w:t>9. PASIVOS FINANCIEROS POR CATEGORÍAS</w:t>
      </w:r>
      <w:bookmarkEnd w:id="22"/>
    </w:p>
    <w:p w14:paraId="6DE56F5B" w14:textId="159DA5A6" w:rsidR="006A360D" w:rsidRDefault="006A360D" w:rsidP="006A360D">
      <w:pPr>
        <w:keepLines/>
        <w:widowControl w:val="0"/>
        <w:autoSpaceDE w:val="0"/>
        <w:autoSpaceDN w:val="0"/>
        <w:adjustRightInd w:val="0"/>
        <w:spacing w:before="238" w:line="276" w:lineRule="auto"/>
        <w:rPr>
          <w:rFonts w:ascii="Arial" w:hAnsi="Arial" w:cs="Arial"/>
          <w:color w:val="000000"/>
        </w:rPr>
      </w:pPr>
      <w:r w:rsidRPr="006A360D">
        <w:rPr>
          <w:rFonts w:ascii="Arial" w:hAnsi="Arial" w:cs="Arial"/>
          <w:color w:val="000000"/>
        </w:rPr>
        <w:t>Los instrumentos financieros del pasivo del balance de la Entidad a largo plazo, clasificados por categorías son:</w:t>
      </w:r>
    </w:p>
    <w:p w14:paraId="56ACDFF4" w14:textId="38905939" w:rsidR="007A5B9B" w:rsidRDefault="00452F04" w:rsidP="006A360D">
      <w:pPr>
        <w:keepLines/>
        <w:widowControl w:val="0"/>
        <w:autoSpaceDE w:val="0"/>
        <w:autoSpaceDN w:val="0"/>
        <w:adjustRightInd w:val="0"/>
        <w:spacing w:before="238" w:line="276" w:lineRule="auto"/>
        <w:rPr>
          <w:rFonts w:ascii="Arial" w:hAnsi="Arial" w:cs="Arial"/>
          <w:color w:val="000000"/>
        </w:rPr>
      </w:pPr>
      <w:r w:rsidRPr="00452F04">
        <w:rPr>
          <w:noProof/>
          <w:lang w:eastAsia="es-ES"/>
        </w:rPr>
        <w:drawing>
          <wp:inline distT="0" distB="0" distL="0" distR="0" wp14:anchorId="557BFB09" wp14:editId="7F93BCF4">
            <wp:extent cx="5760720" cy="1735874"/>
            <wp:effectExtent l="0" t="0" r="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60720" cy="1735874"/>
                    </a:xfrm>
                    <a:prstGeom prst="rect">
                      <a:avLst/>
                    </a:prstGeom>
                    <a:noFill/>
                    <a:ln>
                      <a:noFill/>
                    </a:ln>
                  </pic:spPr>
                </pic:pic>
              </a:graphicData>
            </a:graphic>
          </wp:inline>
        </w:drawing>
      </w:r>
    </w:p>
    <w:p w14:paraId="1E1B9AA4" w14:textId="3C355909" w:rsidR="007A5B9B" w:rsidRDefault="007A5B9B" w:rsidP="006A360D">
      <w:pPr>
        <w:keepLines/>
        <w:widowControl w:val="0"/>
        <w:autoSpaceDE w:val="0"/>
        <w:autoSpaceDN w:val="0"/>
        <w:adjustRightInd w:val="0"/>
        <w:spacing w:before="238" w:line="276" w:lineRule="auto"/>
        <w:rPr>
          <w:rFonts w:ascii="Arial" w:hAnsi="Arial" w:cs="Arial"/>
          <w:color w:val="000000"/>
        </w:rPr>
      </w:pPr>
    </w:p>
    <w:p w14:paraId="22863DC3" w14:textId="1EE4CCEA" w:rsidR="00F16293" w:rsidRDefault="00F16293" w:rsidP="00F16293">
      <w:pPr>
        <w:keepLines/>
        <w:widowControl w:val="0"/>
        <w:autoSpaceDE w:val="0"/>
        <w:autoSpaceDN w:val="0"/>
        <w:adjustRightInd w:val="0"/>
        <w:spacing w:line="276" w:lineRule="auto"/>
        <w:jc w:val="both"/>
        <w:rPr>
          <w:rFonts w:ascii="Arial" w:hAnsi="Arial" w:cs="Arial"/>
          <w:color w:val="000000"/>
        </w:rPr>
      </w:pPr>
      <w:r>
        <w:rPr>
          <w:rFonts w:ascii="Arial" w:hAnsi="Arial" w:cs="Arial"/>
          <w:color w:val="000000"/>
        </w:rPr>
        <w:t xml:space="preserve">Se recogen: </w:t>
      </w:r>
    </w:p>
    <w:p w14:paraId="12FC3264" w14:textId="77777777" w:rsidR="00F16293" w:rsidRPr="00A361E1" w:rsidRDefault="00F16293" w:rsidP="00F16293">
      <w:pPr>
        <w:keepLines/>
        <w:widowControl w:val="0"/>
        <w:autoSpaceDE w:val="0"/>
        <w:autoSpaceDN w:val="0"/>
        <w:adjustRightInd w:val="0"/>
        <w:spacing w:line="276" w:lineRule="auto"/>
        <w:jc w:val="both"/>
        <w:rPr>
          <w:rFonts w:ascii="Arial" w:hAnsi="Arial" w:cs="Arial"/>
          <w:color w:val="000000"/>
        </w:rPr>
      </w:pPr>
    </w:p>
    <w:p w14:paraId="78A5940C" w14:textId="0004875A" w:rsidR="00F16293" w:rsidRPr="00284353" w:rsidRDefault="00F16293" w:rsidP="00F16293">
      <w:pPr>
        <w:keepLines/>
        <w:widowControl w:val="0"/>
        <w:numPr>
          <w:ilvl w:val="0"/>
          <w:numId w:val="4"/>
        </w:numPr>
        <w:autoSpaceDE w:val="0"/>
        <w:autoSpaceDN w:val="0"/>
        <w:adjustRightInd w:val="0"/>
        <w:spacing w:line="276" w:lineRule="auto"/>
        <w:jc w:val="both"/>
        <w:rPr>
          <w:rFonts w:ascii="Arial" w:hAnsi="Arial" w:cs="Arial"/>
          <w:color w:val="000000"/>
        </w:rPr>
      </w:pPr>
      <w:r w:rsidRPr="00284353">
        <w:rPr>
          <w:rFonts w:ascii="Arial" w:hAnsi="Arial" w:cs="Arial"/>
          <w:color w:val="000000"/>
        </w:rPr>
        <w:t xml:space="preserve">Préstamos ACCISI: Hasta el ejercicio 2017, este epígrafe recogía el 15% de los siguientes </w:t>
      </w:r>
      <w:r>
        <w:rPr>
          <w:rFonts w:ascii="Arial" w:hAnsi="Arial" w:cs="Arial"/>
          <w:color w:val="000000"/>
        </w:rPr>
        <w:t xml:space="preserve">préstamos reembolsables de la ACIISI: </w:t>
      </w:r>
      <w:r w:rsidRPr="00284353">
        <w:rPr>
          <w:rFonts w:ascii="Arial" w:hAnsi="Arial" w:cs="Arial"/>
          <w:color w:val="000000"/>
        </w:rPr>
        <w:t xml:space="preserve">BEA, Taliarte, Polivalente IV y SABE; tras la notificación recibida en abril de 2018 por parte de la Agencia Canaria de Investigación, Innovación y </w:t>
      </w:r>
      <w:r>
        <w:rPr>
          <w:rFonts w:ascii="Arial" w:hAnsi="Arial" w:cs="Arial"/>
          <w:color w:val="000000"/>
        </w:rPr>
        <w:t>Entidad</w:t>
      </w:r>
      <w:r w:rsidRPr="00284353">
        <w:rPr>
          <w:rFonts w:ascii="Arial" w:hAnsi="Arial" w:cs="Arial"/>
          <w:color w:val="000000"/>
        </w:rPr>
        <w:t xml:space="preserve"> de la Información, de corrección financiera resultante de las verificaciones administrativas, la Entidad ha decidido realizar las reclasificaciones derivadas de dichas verificaciones, incorporando dichas modificaciones en el saldo de apertura lo que ha supuesto un incremento de los préstamos a largo plazo en un importe total de 1.358.410,04 euros. </w:t>
      </w:r>
    </w:p>
    <w:p w14:paraId="032D7CEF" w14:textId="77777777" w:rsidR="00F16293" w:rsidRDefault="00F16293" w:rsidP="00F16293">
      <w:pPr>
        <w:keepLines/>
        <w:widowControl w:val="0"/>
        <w:autoSpaceDE w:val="0"/>
        <w:autoSpaceDN w:val="0"/>
        <w:adjustRightInd w:val="0"/>
        <w:spacing w:line="276" w:lineRule="auto"/>
        <w:ind w:left="1400"/>
        <w:jc w:val="both"/>
        <w:rPr>
          <w:rFonts w:ascii="Arial" w:hAnsi="Arial" w:cs="Arial"/>
          <w:color w:val="000000"/>
          <w:highlight w:val="yellow"/>
        </w:rPr>
      </w:pPr>
    </w:p>
    <w:p w14:paraId="031E97F2" w14:textId="77777777" w:rsidR="00F16293" w:rsidRDefault="00F16293" w:rsidP="00C7606D">
      <w:pPr>
        <w:keepLines/>
        <w:widowControl w:val="0"/>
        <w:autoSpaceDE w:val="0"/>
        <w:autoSpaceDN w:val="0"/>
        <w:adjustRightInd w:val="0"/>
        <w:spacing w:line="276" w:lineRule="auto"/>
        <w:ind w:left="1400"/>
        <w:jc w:val="center"/>
        <w:rPr>
          <w:rFonts w:ascii="Arial" w:hAnsi="Arial" w:cs="Arial"/>
          <w:color w:val="000000"/>
          <w:highlight w:val="yellow"/>
        </w:rPr>
      </w:pPr>
      <w:r w:rsidRPr="00284353">
        <w:rPr>
          <w:noProof/>
          <w:lang w:eastAsia="es-ES"/>
        </w:rPr>
        <w:lastRenderedPageBreak/>
        <w:drawing>
          <wp:inline distT="0" distB="0" distL="0" distR="0" wp14:anchorId="2459D600" wp14:editId="19A31748">
            <wp:extent cx="2946797" cy="1571625"/>
            <wp:effectExtent l="0" t="0" r="635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950418" cy="1573556"/>
                    </a:xfrm>
                    <a:prstGeom prst="rect">
                      <a:avLst/>
                    </a:prstGeom>
                    <a:noFill/>
                    <a:ln>
                      <a:noFill/>
                    </a:ln>
                  </pic:spPr>
                </pic:pic>
              </a:graphicData>
            </a:graphic>
          </wp:inline>
        </w:drawing>
      </w:r>
    </w:p>
    <w:p w14:paraId="47B7DE75" w14:textId="77777777" w:rsidR="00F16293" w:rsidRDefault="00F16293" w:rsidP="00F16293">
      <w:pPr>
        <w:keepLines/>
        <w:widowControl w:val="0"/>
        <w:autoSpaceDE w:val="0"/>
        <w:autoSpaceDN w:val="0"/>
        <w:adjustRightInd w:val="0"/>
        <w:spacing w:line="276" w:lineRule="auto"/>
        <w:ind w:left="1400"/>
        <w:jc w:val="both"/>
        <w:rPr>
          <w:rFonts w:ascii="Arial" w:hAnsi="Arial" w:cs="Arial"/>
          <w:color w:val="000000"/>
          <w:highlight w:val="yellow"/>
        </w:rPr>
      </w:pPr>
    </w:p>
    <w:p w14:paraId="73DDFA2D" w14:textId="77777777" w:rsidR="00F16293" w:rsidRDefault="00F16293" w:rsidP="00F16293">
      <w:pPr>
        <w:keepLines/>
        <w:widowControl w:val="0"/>
        <w:autoSpaceDE w:val="0"/>
        <w:autoSpaceDN w:val="0"/>
        <w:adjustRightInd w:val="0"/>
        <w:spacing w:line="276" w:lineRule="auto"/>
        <w:ind w:left="1400"/>
        <w:jc w:val="both"/>
        <w:rPr>
          <w:rFonts w:ascii="Arial" w:hAnsi="Arial" w:cs="Arial"/>
          <w:color w:val="000000"/>
        </w:rPr>
      </w:pPr>
      <w:r w:rsidRPr="00284353">
        <w:rPr>
          <w:rFonts w:ascii="Arial" w:hAnsi="Arial" w:cs="Arial"/>
          <w:color w:val="000000"/>
        </w:rPr>
        <w:t xml:space="preserve">El tipo de interés de los préstamos es un 0%, no aplicándose comisiones ni gastos de ningún tipo. </w:t>
      </w:r>
    </w:p>
    <w:p w14:paraId="25D37414" w14:textId="77777777" w:rsidR="00F16293" w:rsidRPr="00284353" w:rsidRDefault="00F16293" w:rsidP="00F16293">
      <w:pPr>
        <w:keepLines/>
        <w:widowControl w:val="0"/>
        <w:autoSpaceDE w:val="0"/>
        <w:autoSpaceDN w:val="0"/>
        <w:adjustRightInd w:val="0"/>
        <w:spacing w:line="276" w:lineRule="auto"/>
        <w:ind w:left="1400"/>
        <w:jc w:val="both"/>
        <w:rPr>
          <w:rFonts w:ascii="Arial" w:hAnsi="Arial" w:cs="Arial"/>
          <w:color w:val="000000"/>
        </w:rPr>
      </w:pPr>
    </w:p>
    <w:p w14:paraId="58411CFF" w14:textId="543C86E2" w:rsidR="00F16293" w:rsidRDefault="00F16293" w:rsidP="009E5AED">
      <w:pPr>
        <w:keepLines/>
        <w:widowControl w:val="0"/>
        <w:numPr>
          <w:ilvl w:val="0"/>
          <w:numId w:val="4"/>
        </w:numPr>
        <w:autoSpaceDE w:val="0"/>
        <w:autoSpaceDN w:val="0"/>
        <w:adjustRightInd w:val="0"/>
        <w:spacing w:line="276" w:lineRule="auto"/>
        <w:jc w:val="both"/>
        <w:rPr>
          <w:rFonts w:ascii="Arial" w:hAnsi="Arial" w:cs="Arial"/>
          <w:color w:val="000000"/>
        </w:rPr>
      </w:pPr>
      <w:r w:rsidRPr="00A361E1">
        <w:rPr>
          <w:rFonts w:ascii="Arial" w:hAnsi="Arial" w:cs="Arial"/>
          <w:color w:val="000000"/>
        </w:rPr>
        <w:t xml:space="preserve">fianzas recibidas por importe </w:t>
      </w:r>
      <w:r>
        <w:rPr>
          <w:rFonts w:ascii="Arial" w:hAnsi="Arial" w:cs="Arial"/>
          <w:color w:val="000000"/>
        </w:rPr>
        <w:t xml:space="preserve">de </w:t>
      </w:r>
      <w:r w:rsidR="00452F04">
        <w:rPr>
          <w:rFonts w:ascii="Arial" w:hAnsi="Arial" w:cs="Arial"/>
          <w:color w:val="000000"/>
        </w:rPr>
        <w:t>82.529,86</w:t>
      </w:r>
      <w:r>
        <w:rPr>
          <w:rFonts w:ascii="Arial" w:hAnsi="Arial" w:cs="Arial"/>
          <w:color w:val="000000"/>
        </w:rPr>
        <w:t xml:space="preserve"> euros</w:t>
      </w:r>
      <w:r w:rsidRPr="00A361E1">
        <w:rPr>
          <w:rFonts w:ascii="Arial" w:hAnsi="Arial" w:cs="Arial"/>
          <w:color w:val="000000"/>
        </w:rPr>
        <w:t xml:space="preserve"> (</w:t>
      </w:r>
      <w:r w:rsidR="00452F04">
        <w:rPr>
          <w:rFonts w:ascii="Arial" w:hAnsi="Arial" w:cs="Arial"/>
          <w:color w:val="000000"/>
        </w:rPr>
        <w:t xml:space="preserve">79.715,76 </w:t>
      </w:r>
      <w:r>
        <w:rPr>
          <w:rFonts w:ascii="Arial" w:hAnsi="Arial" w:cs="Arial"/>
          <w:color w:val="000000"/>
        </w:rPr>
        <w:t>euros en 202</w:t>
      </w:r>
      <w:r w:rsidR="00452F04">
        <w:rPr>
          <w:rFonts w:ascii="Arial" w:hAnsi="Arial" w:cs="Arial"/>
          <w:color w:val="000000"/>
        </w:rPr>
        <w:t>2</w:t>
      </w:r>
      <w:r w:rsidRPr="00A361E1">
        <w:rPr>
          <w:rFonts w:ascii="Arial" w:hAnsi="Arial" w:cs="Arial"/>
          <w:color w:val="000000"/>
        </w:rPr>
        <w:t>).</w:t>
      </w:r>
    </w:p>
    <w:p w14:paraId="5870D70A" w14:textId="77777777" w:rsidR="00FE3855" w:rsidRDefault="00FE3855" w:rsidP="006A360D">
      <w:pPr>
        <w:keepLines/>
        <w:widowControl w:val="0"/>
        <w:autoSpaceDE w:val="0"/>
        <w:autoSpaceDN w:val="0"/>
        <w:adjustRightInd w:val="0"/>
        <w:spacing w:before="238" w:line="276" w:lineRule="auto"/>
        <w:rPr>
          <w:rFonts w:ascii="Arial" w:hAnsi="Arial" w:cs="Arial"/>
          <w:color w:val="000000"/>
        </w:rPr>
      </w:pPr>
    </w:p>
    <w:p w14:paraId="0F48D097" w14:textId="77777777" w:rsidR="00FE3855" w:rsidRPr="00A361E1" w:rsidRDefault="00FE3855" w:rsidP="00FE3855">
      <w:pPr>
        <w:spacing w:line="276" w:lineRule="auto"/>
        <w:jc w:val="both"/>
        <w:rPr>
          <w:rFonts w:ascii="Arial" w:eastAsia="Courier New" w:hAnsi="Arial" w:cs="Arial"/>
          <w:color w:val="000000"/>
        </w:rPr>
      </w:pPr>
      <w:r w:rsidRPr="00A361E1">
        <w:rPr>
          <w:rFonts w:ascii="Arial" w:eastAsia="Courier New" w:hAnsi="Arial" w:cs="Arial"/>
          <w:color w:val="000000"/>
        </w:rPr>
        <w:t>Las deudas a largo plazo, diferentes a las fianzas, tienen el siguiente calendario de pago:</w:t>
      </w:r>
    </w:p>
    <w:p w14:paraId="7776F50A" w14:textId="77777777" w:rsidR="00FE3855" w:rsidRPr="00A361E1" w:rsidRDefault="00FE3855" w:rsidP="00FE3855">
      <w:pPr>
        <w:spacing w:line="276" w:lineRule="auto"/>
        <w:ind w:firstLine="450"/>
        <w:jc w:val="both"/>
        <w:rPr>
          <w:rFonts w:ascii="Arial" w:eastAsia="Courier New" w:hAnsi="Arial" w:cs="Arial"/>
          <w:color w:val="000000"/>
        </w:rPr>
      </w:pPr>
    </w:p>
    <w:p w14:paraId="29A365B6" w14:textId="03B45A4E" w:rsidR="00FE3855" w:rsidRPr="00A361E1" w:rsidRDefault="00452F04" w:rsidP="00FE3855">
      <w:pPr>
        <w:spacing w:line="276" w:lineRule="auto"/>
        <w:ind w:firstLine="450"/>
        <w:jc w:val="center"/>
        <w:rPr>
          <w:rFonts w:ascii="Arial" w:eastAsia="Courier New" w:hAnsi="Arial" w:cs="Arial"/>
          <w:color w:val="000000"/>
        </w:rPr>
      </w:pPr>
      <w:r w:rsidRPr="00452F04">
        <w:rPr>
          <w:noProof/>
          <w:lang w:eastAsia="es-ES"/>
        </w:rPr>
        <w:drawing>
          <wp:inline distT="0" distB="0" distL="0" distR="0" wp14:anchorId="6C3B41C1" wp14:editId="2058A4BB">
            <wp:extent cx="4733925" cy="1447800"/>
            <wp:effectExtent l="0" t="0" r="9525"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733925" cy="1447800"/>
                    </a:xfrm>
                    <a:prstGeom prst="rect">
                      <a:avLst/>
                    </a:prstGeom>
                    <a:noFill/>
                    <a:ln>
                      <a:noFill/>
                    </a:ln>
                  </pic:spPr>
                </pic:pic>
              </a:graphicData>
            </a:graphic>
          </wp:inline>
        </w:drawing>
      </w:r>
    </w:p>
    <w:p w14:paraId="7C81D24D" w14:textId="77777777" w:rsidR="00FE3855" w:rsidRPr="00A361E1" w:rsidRDefault="00FE3855" w:rsidP="00FE3855">
      <w:pPr>
        <w:spacing w:line="276" w:lineRule="auto"/>
        <w:ind w:firstLine="450"/>
        <w:jc w:val="both"/>
        <w:rPr>
          <w:rFonts w:ascii="Arial" w:eastAsia="Courier New" w:hAnsi="Arial" w:cs="Arial"/>
          <w:color w:val="000000"/>
        </w:rPr>
      </w:pPr>
    </w:p>
    <w:p w14:paraId="1B6DD65A" w14:textId="1DCC7DB7" w:rsidR="00FE3855" w:rsidRDefault="00FE3855" w:rsidP="00FE3855">
      <w:pPr>
        <w:spacing w:line="276" w:lineRule="auto"/>
        <w:jc w:val="both"/>
        <w:rPr>
          <w:rFonts w:ascii="Arial" w:eastAsia="Courier New" w:hAnsi="Arial" w:cs="Arial"/>
          <w:color w:val="000000"/>
        </w:rPr>
      </w:pPr>
      <w:r w:rsidRPr="00A361E1">
        <w:rPr>
          <w:rFonts w:ascii="Arial" w:eastAsia="Courier New" w:hAnsi="Arial" w:cs="Arial"/>
          <w:color w:val="000000"/>
        </w:rPr>
        <w:t xml:space="preserve">De las mencionadas deudas a largo plazo se encuentran remuneradas sólo las relativas a </w:t>
      </w:r>
      <w:proofErr w:type="spellStart"/>
      <w:r w:rsidRPr="00A361E1">
        <w:rPr>
          <w:rFonts w:ascii="Arial" w:eastAsia="Courier New" w:hAnsi="Arial" w:cs="Arial"/>
          <w:color w:val="000000"/>
        </w:rPr>
        <w:t>Innplanta</w:t>
      </w:r>
      <w:proofErr w:type="spellEnd"/>
      <w:r w:rsidRPr="00A361E1">
        <w:rPr>
          <w:rFonts w:ascii="Arial" w:eastAsia="Courier New" w:hAnsi="Arial" w:cs="Arial"/>
          <w:color w:val="000000"/>
        </w:rPr>
        <w:t xml:space="preserve"> 2011, que han implicado un gasto financiero por intereses de carencia en el ejercicio de </w:t>
      </w:r>
      <w:r w:rsidR="001A5C9C">
        <w:rPr>
          <w:rFonts w:ascii="Arial" w:eastAsia="Courier New" w:hAnsi="Arial" w:cs="Arial"/>
          <w:color w:val="000000"/>
        </w:rPr>
        <w:t>1</w:t>
      </w:r>
      <w:r>
        <w:rPr>
          <w:rFonts w:ascii="Arial" w:eastAsia="Courier New" w:hAnsi="Arial" w:cs="Arial"/>
          <w:color w:val="000000"/>
        </w:rPr>
        <w:t>.</w:t>
      </w:r>
      <w:r w:rsidR="00452F04">
        <w:rPr>
          <w:rFonts w:ascii="Arial" w:eastAsia="Courier New" w:hAnsi="Arial" w:cs="Arial"/>
          <w:color w:val="000000"/>
        </w:rPr>
        <w:t>004</w:t>
      </w:r>
      <w:r>
        <w:rPr>
          <w:rFonts w:ascii="Arial" w:eastAsia="Courier New" w:hAnsi="Arial" w:cs="Arial"/>
          <w:color w:val="000000"/>
        </w:rPr>
        <w:t>,</w:t>
      </w:r>
      <w:r w:rsidR="00452F04">
        <w:rPr>
          <w:rFonts w:ascii="Arial" w:eastAsia="Courier New" w:hAnsi="Arial" w:cs="Arial"/>
          <w:color w:val="000000"/>
        </w:rPr>
        <w:t>6</w:t>
      </w:r>
      <w:r w:rsidR="001A5C9C">
        <w:rPr>
          <w:rFonts w:ascii="Arial" w:eastAsia="Courier New" w:hAnsi="Arial" w:cs="Arial"/>
          <w:color w:val="000000"/>
        </w:rPr>
        <w:t>3</w:t>
      </w:r>
      <w:r>
        <w:rPr>
          <w:rFonts w:ascii="Arial" w:eastAsia="Courier New" w:hAnsi="Arial" w:cs="Arial"/>
          <w:color w:val="000000"/>
        </w:rPr>
        <w:t xml:space="preserve"> </w:t>
      </w:r>
      <w:r w:rsidRPr="00A361E1">
        <w:rPr>
          <w:rFonts w:ascii="Arial" w:eastAsia="Courier New" w:hAnsi="Arial" w:cs="Arial"/>
          <w:color w:val="000000"/>
        </w:rPr>
        <w:t>euros (</w:t>
      </w:r>
      <w:r w:rsidR="00452F04">
        <w:rPr>
          <w:rFonts w:ascii="Arial" w:eastAsia="Courier New" w:hAnsi="Arial" w:cs="Arial"/>
          <w:color w:val="000000"/>
        </w:rPr>
        <w:t xml:space="preserve">1.979,43 </w:t>
      </w:r>
      <w:r>
        <w:rPr>
          <w:rFonts w:ascii="Arial" w:eastAsia="Courier New" w:hAnsi="Arial" w:cs="Arial"/>
          <w:color w:val="000000"/>
        </w:rPr>
        <w:t>euros en el ejercicio 202</w:t>
      </w:r>
      <w:r w:rsidR="00452F04">
        <w:rPr>
          <w:rFonts w:ascii="Arial" w:eastAsia="Courier New" w:hAnsi="Arial" w:cs="Arial"/>
          <w:color w:val="000000"/>
        </w:rPr>
        <w:t>2</w:t>
      </w:r>
      <w:r w:rsidRPr="00A361E1">
        <w:rPr>
          <w:rFonts w:ascii="Arial" w:eastAsia="Courier New" w:hAnsi="Arial" w:cs="Arial"/>
          <w:color w:val="000000"/>
        </w:rPr>
        <w:t>).</w:t>
      </w:r>
    </w:p>
    <w:p w14:paraId="65A57FDD" w14:textId="5DE5B42F" w:rsidR="00492B9A" w:rsidRDefault="00492B9A" w:rsidP="006A360D">
      <w:pPr>
        <w:keepLines/>
        <w:widowControl w:val="0"/>
        <w:autoSpaceDE w:val="0"/>
        <w:autoSpaceDN w:val="0"/>
        <w:adjustRightInd w:val="0"/>
        <w:spacing w:before="238" w:line="276" w:lineRule="auto"/>
        <w:rPr>
          <w:rFonts w:ascii="Arial" w:hAnsi="Arial" w:cs="Arial"/>
          <w:color w:val="000000"/>
        </w:rPr>
      </w:pPr>
      <w:r w:rsidRPr="00492B9A">
        <w:rPr>
          <w:rFonts w:ascii="Arial" w:hAnsi="Arial" w:cs="Arial"/>
          <w:color w:val="000000"/>
        </w:rPr>
        <w:t>La información de los instrumentos financieros del pasivo del balance de la Entidad a corto plazo, clasificados por categorías es la siguiente:</w:t>
      </w:r>
    </w:p>
    <w:p w14:paraId="6AF4B9DF" w14:textId="325F6A9B" w:rsidR="00F16293" w:rsidRDefault="00CB1415" w:rsidP="009E5AED">
      <w:pPr>
        <w:keepLines/>
        <w:widowControl w:val="0"/>
        <w:autoSpaceDE w:val="0"/>
        <w:autoSpaceDN w:val="0"/>
        <w:adjustRightInd w:val="0"/>
        <w:spacing w:before="238" w:line="276" w:lineRule="auto"/>
        <w:rPr>
          <w:rFonts w:ascii="Arial" w:hAnsi="Arial" w:cs="Arial"/>
          <w:color w:val="000000"/>
        </w:rPr>
      </w:pPr>
      <w:r w:rsidRPr="00CB1415">
        <w:rPr>
          <w:noProof/>
          <w:lang w:eastAsia="es-ES"/>
        </w:rPr>
        <w:drawing>
          <wp:inline distT="0" distB="0" distL="0" distR="0" wp14:anchorId="27820FCA" wp14:editId="22FFD35A">
            <wp:extent cx="5271822" cy="1647825"/>
            <wp:effectExtent l="0" t="0" r="508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300522" cy="1656796"/>
                    </a:xfrm>
                    <a:prstGeom prst="rect">
                      <a:avLst/>
                    </a:prstGeom>
                    <a:noFill/>
                    <a:ln>
                      <a:noFill/>
                    </a:ln>
                  </pic:spPr>
                </pic:pic>
              </a:graphicData>
            </a:graphic>
          </wp:inline>
        </w:drawing>
      </w:r>
    </w:p>
    <w:p w14:paraId="5B35B9F2" w14:textId="77777777" w:rsidR="00F16293" w:rsidRDefault="00F16293" w:rsidP="00F16293">
      <w:pPr>
        <w:keepLines/>
        <w:widowControl w:val="0"/>
        <w:autoSpaceDE w:val="0"/>
        <w:autoSpaceDN w:val="0"/>
        <w:adjustRightInd w:val="0"/>
        <w:spacing w:line="276" w:lineRule="auto"/>
        <w:jc w:val="both"/>
        <w:rPr>
          <w:rFonts w:ascii="Arial" w:hAnsi="Arial" w:cs="Arial"/>
          <w:color w:val="000000"/>
        </w:rPr>
      </w:pPr>
      <w:r>
        <w:rPr>
          <w:rFonts w:ascii="Arial" w:hAnsi="Arial" w:cs="Arial"/>
          <w:color w:val="000000"/>
        </w:rPr>
        <w:lastRenderedPageBreak/>
        <w:t xml:space="preserve">Se recogen: </w:t>
      </w:r>
    </w:p>
    <w:p w14:paraId="49F1FF0B" w14:textId="77777777" w:rsidR="00935709" w:rsidRDefault="00935709" w:rsidP="00F16293">
      <w:pPr>
        <w:ind w:left="426"/>
        <w:jc w:val="both"/>
        <w:rPr>
          <w:rFonts w:ascii="Arial" w:hAnsi="Arial" w:cs="Arial"/>
          <w:i/>
          <w:iCs/>
          <w:color w:val="000000"/>
        </w:rPr>
      </w:pPr>
    </w:p>
    <w:p w14:paraId="5DA1C818" w14:textId="62ACB7D3" w:rsidR="00935709" w:rsidRPr="00F74CDF" w:rsidRDefault="00935709" w:rsidP="009E5AED">
      <w:pPr>
        <w:pStyle w:val="Prrafodelista"/>
        <w:numPr>
          <w:ilvl w:val="0"/>
          <w:numId w:val="44"/>
        </w:numPr>
        <w:rPr>
          <w:rFonts w:ascii="Arial" w:hAnsi="Arial" w:cs="Arial"/>
          <w:color w:val="000000"/>
        </w:rPr>
      </w:pPr>
      <w:r w:rsidRPr="00F74CDF">
        <w:rPr>
          <w:rFonts w:ascii="Arial" w:hAnsi="Arial" w:cs="Arial"/>
          <w:color w:val="000000"/>
        </w:rPr>
        <w:t xml:space="preserve">Otros pasivos financieros corrientes recogen la deuda a corto plazo de la ayuda </w:t>
      </w:r>
      <w:proofErr w:type="spellStart"/>
      <w:r w:rsidRPr="00F74CDF">
        <w:rPr>
          <w:rFonts w:ascii="Arial" w:hAnsi="Arial" w:cs="Arial"/>
          <w:color w:val="000000"/>
        </w:rPr>
        <w:t>Innplanta</w:t>
      </w:r>
      <w:proofErr w:type="spellEnd"/>
      <w:r w:rsidRPr="00F74CDF">
        <w:rPr>
          <w:rFonts w:ascii="Arial" w:hAnsi="Arial" w:cs="Arial"/>
          <w:color w:val="000000"/>
        </w:rPr>
        <w:t xml:space="preserve"> 2011 por un importe de </w:t>
      </w:r>
      <w:r w:rsidR="00452F04" w:rsidRPr="00F74CDF">
        <w:rPr>
          <w:rFonts w:ascii="Arial" w:hAnsi="Arial" w:cs="Arial"/>
          <w:color w:val="000000"/>
        </w:rPr>
        <w:t xml:space="preserve">0,00 </w:t>
      </w:r>
      <w:r w:rsidRPr="00F74CDF">
        <w:rPr>
          <w:rFonts w:ascii="Arial" w:hAnsi="Arial" w:cs="Arial"/>
          <w:color w:val="000000"/>
        </w:rPr>
        <w:t xml:space="preserve">euros </w:t>
      </w:r>
      <w:r w:rsidR="008962AD" w:rsidRPr="00F74CDF">
        <w:rPr>
          <w:rFonts w:ascii="Arial" w:hAnsi="Arial" w:cs="Arial"/>
          <w:color w:val="000000"/>
        </w:rPr>
        <w:t>(</w:t>
      </w:r>
      <w:r w:rsidR="00452F04" w:rsidRPr="00F74CDF">
        <w:rPr>
          <w:rFonts w:ascii="Arial" w:hAnsi="Arial" w:cs="Arial"/>
          <w:color w:val="000000"/>
        </w:rPr>
        <w:t xml:space="preserve">32.831,05 </w:t>
      </w:r>
      <w:r w:rsidR="008962AD" w:rsidRPr="00F74CDF">
        <w:rPr>
          <w:rFonts w:ascii="Arial" w:hAnsi="Arial" w:cs="Arial"/>
          <w:color w:val="000000"/>
        </w:rPr>
        <w:t>euros en 20</w:t>
      </w:r>
      <w:r w:rsidR="0054658B" w:rsidRPr="00F74CDF">
        <w:rPr>
          <w:rFonts w:ascii="Arial" w:hAnsi="Arial" w:cs="Arial"/>
          <w:color w:val="000000"/>
        </w:rPr>
        <w:t>2</w:t>
      </w:r>
      <w:r w:rsidR="00452F04" w:rsidRPr="00F74CDF">
        <w:rPr>
          <w:rFonts w:ascii="Arial" w:hAnsi="Arial" w:cs="Arial"/>
          <w:color w:val="000000"/>
        </w:rPr>
        <w:t>2</w:t>
      </w:r>
      <w:r w:rsidR="008962AD" w:rsidRPr="00F74CDF">
        <w:rPr>
          <w:rFonts w:ascii="Arial" w:hAnsi="Arial" w:cs="Arial"/>
          <w:color w:val="000000"/>
        </w:rPr>
        <w:t xml:space="preserve">) y </w:t>
      </w:r>
      <w:r w:rsidR="00C7606D" w:rsidRPr="00F74CDF">
        <w:rPr>
          <w:rFonts w:ascii="Arial" w:hAnsi="Arial" w:cs="Arial"/>
          <w:color w:val="000000"/>
        </w:rPr>
        <w:t xml:space="preserve">la </w:t>
      </w:r>
      <w:r w:rsidR="00452F04" w:rsidRPr="00F74CDF">
        <w:rPr>
          <w:rFonts w:ascii="Arial" w:hAnsi="Arial" w:cs="Arial"/>
          <w:color w:val="000000"/>
        </w:rPr>
        <w:t>segunda</w:t>
      </w:r>
      <w:r w:rsidR="00C7606D" w:rsidRPr="00F74CDF">
        <w:rPr>
          <w:rFonts w:ascii="Arial" w:hAnsi="Arial" w:cs="Arial"/>
          <w:color w:val="000000"/>
        </w:rPr>
        <w:t xml:space="preserve"> cuota de amortización de los préstamos reembolsables por 512.847,57 euros (</w:t>
      </w:r>
      <w:r w:rsidR="00452F04" w:rsidRPr="00F74CDF">
        <w:rPr>
          <w:rFonts w:ascii="Arial" w:hAnsi="Arial" w:cs="Arial"/>
          <w:color w:val="000000"/>
        </w:rPr>
        <w:t>512.847,57 euros en 2022</w:t>
      </w:r>
      <w:r w:rsidR="00C7606D" w:rsidRPr="00F74CDF">
        <w:rPr>
          <w:rFonts w:ascii="Arial" w:hAnsi="Arial" w:cs="Arial"/>
          <w:color w:val="000000"/>
        </w:rPr>
        <w:t>)</w:t>
      </w:r>
      <w:r w:rsidR="008962AD" w:rsidRPr="00F74CDF">
        <w:rPr>
          <w:rFonts w:ascii="Arial" w:hAnsi="Arial" w:cs="Arial"/>
          <w:color w:val="000000"/>
        </w:rPr>
        <w:t xml:space="preserve"> </w:t>
      </w:r>
    </w:p>
    <w:p w14:paraId="22862187" w14:textId="77777777" w:rsidR="00935709" w:rsidRPr="00F74CDF" w:rsidRDefault="00935709" w:rsidP="00935709">
      <w:pPr>
        <w:spacing w:line="276" w:lineRule="auto"/>
        <w:jc w:val="both"/>
        <w:rPr>
          <w:rFonts w:ascii="Arial" w:hAnsi="Arial" w:cs="Arial"/>
          <w:color w:val="000000"/>
        </w:rPr>
      </w:pPr>
    </w:p>
    <w:p w14:paraId="0EC10599" w14:textId="381872C4" w:rsidR="00935709" w:rsidRPr="00DB0FD5" w:rsidRDefault="00935709" w:rsidP="009E5AED">
      <w:pPr>
        <w:pStyle w:val="Prrafodelista"/>
        <w:keepNext/>
        <w:keepLines/>
        <w:widowControl w:val="0"/>
        <w:numPr>
          <w:ilvl w:val="0"/>
          <w:numId w:val="44"/>
        </w:numPr>
        <w:autoSpaceDE w:val="0"/>
        <w:autoSpaceDN w:val="0"/>
        <w:adjustRightInd w:val="0"/>
        <w:spacing w:line="276" w:lineRule="auto"/>
        <w:jc w:val="both"/>
        <w:rPr>
          <w:rFonts w:ascii="Arial" w:hAnsi="Arial" w:cs="Arial"/>
          <w:color w:val="000000"/>
        </w:rPr>
      </w:pPr>
      <w:r w:rsidRPr="00F74CDF">
        <w:rPr>
          <w:rFonts w:ascii="Arial" w:hAnsi="Arial" w:cs="Arial"/>
          <w:color w:val="000000"/>
        </w:rPr>
        <w:t>Acreedores Comerciales y Otras Cuentas a Pagar</w:t>
      </w:r>
    </w:p>
    <w:p w14:paraId="5BD99EE3" w14:textId="77777777" w:rsidR="00DB0FD5" w:rsidRDefault="00DB0FD5" w:rsidP="00935709">
      <w:pPr>
        <w:keepLines/>
        <w:widowControl w:val="0"/>
        <w:autoSpaceDE w:val="0"/>
        <w:autoSpaceDN w:val="0"/>
        <w:adjustRightInd w:val="0"/>
        <w:spacing w:line="276" w:lineRule="auto"/>
        <w:ind w:firstLine="708"/>
        <w:jc w:val="both"/>
        <w:rPr>
          <w:rFonts w:ascii="Arial" w:hAnsi="Arial" w:cs="Arial"/>
          <w:color w:val="000000"/>
        </w:rPr>
      </w:pPr>
    </w:p>
    <w:p w14:paraId="1E0071FC" w14:textId="08BD28F9" w:rsidR="00935709" w:rsidRPr="00A361E1" w:rsidRDefault="00935709" w:rsidP="00935709">
      <w:pPr>
        <w:keepLines/>
        <w:widowControl w:val="0"/>
        <w:autoSpaceDE w:val="0"/>
        <w:autoSpaceDN w:val="0"/>
        <w:adjustRightInd w:val="0"/>
        <w:spacing w:line="276" w:lineRule="auto"/>
        <w:ind w:firstLine="708"/>
        <w:jc w:val="both"/>
        <w:rPr>
          <w:rFonts w:ascii="Arial" w:hAnsi="Arial" w:cs="Arial"/>
          <w:color w:val="000000"/>
        </w:rPr>
      </w:pPr>
      <w:r w:rsidRPr="00A361E1">
        <w:rPr>
          <w:rFonts w:ascii="Arial" w:hAnsi="Arial" w:cs="Arial"/>
          <w:color w:val="000000"/>
        </w:rPr>
        <w:t>El detalle de acreedores comerciales y otras cuentas a pagar es como sigue:</w:t>
      </w:r>
    </w:p>
    <w:p w14:paraId="12219B41" w14:textId="77777777" w:rsidR="00935709" w:rsidRDefault="00935709" w:rsidP="00935709">
      <w:pPr>
        <w:ind w:firstLine="450"/>
        <w:jc w:val="center"/>
        <w:rPr>
          <w:rFonts w:ascii="Arial" w:eastAsia="Courier New" w:hAnsi="Arial" w:cs="Arial"/>
          <w:noProof/>
          <w:color w:val="000000"/>
        </w:rPr>
      </w:pPr>
    </w:p>
    <w:p w14:paraId="2E4DC3C3" w14:textId="1CF79CE7" w:rsidR="00935709" w:rsidRPr="00A361E1" w:rsidRDefault="00935709" w:rsidP="00207E0F">
      <w:pPr>
        <w:ind w:firstLine="450"/>
        <w:jc w:val="center"/>
        <w:rPr>
          <w:rFonts w:ascii="Arial" w:eastAsia="Courier New" w:hAnsi="Arial" w:cs="Arial"/>
          <w:color w:val="000000"/>
        </w:rPr>
      </w:pPr>
    </w:p>
    <w:p w14:paraId="785BDDB0" w14:textId="47C2BE9B" w:rsidR="00935709" w:rsidRDefault="00CB1415" w:rsidP="00935709">
      <w:pPr>
        <w:ind w:firstLine="450"/>
        <w:jc w:val="both"/>
        <w:rPr>
          <w:rFonts w:ascii="Arial" w:eastAsia="Courier New" w:hAnsi="Arial" w:cs="Arial"/>
          <w:color w:val="000000"/>
        </w:rPr>
      </w:pPr>
      <w:r w:rsidRPr="00CB1415">
        <w:rPr>
          <w:noProof/>
          <w:lang w:eastAsia="es-ES"/>
        </w:rPr>
        <w:drawing>
          <wp:inline distT="0" distB="0" distL="0" distR="0" wp14:anchorId="7AA0F2E0" wp14:editId="29D9B679">
            <wp:extent cx="5760720" cy="2442137"/>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60720" cy="2442137"/>
                    </a:xfrm>
                    <a:prstGeom prst="rect">
                      <a:avLst/>
                    </a:prstGeom>
                    <a:noFill/>
                    <a:ln>
                      <a:noFill/>
                    </a:ln>
                  </pic:spPr>
                </pic:pic>
              </a:graphicData>
            </a:graphic>
          </wp:inline>
        </w:drawing>
      </w:r>
    </w:p>
    <w:p w14:paraId="65AC27D1" w14:textId="77777777" w:rsidR="00350D24" w:rsidRDefault="00350D24" w:rsidP="00935709">
      <w:pPr>
        <w:spacing w:line="276" w:lineRule="auto"/>
        <w:jc w:val="both"/>
        <w:rPr>
          <w:rFonts w:ascii="Arial" w:eastAsia="Courier New" w:hAnsi="Arial" w:cs="Arial"/>
          <w:color w:val="000000"/>
        </w:rPr>
      </w:pPr>
    </w:p>
    <w:p w14:paraId="77549E92" w14:textId="0E301541" w:rsidR="00935709"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La cuenta “Proveedores y Acreedores grupo” recoge facturas de suministros, a pagar a la Universida</w:t>
      </w:r>
      <w:r>
        <w:rPr>
          <w:rFonts w:ascii="Arial" w:eastAsia="Courier New" w:hAnsi="Arial" w:cs="Arial"/>
          <w:color w:val="000000"/>
        </w:rPr>
        <w:t>d de Las Palmas de Gran Canaria.</w:t>
      </w:r>
      <w:r w:rsidRPr="00A361E1">
        <w:rPr>
          <w:rFonts w:ascii="Arial" w:eastAsia="Courier New" w:hAnsi="Arial" w:cs="Arial"/>
          <w:color w:val="000000"/>
        </w:rPr>
        <w:t xml:space="preserve"> </w:t>
      </w:r>
    </w:p>
    <w:p w14:paraId="04544E24" w14:textId="77777777" w:rsidR="00935709" w:rsidRDefault="00935709" w:rsidP="00935709">
      <w:pPr>
        <w:spacing w:line="276" w:lineRule="auto"/>
        <w:ind w:firstLine="450"/>
        <w:jc w:val="both"/>
        <w:rPr>
          <w:rFonts w:ascii="Arial" w:eastAsia="Courier New" w:hAnsi="Arial" w:cs="Arial"/>
          <w:color w:val="000000"/>
        </w:rPr>
      </w:pPr>
    </w:p>
    <w:p w14:paraId="066DC45F" w14:textId="1057E662" w:rsidR="001D7F24" w:rsidRDefault="001D7F24" w:rsidP="00935709">
      <w:pPr>
        <w:spacing w:line="276" w:lineRule="auto"/>
        <w:jc w:val="both"/>
        <w:rPr>
          <w:rFonts w:ascii="Arial" w:eastAsia="Courier New" w:hAnsi="Arial" w:cs="Arial"/>
          <w:color w:val="000000"/>
        </w:rPr>
      </w:pPr>
      <w:r>
        <w:rPr>
          <w:rFonts w:ascii="Arial" w:eastAsia="Courier New" w:hAnsi="Arial" w:cs="Arial"/>
          <w:color w:val="000000"/>
        </w:rPr>
        <w:t>El incremento de la cuenta de acreedores se debe a que en 2023 se concedieron los proyectos europeos P2023/17 STRATUM y P2023/35 OCC4SAT de los que en el mes de diciembre se cobraron 3.496.698,19 euros y 1.214.343.75 euros respectivamente, de dichos importes 3.017.066,94 euros y 644.437,50 euros respectivamente se corresponde con la financiación del resto de socios, que se tendrá que transferir a lo largo del ejercicio 2024 y que figura en la cuenta de acreedores.</w:t>
      </w:r>
    </w:p>
    <w:p w14:paraId="4DDF9FEE" w14:textId="77777777" w:rsidR="001D7F24" w:rsidRDefault="001D7F24" w:rsidP="00935709">
      <w:pPr>
        <w:spacing w:line="276" w:lineRule="auto"/>
        <w:jc w:val="both"/>
        <w:rPr>
          <w:rFonts w:ascii="Arial" w:eastAsia="Courier New" w:hAnsi="Arial" w:cs="Arial"/>
          <w:color w:val="000000"/>
        </w:rPr>
      </w:pPr>
    </w:p>
    <w:p w14:paraId="01484C5C" w14:textId="2C6B0A2E" w:rsidR="00935709" w:rsidRPr="004C5112" w:rsidRDefault="00935709" w:rsidP="00935709">
      <w:pPr>
        <w:spacing w:line="276" w:lineRule="auto"/>
        <w:jc w:val="both"/>
        <w:rPr>
          <w:rFonts w:ascii="Arial" w:eastAsia="Courier New" w:hAnsi="Arial" w:cs="Arial"/>
          <w:color w:val="000000"/>
        </w:rPr>
      </w:pPr>
      <w:r w:rsidRPr="00195FF3">
        <w:rPr>
          <w:rFonts w:ascii="Arial" w:eastAsia="Courier New" w:hAnsi="Arial" w:cs="Arial"/>
          <w:color w:val="000000"/>
        </w:rPr>
        <w:t xml:space="preserve">La cuenta de personal, recoge </w:t>
      </w:r>
      <w:r w:rsidR="001678E3">
        <w:rPr>
          <w:rFonts w:ascii="Arial" w:eastAsia="Courier New" w:hAnsi="Arial" w:cs="Arial"/>
          <w:color w:val="000000"/>
        </w:rPr>
        <w:t xml:space="preserve">las remuneraciones pendientes de pago al cierre del </w:t>
      </w:r>
      <w:r w:rsidR="00BB6223">
        <w:rPr>
          <w:rFonts w:ascii="Arial" w:eastAsia="Courier New" w:hAnsi="Arial" w:cs="Arial"/>
          <w:color w:val="000000"/>
        </w:rPr>
        <w:t>ejercicio,</w:t>
      </w:r>
      <w:r w:rsidR="001678E3">
        <w:rPr>
          <w:rFonts w:ascii="Arial" w:eastAsia="Courier New" w:hAnsi="Arial" w:cs="Arial"/>
          <w:color w:val="000000"/>
        </w:rPr>
        <w:t xml:space="preserve"> así como una provisión </w:t>
      </w:r>
      <w:r w:rsidRPr="00195FF3">
        <w:rPr>
          <w:rFonts w:ascii="Arial" w:eastAsia="Courier New" w:hAnsi="Arial" w:cs="Arial"/>
          <w:color w:val="000000"/>
        </w:rPr>
        <w:t xml:space="preserve">para hacer frente a los posibles pagos por </w:t>
      </w:r>
      <w:r w:rsidR="001D7F24">
        <w:rPr>
          <w:rFonts w:ascii="Arial" w:eastAsia="Courier New" w:hAnsi="Arial" w:cs="Arial"/>
          <w:color w:val="000000"/>
        </w:rPr>
        <w:t>litigios</w:t>
      </w:r>
      <w:r w:rsidR="001678E3">
        <w:rPr>
          <w:rFonts w:ascii="Arial" w:eastAsia="Courier New" w:hAnsi="Arial" w:cs="Arial"/>
          <w:color w:val="000000"/>
        </w:rPr>
        <w:t xml:space="preserve"> laboral</w:t>
      </w:r>
      <w:r w:rsidR="0054658B">
        <w:rPr>
          <w:rFonts w:ascii="Arial" w:eastAsia="Courier New" w:hAnsi="Arial" w:cs="Arial"/>
          <w:color w:val="000000"/>
        </w:rPr>
        <w:t>es</w:t>
      </w:r>
      <w:r w:rsidR="00BB6223">
        <w:rPr>
          <w:rFonts w:ascii="Arial" w:eastAsia="Courier New" w:hAnsi="Arial" w:cs="Arial"/>
          <w:color w:val="000000"/>
        </w:rPr>
        <w:t xml:space="preserve"> de personal.</w:t>
      </w:r>
    </w:p>
    <w:p w14:paraId="4DA6208A" w14:textId="77777777" w:rsidR="00935709" w:rsidRPr="004C5112" w:rsidRDefault="00935709" w:rsidP="00935709">
      <w:pPr>
        <w:spacing w:line="276" w:lineRule="auto"/>
        <w:ind w:firstLine="450"/>
        <w:jc w:val="both"/>
        <w:rPr>
          <w:rFonts w:ascii="Arial" w:eastAsia="Courier New" w:hAnsi="Arial" w:cs="Arial"/>
          <w:color w:val="000000"/>
          <w:lang w:val="es-ES_tradnl"/>
        </w:rPr>
      </w:pPr>
    </w:p>
    <w:p w14:paraId="793B3409"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No existen deudas con garantía hipotecaria.</w:t>
      </w:r>
    </w:p>
    <w:p w14:paraId="19BB21B1" w14:textId="3B9A8A3E" w:rsidR="00935709" w:rsidRDefault="00935709" w:rsidP="00935709">
      <w:pPr>
        <w:spacing w:line="276" w:lineRule="auto"/>
        <w:jc w:val="both"/>
        <w:rPr>
          <w:rFonts w:ascii="Arial" w:eastAsia="Courier New" w:hAnsi="Arial" w:cs="Arial"/>
          <w:color w:val="000000"/>
        </w:rPr>
      </w:pPr>
      <w:r w:rsidRPr="00903239">
        <w:rPr>
          <w:rFonts w:ascii="Arial" w:eastAsia="Courier New" w:hAnsi="Arial" w:cs="Arial"/>
          <w:color w:val="000000"/>
        </w:rPr>
        <w:lastRenderedPageBreak/>
        <w:t xml:space="preserve">Las actividades de la Entidad están expuestas a diversos riesgos financieros: riesgo de mercado (incluyendo riesgo de tipo de cambio, riesgo del tipo de interés y riesgo de precios), riesgo de crédito y riesgo de liquidez. El programa de gestión del riesgo global de la Entidad se centra en la incertidumbre de los mercados financieros y trata de minimizar los efectos potenciales adversos sobre su rentabilidad financiera. </w:t>
      </w:r>
    </w:p>
    <w:p w14:paraId="32B64AA2" w14:textId="0AEAC2A6" w:rsidR="00C7606D" w:rsidRDefault="00C7606D" w:rsidP="00935709">
      <w:pPr>
        <w:spacing w:line="276" w:lineRule="auto"/>
        <w:jc w:val="both"/>
        <w:rPr>
          <w:rFonts w:ascii="Arial" w:eastAsia="Courier New" w:hAnsi="Arial" w:cs="Arial"/>
          <w:color w:val="000000"/>
        </w:rPr>
      </w:pPr>
    </w:p>
    <w:p w14:paraId="2853515C" w14:textId="742586B2" w:rsidR="00935709" w:rsidRPr="00A361E1" w:rsidRDefault="00935709" w:rsidP="0058640B">
      <w:pPr>
        <w:spacing w:line="276" w:lineRule="auto"/>
        <w:jc w:val="both"/>
        <w:outlineLvl w:val="1"/>
        <w:rPr>
          <w:rFonts w:ascii="Arial" w:eastAsia="Courier New" w:hAnsi="Arial" w:cs="Arial"/>
          <w:b/>
          <w:bCs/>
          <w:color w:val="000000"/>
        </w:rPr>
      </w:pPr>
      <w:bookmarkStart w:id="23" w:name="_Toc164708863"/>
      <w:r w:rsidRPr="00E444AA">
        <w:rPr>
          <w:rFonts w:ascii="Arial" w:eastAsia="Courier New" w:hAnsi="Arial" w:cs="Arial"/>
          <w:b/>
          <w:bCs/>
          <w:color w:val="000000"/>
        </w:rPr>
        <w:t>10. PERIODIFICACIONES A CORTO PLAZO</w:t>
      </w:r>
      <w:bookmarkEnd w:id="23"/>
    </w:p>
    <w:p w14:paraId="1F6510DD"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ab/>
      </w:r>
    </w:p>
    <w:p w14:paraId="0344AAFB" w14:textId="27A4C1C9" w:rsidR="00935709" w:rsidRPr="00A361E1" w:rsidRDefault="00935709" w:rsidP="00935709">
      <w:pPr>
        <w:spacing w:line="276" w:lineRule="auto"/>
        <w:jc w:val="both"/>
        <w:rPr>
          <w:rFonts w:ascii="Arial" w:eastAsia="Courier New" w:hAnsi="Arial" w:cs="Arial"/>
          <w:color w:val="000000"/>
        </w:rPr>
      </w:pPr>
      <w:r>
        <w:rPr>
          <w:rFonts w:ascii="Arial" w:eastAsia="Courier New" w:hAnsi="Arial" w:cs="Arial"/>
          <w:color w:val="000000"/>
        </w:rPr>
        <w:t xml:space="preserve">Las periodificaciones a corto plazo </w:t>
      </w:r>
      <w:r w:rsidRPr="00A361E1">
        <w:rPr>
          <w:rFonts w:ascii="Arial" w:eastAsia="Courier New" w:hAnsi="Arial" w:cs="Arial"/>
          <w:color w:val="000000"/>
        </w:rPr>
        <w:t xml:space="preserve">recoge la facturación pendiente de imputar a resultado por las encomiendas y convenios suscritos. La Entidad ha firmado durante el ejercicio encomiendas de gestión y convenios con diversas </w:t>
      </w:r>
      <w:r w:rsidR="005D0796">
        <w:rPr>
          <w:rFonts w:ascii="Arial" w:eastAsia="Courier New" w:hAnsi="Arial" w:cs="Arial"/>
          <w:color w:val="000000"/>
        </w:rPr>
        <w:t>Entidad</w:t>
      </w:r>
      <w:r w:rsidRPr="00A361E1">
        <w:rPr>
          <w:rFonts w:ascii="Arial" w:eastAsia="Courier New" w:hAnsi="Arial" w:cs="Arial"/>
          <w:color w:val="000000"/>
        </w:rPr>
        <w:t xml:space="preserve">es y organismos, en su condición de ente instrumental de la ULPGC, los cuales son llevados a resultado del ejercicio en función del gasto ejecutado, quedando el saldo pendiente de ejecutar a cierre en ingresos anticipados. </w:t>
      </w:r>
    </w:p>
    <w:p w14:paraId="7C60179A" w14:textId="77777777" w:rsidR="00935709" w:rsidRPr="00A361E1" w:rsidRDefault="00935709" w:rsidP="00935709">
      <w:pPr>
        <w:ind w:firstLine="450"/>
        <w:jc w:val="both"/>
        <w:rPr>
          <w:rFonts w:ascii="Arial" w:eastAsia="Courier New" w:hAnsi="Arial" w:cs="Arial"/>
          <w:color w:val="000000"/>
        </w:rPr>
      </w:pPr>
    </w:p>
    <w:p w14:paraId="12485C6E" w14:textId="2499619D" w:rsidR="00935709" w:rsidRPr="00A361E1" w:rsidRDefault="00935709" w:rsidP="009D5AC3">
      <w:pPr>
        <w:jc w:val="both"/>
        <w:rPr>
          <w:rFonts w:ascii="Arial" w:eastAsia="Courier New" w:hAnsi="Arial" w:cs="Arial"/>
          <w:color w:val="000000"/>
        </w:rPr>
      </w:pPr>
      <w:r w:rsidRPr="00A361E1">
        <w:rPr>
          <w:rFonts w:ascii="Arial" w:eastAsia="Courier New" w:hAnsi="Arial" w:cs="Arial"/>
          <w:color w:val="000000"/>
        </w:rPr>
        <w:t xml:space="preserve">El detalle de </w:t>
      </w:r>
      <w:r>
        <w:rPr>
          <w:rFonts w:ascii="Arial" w:eastAsia="Courier New" w:hAnsi="Arial" w:cs="Arial"/>
          <w:color w:val="000000"/>
        </w:rPr>
        <w:t>ingresos antic</w:t>
      </w:r>
      <w:r w:rsidR="00BB6223">
        <w:rPr>
          <w:rFonts w:ascii="Arial" w:eastAsia="Courier New" w:hAnsi="Arial" w:cs="Arial"/>
          <w:color w:val="000000"/>
        </w:rPr>
        <w:t>ipados a 31 de diciembre de 20</w:t>
      </w:r>
      <w:r w:rsidR="001D7F24">
        <w:rPr>
          <w:rFonts w:ascii="Arial" w:eastAsia="Courier New" w:hAnsi="Arial" w:cs="Arial"/>
          <w:color w:val="000000"/>
        </w:rPr>
        <w:t>22</w:t>
      </w:r>
      <w:r>
        <w:rPr>
          <w:rFonts w:ascii="Arial" w:eastAsia="Courier New" w:hAnsi="Arial" w:cs="Arial"/>
          <w:color w:val="000000"/>
        </w:rPr>
        <w:t xml:space="preserve"> y 20</w:t>
      </w:r>
      <w:r w:rsidR="00207E0F">
        <w:rPr>
          <w:rFonts w:ascii="Arial" w:eastAsia="Courier New" w:hAnsi="Arial" w:cs="Arial"/>
          <w:color w:val="000000"/>
        </w:rPr>
        <w:t>2</w:t>
      </w:r>
      <w:r w:rsidR="001D7F24">
        <w:rPr>
          <w:rFonts w:ascii="Arial" w:eastAsia="Courier New" w:hAnsi="Arial" w:cs="Arial"/>
          <w:color w:val="000000"/>
        </w:rPr>
        <w:t>3</w:t>
      </w:r>
      <w:r w:rsidRPr="00A361E1">
        <w:rPr>
          <w:rFonts w:ascii="Arial" w:eastAsia="Courier New" w:hAnsi="Arial" w:cs="Arial"/>
          <w:color w:val="000000"/>
        </w:rPr>
        <w:t xml:space="preserve"> es el siguiente:</w:t>
      </w:r>
    </w:p>
    <w:p w14:paraId="730AB276" w14:textId="70868596" w:rsidR="00935709" w:rsidRDefault="00935709" w:rsidP="00935709">
      <w:pPr>
        <w:jc w:val="both"/>
        <w:rPr>
          <w:rFonts w:ascii="Arial" w:eastAsia="Courier New" w:hAnsi="Arial" w:cs="Arial"/>
          <w:b/>
          <w:bCs/>
          <w:color w:val="000000"/>
        </w:rPr>
      </w:pPr>
    </w:p>
    <w:p w14:paraId="6A0F871E" w14:textId="59EC69DA" w:rsidR="001C5FAF" w:rsidRDefault="001C5FAF">
      <w:pPr>
        <w:rPr>
          <w:rFonts w:ascii="Arial" w:eastAsia="Courier New" w:hAnsi="Arial" w:cs="Arial"/>
          <w:b/>
          <w:bCs/>
          <w:color w:val="000000"/>
        </w:rPr>
      </w:pPr>
    </w:p>
    <w:p w14:paraId="50C313E3" w14:textId="5C30ACD2" w:rsidR="00207E0F" w:rsidRDefault="00CB1415" w:rsidP="0054658B">
      <w:pPr>
        <w:jc w:val="center"/>
        <w:rPr>
          <w:rFonts w:ascii="Arial" w:eastAsia="Courier New" w:hAnsi="Arial" w:cs="Arial"/>
          <w:color w:val="000000"/>
          <w:highlight w:val="yellow"/>
        </w:rPr>
      </w:pPr>
      <w:r w:rsidRPr="00CB1415">
        <w:rPr>
          <w:noProof/>
          <w:lang w:eastAsia="es-ES"/>
        </w:rPr>
        <w:lastRenderedPageBreak/>
        <w:drawing>
          <wp:inline distT="0" distB="0" distL="0" distR="0" wp14:anchorId="21077664" wp14:editId="0E08C1B6">
            <wp:extent cx="5295900" cy="8263022"/>
            <wp:effectExtent l="0" t="0" r="0" b="508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04342" cy="8276194"/>
                    </a:xfrm>
                    <a:prstGeom prst="rect">
                      <a:avLst/>
                    </a:prstGeom>
                    <a:noFill/>
                    <a:ln>
                      <a:noFill/>
                    </a:ln>
                  </pic:spPr>
                </pic:pic>
              </a:graphicData>
            </a:graphic>
          </wp:inline>
        </w:drawing>
      </w:r>
    </w:p>
    <w:p w14:paraId="1CB25D7F" w14:textId="2E0F860B" w:rsidR="0054658B" w:rsidRDefault="00DD70DC" w:rsidP="0054658B">
      <w:pPr>
        <w:jc w:val="center"/>
        <w:rPr>
          <w:rFonts w:ascii="Arial" w:eastAsia="Courier New" w:hAnsi="Arial" w:cs="Arial"/>
          <w:color w:val="000000"/>
          <w:highlight w:val="yellow"/>
        </w:rPr>
      </w:pPr>
      <w:r w:rsidRPr="00DD70DC">
        <w:rPr>
          <w:noProof/>
          <w:lang w:eastAsia="es-ES"/>
        </w:rPr>
        <w:lastRenderedPageBreak/>
        <w:drawing>
          <wp:inline distT="0" distB="0" distL="0" distR="0" wp14:anchorId="1E96EA4B" wp14:editId="5E913ACC">
            <wp:extent cx="5305003" cy="8277225"/>
            <wp:effectExtent l="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308335" cy="8282424"/>
                    </a:xfrm>
                    <a:prstGeom prst="rect">
                      <a:avLst/>
                    </a:prstGeom>
                    <a:noFill/>
                    <a:ln>
                      <a:noFill/>
                    </a:ln>
                  </pic:spPr>
                </pic:pic>
              </a:graphicData>
            </a:graphic>
          </wp:inline>
        </w:drawing>
      </w:r>
    </w:p>
    <w:p w14:paraId="5990A44B" w14:textId="1D75CFBF" w:rsidR="00587FE9" w:rsidRDefault="00CB1415" w:rsidP="0054658B">
      <w:pPr>
        <w:jc w:val="center"/>
        <w:rPr>
          <w:rFonts w:ascii="Arial" w:hAnsi="Arial" w:cs="Arial"/>
          <w:color w:val="000000"/>
        </w:rPr>
      </w:pPr>
      <w:r w:rsidRPr="00CB1415">
        <w:rPr>
          <w:noProof/>
          <w:lang w:eastAsia="es-ES"/>
        </w:rPr>
        <w:lastRenderedPageBreak/>
        <w:drawing>
          <wp:inline distT="0" distB="0" distL="0" distR="0" wp14:anchorId="1B68CE27" wp14:editId="79C47D00">
            <wp:extent cx="5186571" cy="8092440"/>
            <wp:effectExtent l="0" t="0" r="0" b="381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189522" cy="8097045"/>
                    </a:xfrm>
                    <a:prstGeom prst="rect">
                      <a:avLst/>
                    </a:prstGeom>
                    <a:noFill/>
                    <a:ln>
                      <a:noFill/>
                    </a:ln>
                  </pic:spPr>
                </pic:pic>
              </a:graphicData>
            </a:graphic>
          </wp:inline>
        </w:drawing>
      </w:r>
    </w:p>
    <w:p w14:paraId="39829FF0" w14:textId="6735FF13" w:rsidR="00B967FA" w:rsidRDefault="00DD70DC" w:rsidP="0054658B">
      <w:pPr>
        <w:jc w:val="center"/>
        <w:rPr>
          <w:rFonts w:ascii="Arial" w:hAnsi="Arial" w:cs="Arial"/>
          <w:color w:val="000000"/>
        </w:rPr>
      </w:pPr>
      <w:r w:rsidRPr="00DD70DC">
        <w:rPr>
          <w:noProof/>
          <w:lang w:eastAsia="es-ES"/>
        </w:rPr>
        <w:lastRenderedPageBreak/>
        <w:drawing>
          <wp:inline distT="0" distB="0" distL="0" distR="0" wp14:anchorId="6DA41210" wp14:editId="7CD10AEF">
            <wp:extent cx="5286375" cy="8248161"/>
            <wp:effectExtent l="0" t="0" r="0" b="635"/>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289074" cy="8252372"/>
                    </a:xfrm>
                    <a:prstGeom prst="rect">
                      <a:avLst/>
                    </a:prstGeom>
                    <a:noFill/>
                    <a:ln>
                      <a:noFill/>
                    </a:ln>
                  </pic:spPr>
                </pic:pic>
              </a:graphicData>
            </a:graphic>
          </wp:inline>
        </w:drawing>
      </w:r>
    </w:p>
    <w:p w14:paraId="06E728BE" w14:textId="51350B6F" w:rsidR="00587FE9" w:rsidRDefault="00DD70DC" w:rsidP="0054658B">
      <w:pPr>
        <w:jc w:val="center"/>
        <w:rPr>
          <w:rFonts w:ascii="Arial" w:hAnsi="Arial" w:cs="Arial"/>
          <w:color w:val="000000"/>
        </w:rPr>
      </w:pPr>
      <w:r w:rsidRPr="00DD70DC">
        <w:rPr>
          <w:noProof/>
          <w:lang w:eastAsia="es-ES"/>
        </w:rPr>
        <w:lastRenderedPageBreak/>
        <w:drawing>
          <wp:inline distT="0" distB="0" distL="0" distR="0" wp14:anchorId="2EF94306" wp14:editId="30F689F8">
            <wp:extent cx="5314950" cy="8292745"/>
            <wp:effectExtent l="0" t="0" r="0"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318075" cy="8297620"/>
                    </a:xfrm>
                    <a:prstGeom prst="rect">
                      <a:avLst/>
                    </a:prstGeom>
                    <a:noFill/>
                    <a:ln>
                      <a:noFill/>
                    </a:ln>
                  </pic:spPr>
                </pic:pic>
              </a:graphicData>
            </a:graphic>
          </wp:inline>
        </w:drawing>
      </w:r>
    </w:p>
    <w:p w14:paraId="552307E0" w14:textId="59992D73" w:rsidR="00587FE9" w:rsidRDefault="00DD70DC" w:rsidP="0054658B">
      <w:pPr>
        <w:jc w:val="center"/>
        <w:rPr>
          <w:rFonts w:ascii="Arial" w:hAnsi="Arial" w:cs="Arial"/>
          <w:color w:val="000000"/>
        </w:rPr>
      </w:pPr>
      <w:r w:rsidRPr="00DD70DC">
        <w:rPr>
          <w:noProof/>
          <w:lang w:eastAsia="es-ES"/>
        </w:rPr>
        <w:lastRenderedPageBreak/>
        <w:drawing>
          <wp:inline distT="0" distB="0" distL="0" distR="0" wp14:anchorId="51261982" wp14:editId="22CE622C">
            <wp:extent cx="5286375" cy="8248161"/>
            <wp:effectExtent l="0" t="0" r="0" b="635"/>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287663" cy="8250170"/>
                    </a:xfrm>
                    <a:prstGeom prst="rect">
                      <a:avLst/>
                    </a:prstGeom>
                    <a:noFill/>
                    <a:ln>
                      <a:noFill/>
                    </a:ln>
                  </pic:spPr>
                </pic:pic>
              </a:graphicData>
            </a:graphic>
          </wp:inline>
        </w:drawing>
      </w:r>
    </w:p>
    <w:p w14:paraId="15664C4B" w14:textId="541DCD2E" w:rsidR="00DD70DC" w:rsidRDefault="00CB1415" w:rsidP="00464647">
      <w:pPr>
        <w:spacing w:line="276" w:lineRule="auto"/>
        <w:jc w:val="both"/>
        <w:rPr>
          <w:rFonts w:ascii="Arial" w:hAnsi="Arial" w:cs="Arial"/>
          <w:color w:val="000000"/>
        </w:rPr>
      </w:pPr>
      <w:r w:rsidRPr="00CB1415">
        <w:rPr>
          <w:noProof/>
          <w:lang w:eastAsia="es-ES"/>
        </w:rPr>
        <w:lastRenderedPageBreak/>
        <w:drawing>
          <wp:inline distT="0" distB="0" distL="0" distR="0" wp14:anchorId="46BF0AFF" wp14:editId="39A08C9B">
            <wp:extent cx="5295900" cy="8263022"/>
            <wp:effectExtent l="0" t="0" r="0" b="508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300461" cy="8270138"/>
                    </a:xfrm>
                    <a:prstGeom prst="rect">
                      <a:avLst/>
                    </a:prstGeom>
                    <a:noFill/>
                    <a:ln>
                      <a:noFill/>
                    </a:ln>
                  </pic:spPr>
                </pic:pic>
              </a:graphicData>
            </a:graphic>
          </wp:inline>
        </w:drawing>
      </w:r>
    </w:p>
    <w:p w14:paraId="01718C98" w14:textId="3B2DC585" w:rsidR="00DD70DC" w:rsidRDefault="00CB1415" w:rsidP="00464647">
      <w:pPr>
        <w:spacing w:line="276" w:lineRule="auto"/>
        <w:jc w:val="both"/>
        <w:rPr>
          <w:rFonts w:ascii="Arial" w:hAnsi="Arial" w:cs="Arial"/>
          <w:color w:val="000000"/>
        </w:rPr>
      </w:pPr>
      <w:r w:rsidRPr="00CB1415">
        <w:rPr>
          <w:noProof/>
          <w:lang w:eastAsia="es-ES"/>
        </w:rPr>
        <w:lastRenderedPageBreak/>
        <w:drawing>
          <wp:inline distT="0" distB="0" distL="0" distR="0" wp14:anchorId="3D395874" wp14:editId="27F63CA4">
            <wp:extent cx="5372100" cy="8262002"/>
            <wp:effectExtent l="0" t="0" r="0" b="5715"/>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373546" cy="8264226"/>
                    </a:xfrm>
                    <a:prstGeom prst="rect">
                      <a:avLst/>
                    </a:prstGeom>
                    <a:noFill/>
                    <a:ln>
                      <a:noFill/>
                    </a:ln>
                  </pic:spPr>
                </pic:pic>
              </a:graphicData>
            </a:graphic>
          </wp:inline>
        </w:drawing>
      </w:r>
    </w:p>
    <w:p w14:paraId="445F3C6F" w14:textId="69C3AF27" w:rsidR="00DD70DC" w:rsidRDefault="00CB1415" w:rsidP="00464647">
      <w:pPr>
        <w:spacing w:line="276" w:lineRule="auto"/>
        <w:jc w:val="both"/>
        <w:rPr>
          <w:rFonts w:ascii="Arial" w:hAnsi="Arial" w:cs="Arial"/>
          <w:color w:val="000000"/>
        </w:rPr>
      </w:pPr>
      <w:r w:rsidRPr="00CB1415">
        <w:rPr>
          <w:noProof/>
          <w:lang w:eastAsia="es-ES"/>
        </w:rPr>
        <w:lastRenderedPageBreak/>
        <w:drawing>
          <wp:inline distT="0" distB="0" distL="0" distR="0" wp14:anchorId="23B48B6C" wp14:editId="7E0CF75D">
            <wp:extent cx="5760720" cy="4777026"/>
            <wp:effectExtent l="0" t="0" r="0" b="5080"/>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760720" cy="4777026"/>
                    </a:xfrm>
                    <a:prstGeom prst="rect">
                      <a:avLst/>
                    </a:prstGeom>
                    <a:noFill/>
                    <a:ln>
                      <a:noFill/>
                    </a:ln>
                  </pic:spPr>
                </pic:pic>
              </a:graphicData>
            </a:graphic>
          </wp:inline>
        </w:drawing>
      </w:r>
    </w:p>
    <w:p w14:paraId="3F5D1A62" w14:textId="421351D1" w:rsidR="00DD70DC" w:rsidRDefault="00DD70DC" w:rsidP="00464647">
      <w:pPr>
        <w:spacing w:line="276" w:lineRule="auto"/>
        <w:jc w:val="both"/>
        <w:rPr>
          <w:rFonts w:ascii="Arial" w:hAnsi="Arial" w:cs="Arial"/>
          <w:color w:val="000000"/>
        </w:rPr>
      </w:pPr>
    </w:p>
    <w:p w14:paraId="7A36A74C" w14:textId="7F5B93DD" w:rsidR="00DD70DC" w:rsidRDefault="00DD70DC" w:rsidP="00464647">
      <w:pPr>
        <w:spacing w:line="276" w:lineRule="auto"/>
        <w:jc w:val="both"/>
        <w:rPr>
          <w:rFonts w:ascii="Arial" w:hAnsi="Arial" w:cs="Arial"/>
          <w:color w:val="000000"/>
        </w:rPr>
      </w:pPr>
    </w:p>
    <w:p w14:paraId="7744803D" w14:textId="77777777" w:rsidR="00DD70DC" w:rsidRDefault="00DD70DC" w:rsidP="00464647">
      <w:pPr>
        <w:spacing w:line="276" w:lineRule="auto"/>
        <w:jc w:val="both"/>
        <w:rPr>
          <w:rFonts w:ascii="Arial" w:hAnsi="Arial" w:cs="Arial"/>
          <w:color w:val="000000"/>
        </w:rPr>
      </w:pPr>
    </w:p>
    <w:p w14:paraId="28B19C5B" w14:textId="2B5DB115" w:rsidR="00D35EF2" w:rsidRPr="0038443E" w:rsidRDefault="004C4C14" w:rsidP="00464647">
      <w:pPr>
        <w:spacing w:line="276" w:lineRule="auto"/>
        <w:jc w:val="both"/>
        <w:rPr>
          <w:rFonts w:ascii="Arial" w:hAnsi="Arial" w:cs="Arial"/>
          <w:color w:val="000000"/>
        </w:rPr>
      </w:pPr>
      <w:r w:rsidRPr="0038443E">
        <w:rPr>
          <w:rFonts w:ascii="Arial" w:hAnsi="Arial" w:cs="Arial"/>
          <w:color w:val="000000"/>
        </w:rPr>
        <w:t xml:space="preserve">Al objeto de regularizar el saldo recogido en esta cuenta, </w:t>
      </w:r>
      <w:r w:rsidR="00C7606D">
        <w:rPr>
          <w:rFonts w:ascii="Arial" w:hAnsi="Arial" w:cs="Arial"/>
          <w:color w:val="000000"/>
        </w:rPr>
        <w:t>desde el ejercicio 2020</w:t>
      </w:r>
      <w:r w:rsidR="00D35EF2" w:rsidRPr="0038443E">
        <w:rPr>
          <w:rFonts w:ascii="Arial" w:hAnsi="Arial" w:cs="Arial"/>
          <w:color w:val="000000"/>
        </w:rPr>
        <w:t xml:space="preserve"> </w:t>
      </w:r>
      <w:r w:rsidRPr="0038443E">
        <w:rPr>
          <w:rFonts w:ascii="Arial" w:hAnsi="Arial" w:cs="Arial"/>
          <w:color w:val="000000"/>
        </w:rPr>
        <w:t xml:space="preserve">la Fundación </w:t>
      </w:r>
      <w:r w:rsidR="00D35EF2" w:rsidRPr="0038443E">
        <w:rPr>
          <w:rFonts w:ascii="Arial" w:hAnsi="Arial" w:cs="Arial"/>
          <w:color w:val="000000"/>
        </w:rPr>
        <w:t xml:space="preserve">ha </w:t>
      </w:r>
      <w:r w:rsidR="00D538BB">
        <w:rPr>
          <w:rFonts w:ascii="Arial" w:hAnsi="Arial" w:cs="Arial"/>
          <w:color w:val="000000"/>
        </w:rPr>
        <w:t>estado realizando</w:t>
      </w:r>
      <w:r w:rsidRPr="0038443E">
        <w:rPr>
          <w:rFonts w:ascii="Arial" w:hAnsi="Arial" w:cs="Arial"/>
          <w:color w:val="000000"/>
        </w:rPr>
        <w:t xml:space="preserve"> un importante esfuerzo notificando a todos los investigadores principales/responsables de expedientes abiertos y finalizados cuyos fondos no habían sido ejecutados, que dichos expedientes serían finalizados y cerrados a fecha 31 de diciembre </w:t>
      </w:r>
      <w:r w:rsidR="00D35EF2" w:rsidRPr="0038443E">
        <w:rPr>
          <w:rFonts w:ascii="Arial" w:hAnsi="Arial" w:cs="Arial"/>
          <w:color w:val="000000"/>
        </w:rPr>
        <w:t>de ambos ejercicios</w:t>
      </w:r>
      <w:r w:rsidRPr="0038443E">
        <w:rPr>
          <w:rFonts w:ascii="Arial" w:hAnsi="Arial" w:cs="Arial"/>
          <w:color w:val="000000"/>
        </w:rPr>
        <w:t>, instándoles a la ejecución de dichos fondos en el marco de los respectivos expedientes, o dándoles la opción de la creación de un nuevo Fondo Específico de Investigación (FEI) mediante el cual se creaba un nuevo proyecto con un plazo de como máximo 2 años, con un objetivo específico, un presupuesto determinado por partidas y la relación de investigadores participantes en el fondo, todo ello autorizado por el Vicerrector</w:t>
      </w:r>
      <w:r w:rsidR="0038443E" w:rsidRPr="0038443E">
        <w:rPr>
          <w:rFonts w:ascii="Arial" w:hAnsi="Arial" w:cs="Arial"/>
          <w:color w:val="000000"/>
        </w:rPr>
        <w:t>ado</w:t>
      </w:r>
      <w:r w:rsidRPr="0038443E">
        <w:rPr>
          <w:rFonts w:ascii="Arial" w:hAnsi="Arial" w:cs="Arial"/>
          <w:color w:val="000000"/>
        </w:rPr>
        <w:t xml:space="preserve"> de Investigación, Innovaci</w:t>
      </w:r>
      <w:r w:rsidR="00D35EF2" w:rsidRPr="0038443E">
        <w:rPr>
          <w:rFonts w:ascii="Arial" w:hAnsi="Arial" w:cs="Arial"/>
          <w:color w:val="000000"/>
        </w:rPr>
        <w:t>ón y Transferencia de la ULPGC.</w:t>
      </w:r>
    </w:p>
    <w:p w14:paraId="62E40431" w14:textId="77777777" w:rsidR="00D35EF2" w:rsidRPr="0038443E" w:rsidRDefault="00D35EF2" w:rsidP="00464647">
      <w:pPr>
        <w:spacing w:line="276" w:lineRule="auto"/>
        <w:jc w:val="both"/>
        <w:rPr>
          <w:rFonts w:ascii="Arial" w:hAnsi="Arial" w:cs="Arial"/>
          <w:color w:val="000000"/>
        </w:rPr>
      </w:pPr>
    </w:p>
    <w:p w14:paraId="4D71999A" w14:textId="7AECA0DC" w:rsidR="004C4C14" w:rsidRPr="0038443E" w:rsidRDefault="004C4C14" w:rsidP="00464647">
      <w:pPr>
        <w:spacing w:line="276" w:lineRule="auto"/>
        <w:jc w:val="both"/>
        <w:rPr>
          <w:rFonts w:ascii="Arial" w:hAnsi="Arial" w:cs="Arial"/>
          <w:color w:val="000000"/>
        </w:rPr>
      </w:pPr>
      <w:r w:rsidRPr="0038443E">
        <w:rPr>
          <w:rFonts w:ascii="Arial" w:hAnsi="Arial" w:cs="Arial"/>
          <w:color w:val="000000"/>
        </w:rPr>
        <w:lastRenderedPageBreak/>
        <w:t>Estas medidas de control se han implantado en la Fundación de forma que todos los años se realizará esta notificación a los investigadores principales/responsables de los expedientes finalizados al objeto del cierre de estos expedientes en cada ejercicio.</w:t>
      </w:r>
    </w:p>
    <w:p w14:paraId="1A1E7839" w14:textId="77777777" w:rsidR="004C4C14" w:rsidRPr="0038443E" w:rsidRDefault="004C4C14" w:rsidP="00464647">
      <w:pPr>
        <w:spacing w:line="276" w:lineRule="auto"/>
        <w:jc w:val="both"/>
        <w:rPr>
          <w:rFonts w:ascii="Arial" w:hAnsi="Arial" w:cs="Arial"/>
          <w:color w:val="000000"/>
        </w:rPr>
      </w:pPr>
    </w:p>
    <w:p w14:paraId="344D2480" w14:textId="3AA29B12" w:rsidR="004C4C14" w:rsidRDefault="004C4C14" w:rsidP="00464647">
      <w:pPr>
        <w:spacing w:line="276" w:lineRule="auto"/>
        <w:jc w:val="both"/>
        <w:rPr>
          <w:rFonts w:ascii="Arial" w:eastAsia="Courier New" w:hAnsi="Arial" w:cs="Arial"/>
          <w:color w:val="000000"/>
        </w:rPr>
      </w:pPr>
      <w:r w:rsidRPr="0038443E">
        <w:rPr>
          <w:rFonts w:ascii="Arial" w:hAnsi="Arial" w:cs="Arial"/>
          <w:color w:val="000000"/>
        </w:rPr>
        <w:t>Asimismo, el saldo recogido en esta partida en el presente ejercicio corresponde en gran parte a nuevos expedientes que pudieran no haber tenido ejecución durante el ejercicio 202</w:t>
      </w:r>
      <w:r w:rsidR="00DD70DC">
        <w:rPr>
          <w:rFonts w:ascii="Arial" w:hAnsi="Arial" w:cs="Arial"/>
          <w:color w:val="000000"/>
        </w:rPr>
        <w:t>3</w:t>
      </w:r>
      <w:r w:rsidR="00D35EF2" w:rsidRPr="0038443E">
        <w:rPr>
          <w:rFonts w:ascii="Arial" w:hAnsi="Arial" w:cs="Arial"/>
          <w:color w:val="000000"/>
        </w:rPr>
        <w:t>.</w:t>
      </w:r>
    </w:p>
    <w:p w14:paraId="121FF177" w14:textId="77777777" w:rsidR="001C5FAF" w:rsidRDefault="001C5FAF" w:rsidP="00935709">
      <w:pPr>
        <w:jc w:val="both"/>
        <w:rPr>
          <w:rFonts w:ascii="Arial" w:eastAsia="Courier New" w:hAnsi="Arial" w:cs="Arial"/>
          <w:b/>
          <w:bCs/>
          <w:color w:val="000000"/>
        </w:rPr>
      </w:pPr>
    </w:p>
    <w:p w14:paraId="6B50748A" w14:textId="1D3EED3D" w:rsidR="00935709" w:rsidRPr="00A361E1" w:rsidRDefault="00935709" w:rsidP="0058640B">
      <w:pPr>
        <w:jc w:val="both"/>
        <w:outlineLvl w:val="1"/>
        <w:rPr>
          <w:rFonts w:ascii="Arial" w:eastAsia="Courier New" w:hAnsi="Arial" w:cs="Arial"/>
          <w:b/>
          <w:bCs/>
          <w:color w:val="000000"/>
        </w:rPr>
      </w:pPr>
      <w:bookmarkStart w:id="24" w:name="_Toc164708864"/>
      <w:r>
        <w:rPr>
          <w:rFonts w:ascii="Arial" w:eastAsia="Courier New" w:hAnsi="Arial" w:cs="Arial"/>
          <w:b/>
          <w:bCs/>
          <w:color w:val="000000"/>
        </w:rPr>
        <w:t>11</w:t>
      </w:r>
      <w:r w:rsidRPr="00A361E1">
        <w:rPr>
          <w:rFonts w:ascii="Arial" w:eastAsia="Courier New" w:hAnsi="Arial" w:cs="Arial"/>
          <w:b/>
          <w:bCs/>
          <w:color w:val="000000"/>
        </w:rPr>
        <w:t>. FONDOS PROPIOS.</w:t>
      </w:r>
      <w:bookmarkEnd w:id="24"/>
    </w:p>
    <w:p w14:paraId="0893B87D" w14:textId="77777777" w:rsidR="00935709" w:rsidRPr="00A361E1" w:rsidRDefault="00935709" w:rsidP="00935709">
      <w:pPr>
        <w:ind w:firstLine="450"/>
        <w:jc w:val="both"/>
        <w:rPr>
          <w:rFonts w:ascii="Arial" w:eastAsia="Courier New" w:hAnsi="Arial" w:cs="Arial"/>
          <w:b/>
          <w:bCs/>
          <w:color w:val="000000"/>
        </w:rPr>
      </w:pPr>
    </w:p>
    <w:p w14:paraId="26194BAF" w14:textId="76AB11CF"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 xml:space="preserve">La dotación fundacional asciende al importe de 60.000 euros, de los cuales 30.000 euros fueron aportados por la ULPGC y 30.000 por el Cabildo de Gran Canaria a través de la </w:t>
      </w:r>
      <w:r w:rsidR="005D0796">
        <w:rPr>
          <w:rFonts w:ascii="Arial" w:eastAsia="Courier New" w:hAnsi="Arial" w:cs="Arial"/>
          <w:color w:val="000000"/>
        </w:rPr>
        <w:t>Entidad</w:t>
      </w:r>
      <w:r w:rsidRPr="00A361E1">
        <w:rPr>
          <w:rFonts w:ascii="Arial" w:eastAsia="Courier New" w:hAnsi="Arial" w:cs="Arial"/>
          <w:color w:val="000000"/>
        </w:rPr>
        <w:t xml:space="preserve"> de Promoción Económica de Gran Canaria, S.A.</w:t>
      </w:r>
    </w:p>
    <w:p w14:paraId="33793BDC" w14:textId="77777777" w:rsidR="00935709" w:rsidRPr="00A361E1" w:rsidRDefault="00935709" w:rsidP="00935709">
      <w:pPr>
        <w:spacing w:line="276" w:lineRule="auto"/>
        <w:ind w:firstLine="450"/>
        <w:jc w:val="both"/>
        <w:rPr>
          <w:rFonts w:ascii="Arial" w:eastAsia="Courier New" w:hAnsi="Arial" w:cs="Arial"/>
          <w:color w:val="000000"/>
        </w:rPr>
      </w:pPr>
    </w:p>
    <w:p w14:paraId="383A0303" w14:textId="14DF87A3" w:rsidR="00935709" w:rsidRDefault="00935709" w:rsidP="00587FE9">
      <w:pPr>
        <w:spacing w:line="276" w:lineRule="auto"/>
        <w:jc w:val="both"/>
        <w:rPr>
          <w:rFonts w:ascii="Arial" w:eastAsia="Courier New" w:hAnsi="Arial" w:cs="Arial"/>
          <w:color w:val="000000"/>
        </w:rPr>
      </w:pPr>
      <w:r w:rsidRPr="00A361E1">
        <w:rPr>
          <w:rFonts w:ascii="Arial" w:eastAsia="Courier New" w:hAnsi="Arial" w:cs="Arial"/>
          <w:color w:val="000000"/>
        </w:rPr>
        <w:t>El movimiento de los fondos propios es como sigue:</w:t>
      </w:r>
    </w:p>
    <w:p w14:paraId="5E632EB0" w14:textId="77777777" w:rsidR="00B967FA" w:rsidRDefault="00B967FA" w:rsidP="00587FE9">
      <w:pPr>
        <w:spacing w:line="276" w:lineRule="auto"/>
        <w:jc w:val="both"/>
        <w:rPr>
          <w:rFonts w:ascii="Arial" w:eastAsia="Courier New" w:hAnsi="Arial" w:cs="Arial"/>
          <w:color w:val="000000"/>
        </w:rPr>
      </w:pPr>
    </w:p>
    <w:p w14:paraId="66BA23D7" w14:textId="62A578CE" w:rsidR="00587FE9" w:rsidRDefault="00415740" w:rsidP="00587FE9">
      <w:pPr>
        <w:spacing w:line="276" w:lineRule="auto"/>
        <w:jc w:val="both"/>
        <w:rPr>
          <w:rFonts w:ascii="Arial" w:eastAsia="Courier New" w:hAnsi="Arial" w:cs="Arial"/>
          <w:color w:val="000000"/>
        </w:rPr>
      </w:pPr>
      <w:r w:rsidRPr="00415740">
        <w:rPr>
          <w:noProof/>
          <w:lang w:eastAsia="es-ES"/>
        </w:rPr>
        <w:drawing>
          <wp:inline distT="0" distB="0" distL="0" distR="0" wp14:anchorId="549FC34E" wp14:editId="4F66AF1B">
            <wp:extent cx="5760720" cy="1189630"/>
            <wp:effectExtent l="0" t="0" r="0" b="0"/>
            <wp:docPr id="78"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760720" cy="1189630"/>
                    </a:xfrm>
                    <a:prstGeom prst="rect">
                      <a:avLst/>
                    </a:prstGeom>
                    <a:noFill/>
                    <a:ln>
                      <a:noFill/>
                    </a:ln>
                  </pic:spPr>
                </pic:pic>
              </a:graphicData>
            </a:graphic>
          </wp:inline>
        </w:drawing>
      </w:r>
    </w:p>
    <w:p w14:paraId="16994F14" w14:textId="770DA511" w:rsidR="00587FE9" w:rsidRDefault="00587FE9" w:rsidP="002B02DA">
      <w:pPr>
        <w:spacing w:line="276" w:lineRule="auto"/>
        <w:jc w:val="center"/>
        <w:rPr>
          <w:rFonts w:ascii="Arial" w:eastAsia="Courier New" w:hAnsi="Arial" w:cs="Arial"/>
          <w:color w:val="000000"/>
        </w:rPr>
      </w:pPr>
    </w:p>
    <w:p w14:paraId="24925AA4" w14:textId="3F425073" w:rsidR="00935709" w:rsidRPr="00A361E1" w:rsidRDefault="00935709" w:rsidP="00935709">
      <w:pPr>
        <w:ind w:firstLine="450"/>
        <w:rPr>
          <w:rFonts w:ascii="Arial" w:eastAsia="Courier New" w:hAnsi="Arial" w:cs="Arial"/>
          <w:color w:val="000000"/>
        </w:rPr>
      </w:pPr>
    </w:p>
    <w:p w14:paraId="574E461B" w14:textId="77777777" w:rsidR="00935709" w:rsidRPr="00A361E1" w:rsidRDefault="00935709" w:rsidP="0058640B">
      <w:pPr>
        <w:jc w:val="both"/>
        <w:outlineLvl w:val="1"/>
        <w:rPr>
          <w:rFonts w:ascii="Arial" w:eastAsia="Courier New" w:hAnsi="Arial" w:cs="Arial"/>
          <w:b/>
          <w:bCs/>
          <w:color w:val="000000"/>
        </w:rPr>
      </w:pPr>
      <w:bookmarkStart w:id="25" w:name="_Toc164708865"/>
      <w:r>
        <w:rPr>
          <w:rFonts w:ascii="Arial" w:eastAsia="Courier New" w:hAnsi="Arial" w:cs="Arial"/>
          <w:b/>
          <w:bCs/>
          <w:color w:val="000000"/>
        </w:rPr>
        <w:t>12</w:t>
      </w:r>
      <w:r w:rsidRPr="00A361E1">
        <w:rPr>
          <w:rFonts w:ascii="Arial" w:eastAsia="Courier New" w:hAnsi="Arial" w:cs="Arial"/>
          <w:b/>
          <w:bCs/>
          <w:color w:val="000000"/>
        </w:rPr>
        <w:t>. SUBVENCIONES, DONACIONES Y LEGADOS</w:t>
      </w:r>
      <w:bookmarkEnd w:id="25"/>
    </w:p>
    <w:p w14:paraId="70E4543F" w14:textId="77777777" w:rsidR="00935709" w:rsidRPr="00A361E1" w:rsidRDefault="00935709" w:rsidP="00935709">
      <w:pPr>
        <w:ind w:firstLine="450"/>
        <w:jc w:val="both"/>
        <w:rPr>
          <w:rFonts w:ascii="Arial" w:eastAsia="Courier New" w:hAnsi="Arial" w:cs="Arial"/>
          <w:b/>
          <w:bCs/>
          <w:color w:val="000000"/>
        </w:rPr>
      </w:pPr>
    </w:p>
    <w:p w14:paraId="0280D7F2" w14:textId="77777777" w:rsidR="00935709" w:rsidRPr="00A361E1" w:rsidRDefault="00935709" w:rsidP="00935709">
      <w:pPr>
        <w:numPr>
          <w:ilvl w:val="0"/>
          <w:numId w:val="5"/>
        </w:numPr>
        <w:jc w:val="both"/>
        <w:rPr>
          <w:rFonts w:ascii="Arial" w:eastAsia="Courier New" w:hAnsi="Arial" w:cs="Arial"/>
          <w:color w:val="000000"/>
          <w:u w:val="single"/>
        </w:rPr>
      </w:pPr>
      <w:r w:rsidRPr="00A361E1">
        <w:rPr>
          <w:rFonts w:ascii="Arial" w:eastAsia="Courier New" w:hAnsi="Arial" w:cs="Arial"/>
          <w:color w:val="000000"/>
          <w:u w:val="single"/>
        </w:rPr>
        <w:t>Subvenciones</w:t>
      </w:r>
    </w:p>
    <w:p w14:paraId="23E9177D" w14:textId="77777777" w:rsidR="00935709" w:rsidRPr="00A361E1" w:rsidRDefault="00935709" w:rsidP="00935709">
      <w:pPr>
        <w:ind w:firstLine="450"/>
        <w:jc w:val="both"/>
        <w:rPr>
          <w:rFonts w:ascii="Arial" w:eastAsia="Courier New" w:hAnsi="Arial" w:cs="Arial"/>
          <w:color w:val="000000"/>
        </w:rPr>
      </w:pPr>
    </w:p>
    <w:p w14:paraId="4036CF35" w14:textId="1FC00BCB" w:rsidR="00935709" w:rsidRDefault="00935709" w:rsidP="00935709">
      <w:pPr>
        <w:ind w:left="426"/>
        <w:jc w:val="both"/>
        <w:rPr>
          <w:rFonts w:ascii="Arial" w:eastAsia="Courier New" w:hAnsi="Arial" w:cs="Arial"/>
          <w:color w:val="000000"/>
        </w:rPr>
      </w:pPr>
      <w:r w:rsidRPr="00A361E1">
        <w:rPr>
          <w:rFonts w:ascii="Arial" w:eastAsia="Courier New" w:hAnsi="Arial" w:cs="Arial"/>
          <w:color w:val="000000"/>
        </w:rPr>
        <w:t>El movimiento de las subvenciones recibidas de carácter no reintegrable es como sigue:</w:t>
      </w:r>
    </w:p>
    <w:p w14:paraId="25912D22" w14:textId="38F98BEC" w:rsidR="00091A4F" w:rsidRDefault="00061838" w:rsidP="002B02DA">
      <w:pPr>
        <w:ind w:left="426"/>
        <w:jc w:val="center"/>
        <w:rPr>
          <w:rFonts w:ascii="Arial" w:eastAsia="Courier New" w:hAnsi="Arial" w:cs="Arial"/>
          <w:color w:val="000000"/>
        </w:rPr>
      </w:pPr>
      <w:r w:rsidRPr="00061838">
        <w:rPr>
          <w:noProof/>
          <w:lang w:eastAsia="es-ES"/>
        </w:rPr>
        <w:lastRenderedPageBreak/>
        <w:drawing>
          <wp:inline distT="0" distB="0" distL="0" distR="0" wp14:anchorId="3883CB5E" wp14:editId="7F318778">
            <wp:extent cx="5476875" cy="8302920"/>
            <wp:effectExtent l="0" t="0" r="0" b="3175"/>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481483" cy="8309905"/>
                    </a:xfrm>
                    <a:prstGeom prst="rect">
                      <a:avLst/>
                    </a:prstGeom>
                    <a:noFill/>
                    <a:ln>
                      <a:noFill/>
                    </a:ln>
                  </pic:spPr>
                </pic:pic>
              </a:graphicData>
            </a:graphic>
          </wp:inline>
        </w:drawing>
      </w:r>
    </w:p>
    <w:p w14:paraId="5879B4D9" w14:textId="58464E4F" w:rsidR="00061838" w:rsidRDefault="00061838" w:rsidP="002B02DA">
      <w:pPr>
        <w:ind w:left="426"/>
        <w:jc w:val="center"/>
        <w:rPr>
          <w:rFonts w:ascii="Arial" w:eastAsia="Courier New" w:hAnsi="Arial" w:cs="Arial"/>
          <w:color w:val="000000"/>
        </w:rPr>
      </w:pPr>
      <w:r w:rsidRPr="00061838">
        <w:rPr>
          <w:noProof/>
          <w:lang w:eastAsia="es-ES"/>
        </w:rPr>
        <w:lastRenderedPageBreak/>
        <w:drawing>
          <wp:inline distT="0" distB="0" distL="0" distR="0" wp14:anchorId="5CAA43C3" wp14:editId="13850CF7">
            <wp:extent cx="5457825" cy="8274040"/>
            <wp:effectExtent l="0" t="0" r="0" b="0"/>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460656" cy="8278332"/>
                    </a:xfrm>
                    <a:prstGeom prst="rect">
                      <a:avLst/>
                    </a:prstGeom>
                    <a:noFill/>
                    <a:ln>
                      <a:noFill/>
                    </a:ln>
                  </pic:spPr>
                </pic:pic>
              </a:graphicData>
            </a:graphic>
          </wp:inline>
        </w:drawing>
      </w:r>
    </w:p>
    <w:p w14:paraId="1C37099D" w14:textId="36D434B2" w:rsidR="00061838" w:rsidRDefault="001E07A7" w:rsidP="002B02DA">
      <w:pPr>
        <w:ind w:left="426"/>
        <w:jc w:val="center"/>
        <w:rPr>
          <w:rFonts w:ascii="Arial" w:eastAsia="Courier New" w:hAnsi="Arial" w:cs="Arial"/>
          <w:color w:val="000000"/>
        </w:rPr>
      </w:pPr>
      <w:r w:rsidRPr="001E07A7">
        <w:rPr>
          <w:noProof/>
          <w:lang w:eastAsia="es-ES"/>
        </w:rPr>
        <w:lastRenderedPageBreak/>
        <w:drawing>
          <wp:inline distT="0" distB="0" distL="0" distR="0" wp14:anchorId="7660A0FA" wp14:editId="24F8E9CD">
            <wp:extent cx="5438775" cy="8222710"/>
            <wp:effectExtent l="0" t="0" r="0" b="6985"/>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442559" cy="8228431"/>
                    </a:xfrm>
                    <a:prstGeom prst="rect">
                      <a:avLst/>
                    </a:prstGeom>
                    <a:noFill/>
                    <a:ln>
                      <a:noFill/>
                    </a:ln>
                  </pic:spPr>
                </pic:pic>
              </a:graphicData>
            </a:graphic>
          </wp:inline>
        </w:drawing>
      </w:r>
    </w:p>
    <w:p w14:paraId="49F177CB" w14:textId="489DFF55" w:rsidR="00C7606D" w:rsidRDefault="00C7606D" w:rsidP="002B02DA">
      <w:pPr>
        <w:ind w:left="426"/>
        <w:jc w:val="center"/>
        <w:rPr>
          <w:rFonts w:ascii="Arial" w:eastAsia="Courier New" w:hAnsi="Arial" w:cs="Arial"/>
          <w:color w:val="000000"/>
        </w:rPr>
      </w:pPr>
      <w:r w:rsidRPr="00C7606D">
        <w:rPr>
          <w:noProof/>
          <w:lang w:eastAsia="es-ES"/>
        </w:rPr>
        <w:lastRenderedPageBreak/>
        <w:drawing>
          <wp:inline distT="0" distB="0" distL="0" distR="0" wp14:anchorId="0DC24576" wp14:editId="5CF67221">
            <wp:extent cx="5760720" cy="7080513"/>
            <wp:effectExtent l="0" t="0" r="0" b="6350"/>
            <wp:docPr id="114" name="Imagen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760720" cy="7080513"/>
                    </a:xfrm>
                    <a:prstGeom prst="rect">
                      <a:avLst/>
                    </a:prstGeom>
                    <a:noFill/>
                    <a:ln>
                      <a:noFill/>
                    </a:ln>
                  </pic:spPr>
                </pic:pic>
              </a:graphicData>
            </a:graphic>
          </wp:inline>
        </w:drawing>
      </w:r>
    </w:p>
    <w:p w14:paraId="288F10F2" w14:textId="6DE008C1" w:rsidR="002B02DA" w:rsidRDefault="002B02DA" w:rsidP="002B02DA">
      <w:pPr>
        <w:ind w:left="426"/>
        <w:jc w:val="center"/>
        <w:rPr>
          <w:noProof/>
          <w:lang w:eastAsia="es-ES"/>
        </w:rPr>
      </w:pPr>
    </w:p>
    <w:p w14:paraId="46BCCE3F" w14:textId="36C23C57" w:rsidR="00C7606D" w:rsidRDefault="00C7606D" w:rsidP="002B02DA">
      <w:pPr>
        <w:ind w:left="426"/>
        <w:jc w:val="center"/>
        <w:rPr>
          <w:noProof/>
          <w:lang w:eastAsia="es-ES"/>
        </w:rPr>
      </w:pPr>
    </w:p>
    <w:p w14:paraId="5491AFBE" w14:textId="7C5D332B" w:rsidR="00C7606D" w:rsidRDefault="00C7606D" w:rsidP="002B02DA">
      <w:pPr>
        <w:ind w:left="426"/>
        <w:jc w:val="center"/>
        <w:rPr>
          <w:noProof/>
          <w:lang w:eastAsia="es-ES"/>
        </w:rPr>
      </w:pPr>
    </w:p>
    <w:p w14:paraId="1E80EE1C" w14:textId="0D90A9FB" w:rsidR="00C7606D" w:rsidRDefault="00C7606D" w:rsidP="002B02DA">
      <w:pPr>
        <w:ind w:left="426"/>
        <w:jc w:val="center"/>
        <w:rPr>
          <w:noProof/>
          <w:lang w:eastAsia="es-ES"/>
        </w:rPr>
      </w:pPr>
      <w:r w:rsidRPr="00C7606D">
        <w:rPr>
          <w:noProof/>
          <w:lang w:eastAsia="es-ES"/>
        </w:rPr>
        <w:lastRenderedPageBreak/>
        <w:drawing>
          <wp:inline distT="0" distB="0" distL="0" distR="0" wp14:anchorId="387EBA5A" wp14:editId="53380AF7">
            <wp:extent cx="5760720" cy="7080513"/>
            <wp:effectExtent l="0" t="0" r="0" b="6350"/>
            <wp:docPr id="115" name="Imagen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760720" cy="7080513"/>
                    </a:xfrm>
                    <a:prstGeom prst="rect">
                      <a:avLst/>
                    </a:prstGeom>
                    <a:noFill/>
                    <a:ln>
                      <a:noFill/>
                    </a:ln>
                  </pic:spPr>
                </pic:pic>
              </a:graphicData>
            </a:graphic>
          </wp:inline>
        </w:drawing>
      </w:r>
    </w:p>
    <w:p w14:paraId="01D5CC5E" w14:textId="48C0F680" w:rsidR="000C5CB5" w:rsidRDefault="000C5CB5" w:rsidP="002B02DA">
      <w:pPr>
        <w:ind w:left="426"/>
        <w:jc w:val="center"/>
        <w:rPr>
          <w:noProof/>
          <w:lang w:eastAsia="es-ES"/>
        </w:rPr>
      </w:pPr>
    </w:p>
    <w:p w14:paraId="2DBD58B4" w14:textId="070E5110" w:rsidR="000C5CB5" w:rsidRDefault="000C5CB5" w:rsidP="002B02DA">
      <w:pPr>
        <w:ind w:left="426"/>
        <w:jc w:val="center"/>
        <w:rPr>
          <w:noProof/>
          <w:lang w:eastAsia="es-ES"/>
        </w:rPr>
      </w:pPr>
    </w:p>
    <w:p w14:paraId="4B4885C3" w14:textId="45E5F693" w:rsidR="000C5CB5" w:rsidRDefault="000C5CB5" w:rsidP="00196627">
      <w:pPr>
        <w:ind w:left="426"/>
        <w:jc w:val="center"/>
        <w:rPr>
          <w:noProof/>
          <w:lang w:eastAsia="es-ES"/>
        </w:rPr>
      </w:pPr>
      <w:r w:rsidRPr="000C5CB5">
        <w:rPr>
          <w:noProof/>
          <w:lang w:eastAsia="es-ES"/>
        </w:rPr>
        <w:lastRenderedPageBreak/>
        <w:drawing>
          <wp:inline distT="0" distB="0" distL="0" distR="0" wp14:anchorId="54B79FE4" wp14:editId="56FA649A">
            <wp:extent cx="5760720" cy="6587077"/>
            <wp:effectExtent l="0" t="0" r="0" b="4445"/>
            <wp:docPr id="116" name="Imagen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760720" cy="6587077"/>
                    </a:xfrm>
                    <a:prstGeom prst="rect">
                      <a:avLst/>
                    </a:prstGeom>
                    <a:noFill/>
                    <a:ln>
                      <a:noFill/>
                    </a:ln>
                  </pic:spPr>
                </pic:pic>
              </a:graphicData>
            </a:graphic>
          </wp:inline>
        </w:drawing>
      </w:r>
    </w:p>
    <w:p w14:paraId="1CB6CC48" w14:textId="644B2B17" w:rsidR="00D5617B" w:rsidRDefault="00D5617B" w:rsidP="002B02DA">
      <w:pPr>
        <w:ind w:left="426"/>
        <w:jc w:val="center"/>
        <w:rPr>
          <w:rFonts w:ascii="Arial" w:eastAsia="Courier New" w:hAnsi="Arial" w:cs="Arial"/>
          <w:color w:val="000000"/>
        </w:rPr>
      </w:pPr>
    </w:p>
    <w:p w14:paraId="3A475534" w14:textId="12890ACD" w:rsidR="00D5617B" w:rsidRDefault="00D5617B" w:rsidP="002B02DA">
      <w:pPr>
        <w:ind w:left="426"/>
        <w:jc w:val="center"/>
        <w:rPr>
          <w:rFonts w:ascii="Arial" w:eastAsia="Courier New" w:hAnsi="Arial" w:cs="Arial"/>
          <w:color w:val="000000"/>
        </w:rPr>
      </w:pPr>
    </w:p>
    <w:p w14:paraId="2E7024BA" w14:textId="5ABAF11F" w:rsidR="00061838" w:rsidRDefault="00061838" w:rsidP="002B02DA">
      <w:pPr>
        <w:ind w:left="426"/>
        <w:jc w:val="center"/>
        <w:rPr>
          <w:rFonts w:ascii="Arial" w:eastAsia="Courier New" w:hAnsi="Arial" w:cs="Arial"/>
          <w:color w:val="000000"/>
        </w:rPr>
      </w:pPr>
    </w:p>
    <w:p w14:paraId="50C1147E" w14:textId="1B44A5A8" w:rsidR="00061838" w:rsidRDefault="00061838" w:rsidP="002B02DA">
      <w:pPr>
        <w:ind w:left="426"/>
        <w:jc w:val="center"/>
        <w:rPr>
          <w:rFonts w:ascii="Arial" w:eastAsia="Courier New" w:hAnsi="Arial" w:cs="Arial"/>
          <w:color w:val="000000"/>
        </w:rPr>
      </w:pPr>
    </w:p>
    <w:p w14:paraId="3393D913" w14:textId="3818199D" w:rsidR="00061838" w:rsidRDefault="00061838" w:rsidP="002B02DA">
      <w:pPr>
        <w:ind w:left="426"/>
        <w:jc w:val="center"/>
        <w:rPr>
          <w:rFonts w:ascii="Arial" w:eastAsia="Courier New" w:hAnsi="Arial" w:cs="Arial"/>
          <w:color w:val="000000"/>
        </w:rPr>
      </w:pPr>
    </w:p>
    <w:p w14:paraId="0F9B6BB0" w14:textId="1580EFB1" w:rsidR="00061838" w:rsidRDefault="00061838" w:rsidP="002B02DA">
      <w:pPr>
        <w:ind w:left="426"/>
        <w:jc w:val="center"/>
        <w:rPr>
          <w:rFonts w:ascii="Arial" w:eastAsia="Courier New" w:hAnsi="Arial" w:cs="Arial"/>
          <w:color w:val="000000"/>
        </w:rPr>
      </w:pPr>
    </w:p>
    <w:p w14:paraId="0E78042A" w14:textId="77777777" w:rsidR="00061838" w:rsidRDefault="00061838" w:rsidP="002B02DA">
      <w:pPr>
        <w:ind w:left="426"/>
        <w:jc w:val="center"/>
        <w:rPr>
          <w:rFonts w:ascii="Arial" w:eastAsia="Courier New" w:hAnsi="Arial" w:cs="Arial"/>
          <w:color w:val="000000"/>
        </w:rPr>
      </w:pPr>
    </w:p>
    <w:p w14:paraId="4F3EA7F1" w14:textId="77777777" w:rsidR="00935709" w:rsidRPr="00215EAB" w:rsidRDefault="00935709" w:rsidP="00935709">
      <w:pPr>
        <w:numPr>
          <w:ilvl w:val="0"/>
          <w:numId w:val="5"/>
        </w:numPr>
        <w:spacing w:line="276" w:lineRule="auto"/>
        <w:ind w:left="426" w:hanging="426"/>
        <w:jc w:val="both"/>
        <w:rPr>
          <w:rFonts w:ascii="Arial" w:eastAsia="Courier New" w:hAnsi="Arial" w:cs="Arial"/>
          <w:color w:val="000000"/>
        </w:rPr>
      </w:pPr>
      <w:r w:rsidRPr="00215EAB">
        <w:rPr>
          <w:rFonts w:ascii="Arial" w:eastAsia="Courier New" w:hAnsi="Arial" w:cs="Arial"/>
          <w:color w:val="000000"/>
        </w:rPr>
        <w:lastRenderedPageBreak/>
        <w:t>Donaciones y legados</w:t>
      </w:r>
    </w:p>
    <w:p w14:paraId="31BDAE01" w14:textId="77777777" w:rsidR="00935709" w:rsidRPr="00A361E1" w:rsidRDefault="00935709" w:rsidP="00935709">
      <w:pPr>
        <w:spacing w:line="276" w:lineRule="auto"/>
        <w:ind w:left="810"/>
        <w:jc w:val="both"/>
        <w:rPr>
          <w:rFonts w:ascii="Arial" w:eastAsia="Courier New" w:hAnsi="Arial" w:cs="Arial"/>
          <w:color w:val="000000"/>
        </w:rPr>
      </w:pPr>
    </w:p>
    <w:p w14:paraId="54C933F4" w14:textId="0DC26129" w:rsidR="00935709"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El movimiento de las donaciones y legados es como sigue:</w:t>
      </w:r>
    </w:p>
    <w:p w14:paraId="75160CFA" w14:textId="6DBCE60E" w:rsidR="007525B2" w:rsidRDefault="007525B2" w:rsidP="00935709">
      <w:pPr>
        <w:spacing w:line="276" w:lineRule="auto"/>
        <w:jc w:val="both"/>
        <w:rPr>
          <w:rFonts w:ascii="Arial" w:eastAsia="Courier New" w:hAnsi="Arial" w:cs="Arial"/>
          <w:color w:val="000000"/>
        </w:rPr>
      </w:pPr>
    </w:p>
    <w:p w14:paraId="02D2A798" w14:textId="27C4731B" w:rsidR="00F16AE5" w:rsidRDefault="002B4B13" w:rsidP="002B02DA">
      <w:pPr>
        <w:spacing w:line="276" w:lineRule="auto"/>
        <w:jc w:val="center"/>
        <w:rPr>
          <w:rFonts w:ascii="Arial" w:eastAsia="Courier New" w:hAnsi="Arial" w:cs="Arial"/>
          <w:color w:val="000000"/>
        </w:rPr>
      </w:pPr>
      <w:r w:rsidRPr="002B4B13">
        <w:rPr>
          <w:noProof/>
          <w:lang w:eastAsia="es-ES"/>
        </w:rPr>
        <w:drawing>
          <wp:inline distT="0" distB="0" distL="0" distR="0" wp14:anchorId="291E0E04" wp14:editId="3A759E4B">
            <wp:extent cx="5760720" cy="1124635"/>
            <wp:effectExtent l="0" t="0" r="0" b="0"/>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760720" cy="1124635"/>
                    </a:xfrm>
                    <a:prstGeom prst="rect">
                      <a:avLst/>
                    </a:prstGeom>
                    <a:noFill/>
                    <a:ln>
                      <a:noFill/>
                    </a:ln>
                  </pic:spPr>
                </pic:pic>
              </a:graphicData>
            </a:graphic>
          </wp:inline>
        </w:drawing>
      </w:r>
    </w:p>
    <w:p w14:paraId="5638A928" w14:textId="75CFF03E" w:rsidR="007525B2" w:rsidRDefault="007525B2" w:rsidP="00935709">
      <w:pPr>
        <w:spacing w:line="276" w:lineRule="auto"/>
        <w:jc w:val="both"/>
        <w:rPr>
          <w:rFonts w:ascii="Arial" w:eastAsia="Courier New" w:hAnsi="Arial" w:cs="Arial"/>
          <w:color w:val="000000"/>
        </w:rPr>
      </w:pPr>
    </w:p>
    <w:p w14:paraId="6A5E8488" w14:textId="77777777" w:rsidR="00935709" w:rsidRPr="00A361E1" w:rsidRDefault="00935709" w:rsidP="00935709">
      <w:pPr>
        <w:spacing w:line="276" w:lineRule="auto"/>
        <w:ind w:left="426" w:firstLine="449"/>
        <w:jc w:val="both"/>
        <w:rPr>
          <w:rFonts w:ascii="Arial" w:eastAsia="Courier New" w:hAnsi="Arial" w:cs="Arial"/>
          <w:color w:val="000000"/>
        </w:rPr>
      </w:pPr>
    </w:p>
    <w:p w14:paraId="470F3E3B" w14:textId="77777777" w:rsidR="00935709" w:rsidRPr="00A361E1" w:rsidRDefault="00935709" w:rsidP="00935709">
      <w:pPr>
        <w:spacing w:line="276" w:lineRule="auto"/>
        <w:jc w:val="both"/>
        <w:rPr>
          <w:rFonts w:ascii="Arial" w:eastAsia="Courier New" w:hAnsi="Arial" w:cs="Arial"/>
          <w:color w:val="000000"/>
        </w:rPr>
      </w:pPr>
      <w:r>
        <w:rPr>
          <w:rFonts w:ascii="Arial" w:eastAsia="Courier New" w:hAnsi="Arial" w:cs="Arial"/>
          <w:color w:val="000000"/>
        </w:rPr>
        <w:t xml:space="preserve">- </w:t>
      </w:r>
      <w:r w:rsidRPr="00A361E1">
        <w:rPr>
          <w:rFonts w:ascii="Arial" w:eastAsia="Courier New" w:hAnsi="Arial" w:cs="Arial"/>
          <w:color w:val="000000"/>
        </w:rPr>
        <w:t>Concesión administrativa de suelo de dominio público de la ULPGC</w:t>
      </w:r>
    </w:p>
    <w:p w14:paraId="2ED33BB2" w14:textId="77777777" w:rsidR="00935709" w:rsidRPr="00A361E1" w:rsidRDefault="00935709" w:rsidP="00935709">
      <w:pPr>
        <w:spacing w:line="276" w:lineRule="auto"/>
        <w:ind w:firstLine="450"/>
        <w:jc w:val="both"/>
        <w:rPr>
          <w:rFonts w:ascii="Arial" w:eastAsia="Courier New" w:hAnsi="Arial" w:cs="Arial"/>
          <w:color w:val="000000"/>
        </w:rPr>
      </w:pPr>
    </w:p>
    <w:p w14:paraId="78A5E278"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Con fecha 6 de septiembre de 2010, la Universidad de Las Palmas de Gran Canaria (ULPGC) resolvió otorgar a la Entidad una concesión administrativa sobre dominio público de dos parcelas para la promoción-construcción de los nuevos edificios que integrarán el Parque. Durante este ejercicio, la ULPGC otorgó otra parcela con el mismo fin. Ambas concesiones administrativas tienen carácter gratuito.</w:t>
      </w:r>
    </w:p>
    <w:p w14:paraId="0EEE0863" w14:textId="77777777" w:rsidR="00935709" w:rsidRPr="00A361E1" w:rsidRDefault="00935709" w:rsidP="00935709">
      <w:pPr>
        <w:spacing w:line="276" w:lineRule="auto"/>
        <w:ind w:left="426" w:firstLine="359"/>
        <w:jc w:val="both"/>
        <w:rPr>
          <w:rFonts w:ascii="Arial" w:eastAsia="Courier New" w:hAnsi="Arial" w:cs="Arial"/>
          <w:color w:val="000000"/>
        </w:rPr>
      </w:pPr>
    </w:p>
    <w:p w14:paraId="5CC47BEE"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 xml:space="preserve">Con fecha 26 de diciembre de 2011, causando efectos a partir del 1 de enero de 2012, la Universidad de Las Palmas de Gran Canaria (ULPGC) resolvió otorgar a la Entidad otra concesión administrativa sobre dominio público de 8 edificios. Dos de estos edificios son el Edificio Polivalente I y el Edificio Polivalente II, ubicados en el campus universitario de Tafira. Disponen de oficinas que están </w:t>
      </w:r>
      <w:r>
        <w:rPr>
          <w:rFonts w:ascii="Arial" w:eastAsia="Courier New" w:hAnsi="Arial" w:cs="Arial"/>
          <w:color w:val="000000"/>
        </w:rPr>
        <w:t>siendo arrendadas, véase nota 7</w:t>
      </w:r>
      <w:r w:rsidRPr="00A361E1">
        <w:rPr>
          <w:rFonts w:ascii="Arial" w:eastAsia="Courier New" w:hAnsi="Arial" w:cs="Arial"/>
          <w:color w:val="000000"/>
        </w:rPr>
        <w:t>. Esta nueva concesión administrativa tiene carácter gratuito.</w:t>
      </w:r>
    </w:p>
    <w:p w14:paraId="78D33B9D" w14:textId="43F28267" w:rsidR="00935709" w:rsidRDefault="00935709" w:rsidP="00935709">
      <w:pPr>
        <w:spacing w:line="276" w:lineRule="auto"/>
        <w:ind w:firstLine="450"/>
        <w:jc w:val="both"/>
        <w:rPr>
          <w:rFonts w:ascii="Arial" w:eastAsia="Courier New" w:hAnsi="Arial" w:cs="Arial"/>
          <w:color w:val="000000"/>
        </w:rPr>
      </w:pPr>
    </w:p>
    <w:p w14:paraId="3CA3C493" w14:textId="49916795" w:rsidR="007525B2" w:rsidRDefault="007525B2" w:rsidP="007525B2">
      <w:pPr>
        <w:spacing w:line="276" w:lineRule="auto"/>
        <w:jc w:val="both"/>
        <w:rPr>
          <w:rFonts w:ascii="Arial" w:eastAsia="Courier New" w:hAnsi="Arial" w:cs="Arial"/>
          <w:color w:val="000000"/>
        </w:rPr>
      </w:pPr>
      <w:r>
        <w:rPr>
          <w:rFonts w:ascii="Arial" w:eastAsia="Courier New" w:hAnsi="Arial" w:cs="Arial"/>
          <w:color w:val="000000"/>
        </w:rPr>
        <w:t>Con fecha 15 de julio de 2019 se realiza la modificación de la escr</w:t>
      </w:r>
      <w:r w:rsidR="00AA7AF7">
        <w:rPr>
          <w:rFonts w:ascii="Arial" w:eastAsia="Courier New" w:hAnsi="Arial" w:cs="Arial"/>
          <w:color w:val="000000"/>
        </w:rPr>
        <w:t>itura de la UTE (véase nota 4.15</w:t>
      </w:r>
      <w:r>
        <w:rPr>
          <w:rFonts w:ascii="Arial" w:eastAsia="Courier New" w:hAnsi="Arial" w:cs="Arial"/>
          <w:color w:val="000000"/>
        </w:rPr>
        <w:t>), modificándose las aportaciones a las realmente realizadas para la construcción del único edificio que se construiría al amparo de dicha UTE. Esto conllevó la baja de la aportación de la parcela UT 28 en la contabilidad de la UTE, y, por tanto, su baja en la contabilidad de la Entidad, al realizar la integración de la misma, y el alta nuevamente de la concesión administrativa de dicha parcela en la contabilidad de la Entidad.</w:t>
      </w:r>
    </w:p>
    <w:p w14:paraId="6A3F9EBC" w14:textId="77777777" w:rsidR="00B853AE" w:rsidRDefault="00B853AE" w:rsidP="007525B2">
      <w:pPr>
        <w:spacing w:line="276" w:lineRule="auto"/>
        <w:jc w:val="both"/>
        <w:rPr>
          <w:rFonts w:ascii="Arial" w:eastAsia="Courier New" w:hAnsi="Arial" w:cs="Arial"/>
          <w:color w:val="000000"/>
        </w:rPr>
      </w:pPr>
    </w:p>
    <w:p w14:paraId="3272D43F" w14:textId="77777777" w:rsidR="00F16AE5" w:rsidRDefault="00F16AE5" w:rsidP="00935709">
      <w:pPr>
        <w:spacing w:line="276" w:lineRule="auto"/>
        <w:jc w:val="both"/>
        <w:rPr>
          <w:rFonts w:ascii="Arial" w:eastAsia="Courier New" w:hAnsi="Arial" w:cs="Arial"/>
          <w:b/>
          <w:color w:val="000000"/>
        </w:rPr>
      </w:pPr>
    </w:p>
    <w:p w14:paraId="04F20A7C" w14:textId="74A9D58F" w:rsidR="00935709" w:rsidRPr="007525B2" w:rsidRDefault="00935709" w:rsidP="0058640B">
      <w:pPr>
        <w:spacing w:line="276" w:lineRule="auto"/>
        <w:jc w:val="both"/>
        <w:outlineLvl w:val="1"/>
        <w:rPr>
          <w:rFonts w:ascii="Arial" w:eastAsia="Courier New" w:hAnsi="Arial" w:cs="Arial"/>
          <w:b/>
          <w:color w:val="000000"/>
        </w:rPr>
      </w:pPr>
      <w:bookmarkStart w:id="26" w:name="_Toc164708866"/>
      <w:r w:rsidRPr="007525B2">
        <w:rPr>
          <w:rFonts w:ascii="Arial" w:eastAsia="Courier New" w:hAnsi="Arial" w:cs="Arial"/>
          <w:b/>
          <w:color w:val="000000"/>
        </w:rPr>
        <w:t>13. SITUACIÓN FISCAL.</w:t>
      </w:r>
      <w:bookmarkEnd w:id="26"/>
    </w:p>
    <w:p w14:paraId="5488F769" w14:textId="77777777" w:rsidR="00935709" w:rsidRPr="00215EAB" w:rsidRDefault="00935709" w:rsidP="00935709">
      <w:pPr>
        <w:spacing w:line="276" w:lineRule="auto"/>
        <w:ind w:firstLine="450"/>
        <w:jc w:val="both"/>
        <w:rPr>
          <w:rFonts w:ascii="Arial" w:eastAsia="Courier New" w:hAnsi="Arial" w:cs="Arial"/>
          <w:color w:val="000000"/>
        </w:rPr>
      </w:pPr>
    </w:p>
    <w:p w14:paraId="2588521C" w14:textId="472567AE" w:rsidR="00935709" w:rsidRPr="00A361E1" w:rsidRDefault="002B4B13" w:rsidP="00935709">
      <w:pPr>
        <w:spacing w:line="276" w:lineRule="auto"/>
        <w:jc w:val="both"/>
        <w:rPr>
          <w:rFonts w:ascii="Arial" w:eastAsia="Courier New" w:hAnsi="Arial" w:cs="Arial"/>
          <w:color w:val="000000"/>
        </w:rPr>
      </w:pPr>
      <w:r>
        <w:rPr>
          <w:rFonts w:ascii="Arial" w:eastAsia="Courier New" w:hAnsi="Arial" w:cs="Arial"/>
          <w:color w:val="000000"/>
        </w:rPr>
        <w:t>Al 31 de diciembre de 2023</w:t>
      </w:r>
      <w:r w:rsidR="00935709" w:rsidRPr="00A361E1">
        <w:rPr>
          <w:rFonts w:ascii="Arial" w:eastAsia="Courier New" w:hAnsi="Arial" w:cs="Arial"/>
          <w:color w:val="000000"/>
        </w:rPr>
        <w:t xml:space="preserve"> la Entidad tiene pendientes de inspección por parte de las autoridades fiscales los </w:t>
      </w:r>
      <w:r w:rsidR="00435725" w:rsidRPr="00A361E1">
        <w:rPr>
          <w:rFonts w:ascii="Arial" w:eastAsia="Courier New" w:hAnsi="Arial" w:cs="Arial"/>
          <w:color w:val="000000"/>
        </w:rPr>
        <w:t xml:space="preserve">ejercicios </w:t>
      </w:r>
      <w:r w:rsidR="007525B2">
        <w:rPr>
          <w:rFonts w:ascii="Arial" w:eastAsia="Courier New" w:hAnsi="Arial" w:cs="Arial"/>
          <w:color w:val="000000"/>
        </w:rPr>
        <w:t>20</w:t>
      </w:r>
      <w:r w:rsidR="00F16AE5">
        <w:rPr>
          <w:rFonts w:ascii="Arial" w:eastAsia="Courier New" w:hAnsi="Arial" w:cs="Arial"/>
          <w:color w:val="000000"/>
        </w:rPr>
        <w:t>20</w:t>
      </w:r>
      <w:r w:rsidR="000C5CB5">
        <w:rPr>
          <w:rFonts w:ascii="Arial" w:eastAsia="Courier New" w:hAnsi="Arial" w:cs="Arial"/>
          <w:color w:val="000000"/>
        </w:rPr>
        <w:t xml:space="preserve">, </w:t>
      </w:r>
      <w:r w:rsidR="002B02DA">
        <w:rPr>
          <w:rFonts w:ascii="Arial" w:eastAsia="Courier New" w:hAnsi="Arial" w:cs="Arial"/>
          <w:color w:val="000000"/>
        </w:rPr>
        <w:t>2021</w:t>
      </w:r>
      <w:r>
        <w:rPr>
          <w:rFonts w:ascii="Arial" w:eastAsia="Courier New" w:hAnsi="Arial" w:cs="Arial"/>
          <w:color w:val="000000"/>
        </w:rPr>
        <w:t xml:space="preserve">, </w:t>
      </w:r>
      <w:r w:rsidR="000C5CB5">
        <w:rPr>
          <w:rFonts w:ascii="Arial" w:eastAsia="Courier New" w:hAnsi="Arial" w:cs="Arial"/>
          <w:color w:val="000000"/>
        </w:rPr>
        <w:t>2022</w:t>
      </w:r>
      <w:r>
        <w:rPr>
          <w:rFonts w:ascii="Arial" w:eastAsia="Courier New" w:hAnsi="Arial" w:cs="Arial"/>
          <w:color w:val="000000"/>
        </w:rPr>
        <w:t xml:space="preserve"> y 2023</w:t>
      </w:r>
      <w:r w:rsidR="00935709" w:rsidRPr="00A361E1">
        <w:rPr>
          <w:rFonts w:ascii="Arial" w:eastAsia="Courier New" w:hAnsi="Arial" w:cs="Arial"/>
          <w:color w:val="000000"/>
        </w:rPr>
        <w:t>, últimos ejercicios no prescritos.</w:t>
      </w:r>
    </w:p>
    <w:p w14:paraId="79C2C347" w14:textId="6830514C" w:rsidR="00935709" w:rsidRDefault="00935709" w:rsidP="00935709">
      <w:pPr>
        <w:spacing w:line="276" w:lineRule="auto"/>
        <w:jc w:val="both"/>
        <w:rPr>
          <w:rFonts w:ascii="Arial" w:eastAsia="Courier New" w:hAnsi="Arial" w:cs="Arial"/>
          <w:color w:val="000000"/>
        </w:rPr>
      </w:pPr>
    </w:p>
    <w:p w14:paraId="20ABB4F1" w14:textId="77306BD7" w:rsidR="00B853AE" w:rsidRDefault="00B853AE" w:rsidP="00935709">
      <w:pPr>
        <w:spacing w:line="276" w:lineRule="auto"/>
        <w:jc w:val="both"/>
        <w:rPr>
          <w:rFonts w:ascii="Arial" w:eastAsia="Courier New" w:hAnsi="Arial" w:cs="Arial"/>
          <w:color w:val="000000"/>
        </w:rPr>
      </w:pPr>
    </w:p>
    <w:p w14:paraId="17A621CD" w14:textId="77777777" w:rsidR="00B853AE" w:rsidRPr="00215EAB" w:rsidRDefault="00B853AE" w:rsidP="00935709">
      <w:pPr>
        <w:spacing w:line="276" w:lineRule="auto"/>
        <w:jc w:val="both"/>
        <w:rPr>
          <w:rFonts w:ascii="Arial" w:eastAsia="Courier New" w:hAnsi="Arial" w:cs="Arial"/>
          <w:color w:val="000000"/>
        </w:rPr>
      </w:pPr>
    </w:p>
    <w:p w14:paraId="3FCA6318" w14:textId="7BD5DEE2" w:rsidR="00935709" w:rsidRPr="00B853AE" w:rsidRDefault="00935709" w:rsidP="00935709">
      <w:pPr>
        <w:spacing w:line="276" w:lineRule="auto"/>
        <w:jc w:val="both"/>
        <w:rPr>
          <w:rFonts w:ascii="Arial" w:eastAsia="Courier New" w:hAnsi="Arial" w:cs="Arial"/>
          <w:color w:val="000000"/>
          <w:u w:val="single"/>
        </w:rPr>
      </w:pPr>
      <w:r w:rsidRPr="00B853AE">
        <w:rPr>
          <w:rFonts w:ascii="Arial" w:eastAsia="Courier New" w:hAnsi="Arial" w:cs="Arial"/>
          <w:color w:val="000000"/>
          <w:u w:val="single"/>
        </w:rPr>
        <w:lastRenderedPageBreak/>
        <w:t xml:space="preserve">Impuesto sobre </w:t>
      </w:r>
      <w:r w:rsidR="00B853AE" w:rsidRPr="00B853AE">
        <w:rPr>
          <w:rFonts w:ascii="Arial" w:eastAsia="Courier New" w:hAnsi="Arial" w:cs="Arial"/>
          <w:color w:val="000000"/>
          <w:u w:val="single"/>
        </w:rPr>
        <w:t>beneficios</w:t>
      </w:r>
    </w:p>
    <w:p w14:paraId="52486390" w14:textId="77777777" w:rsidR="00935709" w:rsidRPr="001E07A7" w:rsidRDefault="00935709" w:rsidP="00935709">
      <w:pPr>
        <w:spacing w:line="276" w:lineRule="auto"/>
        <w:ind w:firstLine="450"/>
        <w:jc w:val="both"/>
        <w:rPr>
          <w:rFonts w:ascii="Arial" w:eastAsia="Courier New" w:hAnsi="Arial" w:cs="Arial"/>
          <w:color w:val="000000"/>
          <w:highlight w:val="yellow"/>
        </w:rPr>
      </w:pPr>
    </w:p>
    <w:p w14:paraId="5F787ADA" w14:textId="77777777" w:rsidR="00935709" w:rsidRPr="001E07A7" w:rsidRDefault="00935709" w:rsidP="00935709">
      <w:pPr>
        <w:spacing w:line="276" w:lineRule="auto"/>
        <w:ind w:firstLine="450"/>
        <w:jc w:val="both"/>
        <w:rPr>
          <w:rFonts w:ascii="Arial" w:eastAsia="Courier New" w:hAnsi="Arial" w:cs="Arial"/>
          <w:color w:val="000000"/>
          <w:highlight w:val="yellow"/>
        </w:rPr>
      </w:pPr>
    </w:p>
    <w:p w14:paraId="4C3BA00A" w14:textId="60C52C4C" w:rsidR="00E10794" w:rsidRPr="00E10794" w:rsidRDefault="00E10794" w:rsidP="00E10794">
      <w:pPr>
        <w:jc w:val="both"/>
        <w:rPr>
          <w:rFonts w:ascii="Arial" w:eastAsia="Courier New" w:hAnsi="Arial" w:cs="Arial"/>
          <w:color w:val="000000"/>
        </w:rPr>
      </w:pPr>
      <w:r w:rsidRPr="00E10794">
        <w:rPr>
          <w:rFonts w:ascii="Arial" w:eastAsia="Courier New" w:hAnsi="Arial" w:cs="Arial"/>
          <w:color w:val="000000"/>
        </w:rPr>
        <w:t xml:space="preserve">Todas las rentas obtenidas por la Fundación en el ejercicio están exentas, al derivarse de las comprendidas en el artículo 7 de la Ley 49/2002, de 23 de diciembre, de régimen fiscal de las entidades sin fines lucrativos y de los incentivos fiscales al mecenazgo, con la excepción de las rentas obtenidas de </w:t>
      </w:r>
      <w:r>
        <w:rPr>
          <w:rFonts w:ascii="Arial" w:eastAsia="Courier New" w:hAnsi="Arial" w:cs="Arial"/>
          <w:color w:val="000000"/>
        </w:rPr>
        <w:t>la actividad del Hospital Clínico Veterinario.</w:t>
      </w:r>
      <w:r w:rsidRPr="00E10794">
        <w:rPr>
          <w:rFonts w:ascii="Arial" w:eastAsia="Courier New" w:hAnsi="Arial" w:cs="Arial"/>
          <w:color w:val="000000"/>
        </w:rPr>
        <w:t xml:space="preserve"> </w:t>
      </w:r>
    </w:p>
    <w:p w14:paraId="26778DDB" w14:textId="77777777" w:rsidR="00E10794" w:rsidRPr="00E10794" w:rsidRDefault="00E10794" w:rsidP="00E10794">
      <w:pPr>
        <w:jc w:val="both"/>
        <w:rPr>
          <w:rFonts w:ascii="Arial" w:eastAsia="Courier New" w:hAnsi="Arial" w:cs="Arial"/>
          <w:color w:val="000000"/>
        </w:rPr>
      </w:pPr>
    </w:p>
    <w:p w14:paraId="5389C574" w14:textId="76848BA9" w:rsidR="00E10794" w:rsidRPr="00E10794" w:rsidRDefault="00E10794" w:rsidP="00E10794">
      <w:pPr>
        <w:jc w:val="both"/>
        <w:rPr>
          <w:rFonts w:ascii="Arial" w:eastAsia="Courier New" w:hAnsi="Arial" w:cs="Arial"/>
          <w:color w:val="000000"/>
        </w:rPr>
      </w:pPr>
      <w:r w:rsidRPr="00E10794">
        <w:rPr>
          <w:rFonts w:ascii="Arial" w:eastAsia="Courier New" w:hAnsi="Arial" w:cs="Arial"/>
          <w:color w:val="000000"/>
        </w:rPr>
        <w:t xml:space="preserve">Las rentas no consideradas exentas por el artículo 10 de la mencionada normativa legal tributarán al tipo del 10%”. </w:t>
      </w:r>
    </w:p>
    <w:p w14:paraId="6768C423" w14:textId="77777777" w:rsidR="00E10794" w:rsidRDefault="00E10794" w:rsidP="00E10794">
      <w:pPr>
        <w:jc w:val="both"/>
        <w:rPr>
          <w:rFonts w:ascii="Calibri" w:hAnsi="Calibri" w:cs="Calibri"/>
        </w:rPr>
      </w:pPr>
    </w:p>
    <w:p w14:paraId="4C643268" w14:textId="77777777" w:rsidR="00935709" w:rsidRDefault="00935709" w:rsidP="00935709">
      <w:pPr>
        <w:jc w:val="both"/>
        <w:rPr>
          <w:rFonts w:ascii="Arial" w:eastAsia="Courier New" w:hAnsi="Arial" w:cs="Arial"/>
          <w:color w:val="000000"/>
          <w:u w:val="single"/>
        </w:rPr>
      </w:pPr>
    </w:p>
    <w:p w14:paraId="3AEE90DB" w14:textId="77777777" w:rsidR="00935709" w:rsidRPr="00A361E1" w:rsidRDefault="00935709" w:rsidP="00935709">
      <w:pPr>
        <w:jc w:val="both"/>
        <w:rPr>
          <w:rFonts w:ascii="Arial" w:eastAsia="Courier New" w:hAnsi="Arial" w:cs="Arial"/>
          <w:color w:val="000000"/>
          <w:u w:val="single"/>
        </w:rPr>
      </w:pPr>
      <w:r>
        <w:rPr>
          <w:rFonts w:ascii="Arial" w:eastAsia="Courier New" w:hAnsi="Arial" w:cs="Arial"/>
          <w:color w:val="000000"/>
          <w:u w:val="single"/>
        </w:rPr>
        <w:t>IGIC</w:t>
      </w:r>
    </w:p>
    <w:p w14:paraId="6D37E990" w14:textId="77777777" w:rsidR="00935709" w:rsidRPr="00A361E1" w:rsidRDefault="00935709" w:rsidP="00935709">
      <w:pPr>
        <w:ind w:firstLine="450"/>
        <w:jc w:val="both"/>
        <w:rPr>
          <w:rFonts w:ascii="Arial" w:eastAsia="Courier New" w:hAnsi="Arial" w:cs="Arial"/>
          <w:color w:val="000000"/>
          <w:u w:val="single"/>
        </w:rPr>
      </w:pPr>
    </w:p>
    <w:p w14:paraId="15082882" w14:textId="77777777" w:rsidR="00935709"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 xml:space="preserve">Según art. 28.1 de la Ley del </w:t>
      </w:r>
      <w:proofErr w:type="spellStart"/>
      <w:r w:rsidRPr="00A361E1">
        <w:rPr>
          <w:rFonts w:ascii="Arial" w:eastAsia="Courier New" w:hAnsi="Arial" w:cs="Arial"/>
          <w:color w:val="000000"/>
        </w:rPr>
        <w:t>Igic</w:t>
      </w:r>
      <w:proofErr w:type="spellEnd"/>
      <w:r w:rsidRPr="00A361E1">
        <w:rPr>
          <w:rFonts w:ascii="Arial" w:eastAsia="Courier New" w:hAnsi="Arial" w:cs="Arial"/>
          <w:color w:val="000000"/>
        </w:rPr>
        <w:t xml:space="preserve"> "Los sujetos pasivos podrán deducir de las cuotas del Impuesto General Indirecto Canario devengadas como consecuencia de entregas de bienes y prestaciones de servicios que realicen en  las Islas Canarias las que, devengadas en dicho territorio, hayan soportado en las adquisiciones o importaciones de bienes o en los servicios que les hayan sido prestados, en la medida en que dichos bienes o servicios se utilicen en la realización de las operaciones sujetas y no exentas al Impuesto o en las demás operaciones determinadas en el número 4 del artículo siguiente de esta Ley”. </w:t>
      </w:r>
    </w:p>
    <w:p w14:paraId="7506CBFB" w14:textId="77777777" w:rsidR="00935709" w:rsidRDefault="00935709" w:rsidP="00935709">
      <w:pPr>
        <w:spacing w:line="276" w:lineRule="auto"/>
        <w:jc w:val="both"/>
        <w:rPr>
          <w:rFonts w:ascii="Arial" w:eastAsia="Courier New" w:hAnsi="Arial" w:cs="Arial"/>
          <w:color w:val="000000"/>
        </w:rPr>
      </w:pPr>
    </w:p>
    <w:p w14:paraId="20CC4456" w14:textId="77777777" w:rsidR="00935709" w:rsidRPr="00CA63F6" w:rsidRDefault="00935709" w:rsidP="00935709">
      <w:pPr>
        <w:spacing w:line="276" w:lineRule="auto"/>
        <w:jc w:val="both"/>
        <w:rPr>
          <w:rFonts w:ascii="Arial" w:eastAsia="Courier New" w:hAnsi="Arial" w:cs="Arial"/>
          <w:color w:val="000000"/>
          <w:u w:val="single"/>
        </w:rPr>
      </w:pPr>
      <w:r w:rsidRPr="00CA63F6">
        <w:rPr>
          <w:rFonts w:ascii="Arial" w:eastAsia="Courier New" w:hAnsi="Arial" w:cs="Arial"/>
          <w:color w:val="000000"/>
          <w:u w:val="single"/>
        </w:rPr>
        <w:t>Activos fiscales integrantes de la partida del activo corriente “Deudores y otras cuentas a cobrar” y pasivos fiscales integrantes de la partida del pasivo corriente “Acreedores comerciales y otras cuentas a pagar” (conceptos excluidos de los desgloses de la</w:t>
      </w:r>
      <w:r>
        <w:rPr>
          <w:rFonts w:ascii="Arial" w:eastAsia="Courier New" w:hAnsi="Arial" w:cs="Arial"/>
          <w:color w:val="000000"/>
          <w:u w:val="single"/>
        </w:rPr>
        <w:t>s</w:t>
      </w:r>
      <w:r w:rsidRPr="00CA63F6">
        <w:rPr>
          <w:rFonts w:ascii="Arial" w:eastAsia="Courier New" w:hAnsi="Arial" w:cs="Arial"/>
          <w:color w:val="000000"/>
          <w:u w:val="single"/>
        </w:rPr>
        <w:t xml:space="preserve"> nota</w:t>
      </w:r>
      <w:r>
        <w:rPr>
          <w:rFonts w:ascii="Arial" w:eastAsia="Courier New" w:hAnsi="Arial" w:cs="Arial"/>
          <w:color w:val="000000"/>
          <w:u w:val="single"/>
        </w:rPr>
        <w:t>s</w:t>
      </w:r>
      <w:r w:rsidRPr="00A45A2A">
        <w:rPr>
          <w:rFonts w:ascii="Arial" w:eastAsia="Courier New" w:hAnsi="Arial" w:cs="Arial"/>
          <w:color w:val="000000"/>
          <w:u w:val="single"/>
        </w:rPr>
        <w:t xml:space="preserve"> </w:t>
      </w:r>
      <w:r>
        <w:rPr>
          <w:rFonts w:ascii="Arial" w:eastAsia="Courier New" w:hAnsi="Arial" w:cs="Arial"/>
          <w:color w:val="000000"/>
          <w:u w:val="single"/>
        </w:rPr>
        <w:t>8 y 9</w:t>
      </w:r>
      <w:r w:rsidRPr="00CA63F6">
        <w:rPr>
          <w:rFonts w:ascii="Arial" w:eastAsia="Courier New" w:hAnsi="Arial" w:cs="Arial"/>
          <w:color w:val="000000"/>
          <w:u w:val="single"/>
        </w:rPr>
        <w:t>):</w:t>
      </w:r>
    </w:p>
    <w:p w14:paraId="57665D4D" w14:textId="7871ED2C" w:rsidR="00935709" w:rsidRDefault="001E07A7" w:rsidP="00935709">
      <w:pPr>
        <w:jc w:val="both"/>
        <w:rPr>
          <w:rFonts w:ascii="Arial" w:eastAsia="Courier New" w:hAnsi="Arial" w:cs="Arial"/>
          <w:color w:val="000000"/>
        </w:rPr>
      </w:pPr>
      <w:r w:rsidRPr="001E07A7">
        <w:rPr>
          <w:noProof/>
          <w:lang w:eastAsia="es-ES"/>
        </w:rPr>
        <w:drawing>
          <wp:inline distT="0" distB="0" distL="0" distR="0" wp14:anchorId="3ED79E0A" wp14:editId="37DFC28D">
            <wp:extent cx="5760720" cy="2902148"/>
            <wp:effectExtent l="0" t="0" r="0" b="0"/>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760720" cy="2902148"/>
                    </a:xfrm>
                    <a:prstGeom prst="rect">
                      <a:avLst/>
                    </a:prstGeom>
                    <a:noFill/>
                    <a:ln>
                      <a:noFill/>
                    </a:ln>
                  </pic:spPr>
                </pic:pic>
              </a:graphicData>
            </a:graphic>
          </wp:inline>
        </w:drawing>
      </w:r>
    </w:p>
    <w:p w14:paraId="6B390CFF" w14:textId="77777777" w:rsidR="002B4B13" w:rsidRDefault="002B4B13" w:rsidP="0058640B">
      <w:pPr>
        <w:spacing w:line="276" w:lineRule="auto"/>
        <w:jc w:val="both"/>
        <w:outlineLvl w:val="1"/>
        <w:rPr>
          <w:rFonts w:ascii="Arial" w:eastAsia="Courier New" w:hAnsi="Arial" w:cs="Arial"/>
          <w:b/>
          <w:bCs/>
          <w:color w:val="000000"/>
        </w:rPr>
      </w:pPr>
    </w:p>
    <w:p w14:paraId="2192B26D" w14:textId="41631767" w:rsidR="00935709" w:rsidRPr="00A361E1" w:rsidRDefault="00935709" w:rsidP="0058640B">
      <w:pPr>
        <w:spacing w:line="276" w:lineRule="auto"/>
        <w:jc w:val="both"/>
        <w:outlineLvl w:val="1"/>
        <w:rPr>
          <w:rFonts w:ascii="Arial" w:eastAsia="Courier New" w:hAnsi="Arial" w:cs="Arial"/>
          <w:b/>
          <w:bCs/>
          <w:color w:val="000000"/>
        </w:rPr>
      </w:pPr>
      <w:bookmarkStart w:id="27" w:name="_Toc164708867"/>
      <w:r w:rsidRPr="00D50D48">
        <w:rPr>
          <w:rFonts w:ascii="Arial" w:eastAsia="Courier New" w:hAnsi="Arial" w:cs="Arial"/>
          <w:b/>
          <w:bCs/>
          <w:color w:val="000000"/>
        </w:rPr>
        <w:lastRenderedPageBreak/>
        <w:t>14. INGRESOS Y GASTOS.</w:t>
      </w:r>
      <w:bookmarkEnd w:id="27"/>
    </w:p>
    <w:p w14:paraId="13D3BC5E" w14:textId="77777777" w:rsidR="00935709" w:rsidRPr="00A361E1" w:rsidRDefault="00935709" w:rsidP="00935709">
      <w:pPr>
        <w:spacing w:line="276" w:lineRule="auto"/>
        <w:ind w:firstLine="450"/>
        <w:jc w:val="both"/>
        <w:rPr>
          <w:rFonts w:ascii="Arial" w:eastAsia="Courier New" w:hAnsi="Arial" w:cs="Arial"/>
          <w:b/>
          <w:bCs/>
          <w:color w:val="000000"/>
        </w:rPr>
      </w:pPr>
    </w:p>
    <w:p w14:paraId="3CEE218A" w14:textId="68030349" w:rsidR="00935709" w:rsidRPr="00722B7B" w:rsidRDefault="00935709" w:rsidP="00935709">
      <w:pPr>
        <w:spacing w:line="276" w:lineRule="auto"/>
        <w:jc w:val="both"/>
        <w:rPr>
          <w:rFonts w:ascii="Arial" w:eastAsia="Courier New" w:hAnsi="Arial" w:cs="Arial"/>
        </w:rPr>
      </w:pPr>
      <w:r w:rsidRPr="00722B7B">
        <w:rPr>
          <w:rFonts w:ascii="Arial" w:eastAsia="Courier New" w:hAnsi="Arial" w:cs="Arial"/>
        </w:rPr>
        <w:t>Los ingresos contabilizados como “</w:t>
      </w:r>
      <w:r w:rsidRPr="0090234A">
        <w:rPr>
          <w:rFonts w:ascii="Arial" w:eastAsia="Courier New" w:hAnsi="Arial" w:cs="Arial"/>
          <w:b/>
        </w:rPr>
        <w:t xml:space="preserve">Ventas y otros ingresos ordinarios de la actividad propia” por importe de </w:t>
      </w:r>
      <w:r w:rsidR="002B4B13">
        <w:rPr>
          <w:rFonts w:ascii="Arial" w:eastAsia="Courier New" w:hAnsi="Arial" w:cs="Arial"/>
          <w:b/>
        </w:rPr>
        <w:t>8</w:t>
      </w:r>
      <w:r w:rsidR="002057A8">
        <w:rPr>
          <w:rFonts w:ascii="Arial" w:eastAsia="Courier New" w:hAnsi="Arial" w:cs="Arial"/>
          <w:b/>
        </w:rPr>
        <w:t>.</w:t>
      </w:r>
      <w:r w:rsidR="002B4B13">
        <w:rPr>
          <w:rFonts w:ascii="Arial" w:eastAsia="Courier New" w:hAnsi="Arial" w:cs="Arial"/>
          <w:b/>
        </w:rPr>
        <w:t>15</w:t>
      </w:r>
      <w:r w:rsidR="001E07A7">
        <w:rPr>
          <w:rFonts w:ascii="Arial" w:eastAsia="Courier New" w:hAnsi="Arial" w:cs="Arial"/>
          <w:b/>
        </w:rPr>
        <w:t>8</w:t>
      </w:r>
      <w:r w:rsidR="002057A8">
        <w:rPr>
          <w:rFonts w:ascii="Arial" w:eastAsia="Courier New" w:hAnsi="Arial" w:cs="Arial"/>
          <w:b/>
        </w:rPr>
        <w:t>.</w:t>
      </w:r>
      <w:r w:rsidR="001E07A7">
        <w:rPr>
          <w:rFonts w:ascii="Arial" w:eastAsia="Courier New" w:hAnsi="Arial" w:cs="Arial"/>
          <w:b/>
        </w:rPr>
        <w:t>485</w:t>
      </w:r>
      <w:r w:rsidR="002057A8">
        <w:rPr>
          <w:rFonts w:ascii="Arial" w:eastAsia="Courier New" w:hAnsi="Arial" w:cs="Arial"/>
          <w:b/>
        </w:rPr>
        <w:t>,</w:t>
      </w:r>
      <w:r w:rsidR="001E07A7">
        <w:rPr>
          <w:rFonts w:ascii="Arial" w:eastAsia="Courier New" w:hAnsi="Arial" w:cs="Arial"/>
          <w:b/>
        </w:rPr>
        <w:t>01</w:t>
      </w:r>
      <w:r w:rsidRPr="00722B7B">
        <w:rPr>
          <w:rFonts w:ascii="Arial" w:eastAsia="Courier New" w:hAnsi="Arial" w:cs="Arial"/>
        </w:rPr>
        <w:t xml:space="preserve"> euros (</w:t>
      </w:r>
      <w:r w:rsidR="002B4B13">
        <w:rPr>
          <w:rFonts w:ascii="Arial" w:eastAsia="Courier New" w:hAnsi="Arial" w:cs="Arial"/>
          <w:b/>
        </w:rPr>
        <w:t xml:space="preserve">6.860.759,93 </w:t>
      </w:r>
      <w:r>
        <w:rPr>
          <w:rFonts w:ascii="Arial" w:eastAsia="Courier New" w:hAnsi="Arial" w:cs="Arial"/>
        </w:rPr>
        <w:t>euros en 20</w:t>
      </w:r>
      <w:r w:rsidR="002B4B13">
        <w:rPr>
          <w:rFonts w:ascii="Arial" w:eastAsia="Courier New" w:hAnsi="Arial" w:cs="Arial"/>
        </w:rPr>
        <w:t>22</w:t>
      </w:r>
      <w:r w:rsidRPr="00722B7B">
        <w:rPr>
          <w:rFonts w:ascii="Arial" w:eastAsia="Courier New" w:hAnsi="Arial" w:cs="Arial"/>
        </w:rPr>
        <w:t xml:space="preserve">), comprenden </w:t>
      </w:r>
      <w:r w:rsidR="002B4B13">
        <w:rPr>
          <w:rFonts w:ascii="Arial" w:eastAsia="Courier New" w:hAnsi="Arial" w:cs="Arial"/>
        </w:rPr>
        <w:t>7.604.593,75</w:t>
      </w:r>
      <w:r w:rsidR="004C4C14">
        <w:rPr>
          <w:rFonts w:ascii="Arial" w:eastAsia="Courier New" w:hAnsi="Arial" w:cs="Arial"/>
        </w:rPr>
        <w:t xml:space="preserve"> </w:t>
      </w:r>
      <w:r w:rsidRPr="00722B7B">
        <w:rPr>
          <w:rFonts w:ascii="Arial" w:eastAsia="Courier New" w:hAnsi="Arial" w:cs="Arial"/>
        </w:rPr>
        <w:t>euros (</w:t>
      </w:r>
      <w:r w:rsidR="002B4B13">
        <w:rPr>
          <w:rFonts w:ascii="Arial" w:eastAsia="Courier New" w:hAnsi="Arial" w:cs="Arial"/>
        </w:rPr>
        <w:t xml:space="preserve">6.372.391,91 </w:t>
      </w:r>
      <w:r w:rsidRPr="00722B7B">
        <w:rPr>
          <w:rFonts w:ascii="Arial" w:eastAsia="Courier New" w:hAnsi="Arial" w:cs="Arial"/>
        </w:rPr>
        <w:t xml:space="preserve">euros en </w:t>
      </w:r>
      <w:r>
        <w:rPr>
          <w:rFonts w:ascii="Arial" w:eastAsia="Courier New" w:hAnsi="Arial" w:cs="Arial"/>
        </w:rPr>
        <w:t>20</w:t>
      </w:r>
      <w:r w:rsidR="00D1009F">
        <w:rPr>
          <w:rFonts w:ascii="Arial" w:eastAsia="Courier New" w:hAnsi="Arial" w:cs="Arial"/>
        </w:rPr>
        <w:t>2</w:t>
      </w:r>
      <w:r w:rsidR="002B4B13">
        <w:rPr>
          <w:rFonts w:ascii="Arial" w:eastAsia="Courier New" w:hAnsi="Arial" w:cs="Arial"/>
        </w:rPr>
        <w:t>2</w:t>
      </w:r>
      <w:r w:rsidRPr="00722B7B">
        <w:rPr>
          <w:rFonts w:ascii="Arial" w:eastAsia="Courier New" w:hAnsi="Arial" w:cs="Arial"/>
        </w:rPr>
        <w:t xml:space="preserve">) correspondientes  a </w:t>
      </w:r>
      <w:r w:rsidR="00FA48C0">
        <w:rPr>
          <w:rFonts w:ascii="Arial" w:eastAsia="Courier New" w:hAnsi="Arial" w:cs="Arial"/>
        </w:rPr>
        <w:t>su actividad y</w:t>
      </w:r>
      <w:r w:rsidRPr="00722B7B">
        <w:rPr>
          <w:rFonts w:ascii="Arial" w:eastAsia="Courier New" w:hAnsi="Arial" w:cs="Arial"/>
        </w:rPr>
        <w:t xml:space="preserve"> en su condición de ente instrumental de la ULPGC, para la gestión de proyectos o convenios de colaboración en materia de investigación suscritos entre los diferentes institutos o grupos de investigación de la ULPGC y otros entes p</w:t>
      </w:r>
      <w:r w:rsidR="00D1009F">
        <w:rPr>
          <w:rFonts w:ascii="Arial" w:eastAsia="Courier New" w:hAnsi="Arial" w:cs="Arial"/>
        </w:rPr>
        <w:t xml:space="preserve">úblicos o empresas privadas y </w:t>
      </w:r>
      <w:r w:rsidR="002B4B13">
        <w:rPr>
          <w:rFonts w:ascii="Arial" w:eastAsia="Courier New" w:hAnsi="Arial" w:cs="Arial"/>
          <w:b/>
        </w:rPr>
        <w:t>549.280,45</w:t>
      </w:r>
      <w:r w:rsidRPr="0090234A">
        <w:rPr>
          <w:rFonts w:ascii="Arial" w:eastAsia="Courier New" w:hAnsi="Arial" w:cs="Arial"/>
          <w:b/>
        </w:rPr>
        <w:t xml:space="preserve"> euros</w:t>
      </w:r>
      <w:r w:rsidRPr="00722B7B">
        <w:rPr>
          <w:rFonts w:ascii="Arial" w:eastAsia="Courier New" w:hAnsi="Arial" w:cs="Arial"/>
        </w:rPr>
        <w:t xml:space="preserve"> </w:t>
      </w:r>
      <w:r w:rsidRPr="00C73F79">
        <w:rPr>
          <w:rFonts w:ascii="Arial" w:eastAsia="Courier New" w:hAnsi="Arial" w:cs="Arial"/>
        </w:rPr>
        <w:t>(</w:t>
      </w:r>
      <w:r w:rsidR="002B4B13">
        <w:rPr>
          <w:rFonts w:ascii="Arial" w:eastAsia="Courier New" w:hAnsi="Arial" w:cs="Arial"/>
          <w:b/>
        </w:rPr>
        <w:t>488.368,02</w:t>
      </w:r>
      <w:r w:rsidR="002B4B13" w:rsidRPr="0090234A">
        <w:rPr>
          <w:rFonts w:ascii="Arial" w:eastAsia="Courier New" w:hAnsi="Arial" w:cs="Arial"/>
          <w:b/>
        </w:rPr>
        <w:t xml:space="preserve"> euros</w:t>
      </w:r>
      <w:r w:rsidR="002B4B13" w:rsidRPr="00722B7B">
        <w:rPr>
          <w:rFonts w:ascii="Arial" w:eastAsia="Courier New" w:hAnsi="Arial" w:cs="Arial"/>
        </w:rPr>
        <w:t xml:space="preserve"> </w:t>
      </w:r>
      <w:r w:rsidRPr="00C73F79">
        <w:rPr>
          <w:rFonts w:ascii="Arial" w:eastAsia="Courier New" w:hAnsi="Arial" w:cs="Arial"/>
        </w:rPr>
        <w:t>en 20</w:t>
      </w:r>
      <w:r w:rsidR="00D1009F">
        <w:rPr>
          <w:rFonts w:ascii="Arial" w:eastAsia="Courier New" w:hAnsi="Arial" w:cs="Arial"/>
        </w:rPr>
        <w:t>2</w:t>
      </w:r>
      <w:r w:rsidR="002B4B13">
        <w:rPr>
          <w:rFonts w:ascii="Arial" w:eastAsia="Courier New" w:hAnsi="Arial" w:cs="Arial"/>
        </w:rPr>
        <w:t>2</w:t>
      </w:r>
      <w:r w:rsidRPr="00C73F79">
        <w:rPr>
          <w:rFonts w:ascii="Arial" w:eastAsia="Courier New" w:hAnsi="Arial" w:cs="Arial"/>
        </w:rPr>
        <w:t>)</w:t>
      </w:r>
      <w:r w:rsidRPr="0090234A">
        <w:rPr>
          <w:rFonts w:ascii="Arial" w:eastAsia="Courier New" w:hAnsi="Arial" w:cs="Arial"/>
          <w:b/>
        </w:rPr>
        <w:t xml:space="preserve"> por arrendamientos</w:t>
      </w:r>
      <w:r w:rsidRPr="00722B7B">
        <w:rPr>
          <w:rFonts w:ascii="Arial" w:eastAsia="Courier New" w:hAnsi="Arial" w:cs="Arial"/>
        </w:rPr>
        <w:t xml:space="preserve"> e ingresos accesorios derivados de la gestión del vivero de empresas.</w:t>
      </w:r>
    </w:p>
    <w:p w14:paraId="1689783D" w14:textId="77777777" w:rsidR="00935709" w:rsidRPr="00A361E1" w:rsidRDefault="00935709" w:rsidP="00935709">
      <w:pPr>
        <w:spacing w:line="276" w:lineRule="auto"/>
        <w:jc w:val="both"/>
        <w:rPr>
          <w:rFonts w:ascii="Arial" w:eastAsia="Courier New" w:hAnsi="Arial" w:cs="Arial"/>
          <w:color w:val="000000"/>
        </w:rPr>
      </w:pPr>
    </w:p>
    <w:p w14:paraId="32D66C1E" w14:textId="03050BF4"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 xml:space="preserve">Los </w:t>
      </w:r>
      <w:r w:rsidRPr="0090234A">
        <w:rPr>
          <w:rFonts w:ascii="Arial" w:eastAsia="Courier New" w:hAnsi="Arial" w:cs="Arial"/>
          <w:b/>
          <w:color w:val="000000"/>
        </w:rPr>
        <w:t>gastos de personal de la Fundación durante el ejercicio 20</w:t>
      </w:r>
      <w:r w:rsidR="001A0117">
        <w:rPr>
          <w:rFonts w:ascii="Arial" w:eastAsia="Courier New" w:hAnsi="Arial" w:cs="Arial"/>
          <w:b/>
          <w:color w:val="000000"/>
        </w:rPr>
        <w:t>2</w:t>
      </w:r>
      <w:r w:rsidR="002B4B13">
        <w:rPr>
          <w:rFonts w:ascii="Arial" w:eastAsia="Courier New" w:hAnsi="Arial" w:cs="Arial"/>
          <w:b/>
          <w:color w:val="000000"/>
        </w:rPr>
        <w:t>3</w:t>
      </w:r>
      <w:r w:rsidR="00935765">
        <w:rPr>
          <w:rFonts w:ascii="Arial" w:eastAsia="Courier New" w:hAnsi="Arial" w:cs="Arial"/>
          <w:b/>
          <w:color w:val="000000"/>
        </w:rPr>
        <w:t xml:space="preserve"> ascendieron al importe de </w:t>
      </w:r>
      <w:r w:rsidR="002B4B13">
        <w:rPr>
          <w:rFonts w:ascii="Arial" w:eastAsia="Courier New" w:hAnsi="Arial" w:cs="Arial"/>
          <w:b/>
          <w:color w:val="000000"/>
        </w:rPr>
        <w:t>5.6</w:t>
      </w:r>
      <w:r w:rsidR="001E07A7">
        <w:rPr>
          <w:rFonts w:ascii="Arial" w:eastAsia="Courier New" w:hAnsi="Arial" w:cs="Arial"/>
          <w:b/>
          <w:color w:val="000000"/>
        </w:rPr>
        <w:t>89</w:t>
      </w:r>
      <w:r w:rsidR="002B4B13">
        <w:rPr>
          <w:rFonts w:ascii="Arial" w:eastAsia="Courier New" w:hAnsi="Arial" w:cs="Arial"/>
          <w:b/>
          <w:color w:val="000000"/>
        </w:rPr>
        <w:t>.</w:t>
      </w:r>
      <w:r w:rsidR="001E07A7">
        <w:rPr>
          <w:rFonts w:ascii="Arial" w:eastAsia="Courier New" w:hAnsi="Arial" w:cs="Arial"/>
          <w:b/>
          <w:color w:val="000000"/>
        </w:rPr>
        <w:t>955</w:t>
      </w:r>
      <w:r w:rsidR="002B4B13">
        <w:rPr>
          <w:rFonts w:ascii="Arial" w:eastAsia="Courier New" w:hAnsi="Arial" w:cs="Arial"/>
          <w:b/>
          <w:color w:val="000000"/>
        </w:rPr>
        <w:t>,</w:t>
      </w:r>
      <w:r w:rsidR="001E07A7">
        <w:rPr>
          <w:rFonts w:ascii="Arial" w:eastAsia="Courier New" w:hAnsi="Arial" w:cs="Arial"/>
          <w:b/>
          <w:color w:val="000000"/>
        </w:rPr>
        <w:t>38</w:t>
      </w:r>
      <w:r w:rsidRPr="0090234A">
        <w:rPr>
          <w:rFonts w:ascii="Arial" w:eastAsia="Courier New" w:hAnsi="Arial" w:cs="Arial"/>
          <w:b/>
          <w:color w:val="000000"/>
        </w:rPr>
        <w:t xml:space="preserve"> euros</w:t>
      </w:r>
      <w:r w:rsidRPr="00A361E1">
        <w:rPr>
          <w:rFonts w:ascii="Arial" w:eastAsia="Courier New" w:hAnsi="Arial" w:cs="Arial"/>
          <w:color w:val="000000"/>
        </w:rPr>
        <w:t xml:space="preserve"> </w:t>
      </w:r>
      <w:r w:rsidRPr="00917EDE">
        <w:rPr>
          <w:rFonts w:ascii="Arial" w:eastAsia="Courier New" w:hAnsi="Arial" w:cs="Arial"/>
          <w:color w:val="000000"/>
        </w:rPr>
        <w:t>(</w:t>
      </w:r>
      <w:r w:rsidR="002B4B13">
        <w:rPr>
          <w:rFonts w:ascii="Arial" w:eastAsia="Courier New" w:hAnsi="Arial" w:cs="Arial"/>
          <w:b/>
          <w:color w:val="000000"/>
        </w:rPr>
        <w:t>4</w:t>
      </w:r>
      <w:r w:rsidR="002B4B13" w:rsidRPr="0090234A">
        <w:rPr>
          <w:rFonts w:ascii="Arial" w:eastAsia="Courier New" w:hAnsi="Arial" w:cs="Arial"/>
          <w:b/>
          <w:color w:val="000000"/>
        </w:rPr>
        <w:t>.</w:t>
      </w:r>
      <w:r w:rsidR="002B4B13">
        <w:rPr>
          <w:rFonts w:ascii="Arial" w:eastAsia="Courier New" w:hAnsi="Arial" w:cs="Arial"/>
          <w:b/>
          <w:color w:val="000000"/>
        </w:rPr>
        <w:t>775</w:t>
      </w:r>
      <w:r w:rsidR="002B4B13" w:rsidRPr="0090234A">
        <w:rPr>
          <w:rFonts w:ascii="Arial" w:eastAsia="Courier New" w:hAnsi="Arial" w:cs="Arial"/>
          <w:b/>
          <w:color w:val="000000"/>
        </w:rPr>
        <w:t>.</w:t>
      </w:r>
      <w:r w:rsidR="002B4B13">
        <w:rPr>
          <w:rFonts w:ascii="Arial" w:eastAsia="Courier New" w:hAnsi="Arial" w:cs="Arial"/>
          <w:b/>
          <w:color w:val="000000"/>
        </w:rPr>
        <w:t>953</w:t>
      </w:r>
      <w:r w:rsidR="002B4B13" w:rsidRPr="0090234A">
        <w:rPr>
          <w:rFonts w:ascii="Arial" w:eastAsia="Courier New" w:hAnsi="Arial" w:cs="Arial"/>
          <w:b/>
          <w:color w:val="000000"/>
        </w:rPr>
        <w:t>,</w:t>
      </w:r>
      <w:r w:rsidR="002B4B13">
        <w:rPr>
          <w:rFonts w:ascii="Arial" w:eastAsia="Courier New" w:hAnsi="Arial" w:cs="Arial"/>
          <w:b/>
          <w:color w:val="000000"/>
        </w:rPr>
        <w:t xml:space="preserve">65 </w:t>
      </w:r>
      <w:r w:rsidRPr="00917EDE">
        <w:rPr>
          <w:rFonts w:ascii="Arial" w:eastAsia="Courier New" w:hAnsi="Arial" w:cs="Arial"/>
          <w:color w:val="000000"/>
        </w:rPr>
        <w:t>e</w:t>
      </w:r>
      <w:r>
        <w:rPr>
          <w:rFonts w:ascii="Arial" w:eastAsia="Courier New" w:hAnsi="Arial" w:cs="Arial"/>
          <w:color w:val="000000"/>
        </w:rPr>
        <w:t>uros en 20</w:t>
      </w:r>
      <w:r w:rsidR="002B4B13">
        <w:rPr>
          <w:rFonts w:ascii="Arial" w:eastAsia="Courier New" w:hAnsi="Arial" w:cs="Arial"/>
          <w:color w:val="000000"/>
        </w:rPr>
        <w:t>22</w:t>
      </w:r>
      <w:r w:rsidRPr="00A361E1">
        <w:rPr>
          <w:rFonts w:ascii="Arial" w:eastAsia="Courier New" w:hAnsi="Arial" w:cs="Arial"/>
          <w:color w:val="000000"/>
        </w:rPr>
        <w:t xml:space="preserve">). De dicho importe el gasto correspondiente a salarios ascendió a </w:t>
      </w:r>
      <w:r w:rsidR="002B4B13">
        <w:rPr>
          <w:rFonts w:ascii="Arial" w:eastAsia="Courier New" w:hAnsi="Arial" w:cs="Arial"/>
          <w:color w:val="000000"/>
        </w:rPr>
        <w:t>4.</w:t>
      </w:r>
      <w:r w:rsidR="00415740">
        <w:rPr>
          <w:rFonts w:ascii="Arial" w:eastAsia="Courier New" w:hAnsi="Arial" w:cs="Arial"/>
          <w:color w:val="000000"/>
        </w:rPr>
        <w:t>122</w:t>
      </w:r>
      <w:r w:rsidR="002B4B13">
        <w:rPr>
          <w:rFonts w:ascii="Arial" w:eastAsia="Courier New" w:hAnsi="Arial" w:cs="Arial"/>
          <w:color w:val="000000"/>
        </w:rPr>
        <w:t>.</w:t>
      </w:r>
      <w:r w:rsidR="00415740">
        <w:rPr>
          <w:rFonts w:ascii="Arial" w:eastAsia="Courier New" w:hAnsi="Arial" w:cs="Arial"/>
          <w:color w:val="000000"/>
        </w:rPr>
        <w:t>082</w:t>
      </w:r>
      <w:r w:rsidR="002B4B13">
        <w:rPr>
          <w:rFonts w:ascii="Arial" w:eastAsia="Courier New" w:hAnsi="Arial" w:cs="Arial"/>
          <w:color w:val="000000"/>
        </w:rPr>
        <w:t>,</w:t>
      </w:r>
      <w:r w:rsidR="00415740">
        <w:rPr>
          <w:rFonts w:ascii="Arial" w:eastAsia="Courier New" w:hAnsi="Arial" w:cs="Arial"/>
          <w:color w:val="000000"/>
        </w:rPr>
        <w:t>40</w:t>
      </w:r>
      <w:r w:rsidR="00A96043">
        <w:rPr>
          <w:rFonts w:ascii="Arial" w:eastAsia="Courier New" w:hAnsi="Arial" w:cs="Arial"/>
          <w:color w:val="000000"/>
        </w:rPr>
        <w:t xml:space="preserve"> </w:t>
      </w:r>
      <w:r w:rsidRPr="00A361E1">
        <w:rPr>
          <w:rFonts w:ascii="Arial" w:eastAsia="Courier New" w:hAnsi="Arial" w:cs="Arial"/>
          <w:color w:val="000000"/>
        </w:rPr>
        <w:t>euros (</w:t>
      </w:r>
      <w:r w:rsidR="002B4B13">
        <w:rPr>
          <w:rFonts w:ascii="Arial" w:eastAsia="Courier New" w:hAnsi="Arial" w:cs="Arial"/>
          <w:color w:val="000000"/>
        </w:rPr>
        <w:t xml:space="preserve">3.645.564,81 </w:t>
      </w:r>
      <w:r>
        <w:rPr>
          <w:rFonts w:ascii="Arial" w:eastAsia="Courier New" w:hAnsi="Arial" w:cs="Arial"/>
          <w:color w:val="000000"/>
        </w:rPr>
        <w:t>euros en 20</w:t>
      </w:r>
      <w:r w:rsidR="00D1009F">
        <w:rPr>
          <w:rFonts w:ascii="Arial" w:eastAsia="Courier New" w:hAnsi="Arial" w:cs="Arial"/>
          <w:color w:val="000000"/>
        </w:rPr>
        <w:t>2</w:t>
      </w:r>
      <w:r w:rsidR="002B4B13">
        <w:rPr>
          <w:rFonts w:ascii="Arial" w:eastAsia="Courier New" w:hAnsi="Arial" w:cs="Arial"/>
          <w:color w:val="000000"/>
        </w:rPr>
        <w:t>2</w:t>
      </w:r>
      <w:r w:rsidRPr="00195FF3">
        <w:rPr>
          <w:rFonts w:ascii="Arial" w:eastAsia="Courier New" w:hAnsi="Arial" w:cs="Arial"/>
          <w:color w:val="000000"/>
        </w:rPr>
        <w:t xml:space="preserve">), </w:t>
      </w:r>
      <w:r w:rsidR="001A0117">
        <w:rPr>
          <w:rFonts w:ascii="Arial" w:eastAsia="Courier New" w:hAnsi="Arial" w:cs="Arial"/>
          <w:color w:val="000000"/>
        </w:rPr>
        <w:t>de los cuales</w:t>
      </w:r>
      <w:r w:rsidR="00935765">
        <w:rPr>
          <w:rFonts w:ascii="Arial" w:eastAsia="Courier New" w:hAnsi="Arial" w:cs="Arial"/>
          <w:color w:val="000000"/>
        </w:rPr>
        <w:t xml:space="preserve"> </w:t>
      </w:r>
      <w:r w:rsidR="000753CC">
        <w:rPr>
          <w:rFonts w:ascii="Arial" w:eastAsia="Courier New" w:hAnsi="Arial" w:cs="Arial"/>
          <w:color w:val="000000"/>
        </w:rPr>
        <w:t>25.899,37</w:t>
      </w:r>
      <w:r w:rsidR="00D1009F">
        <w:rPr>
          <w:rFonts w:ascii="Arial" w:eastAsia="Courier New" w:hAnsi="Arial" w:cs="Arial"/>
          <w:color w:val="000000"/>
        </w:rPr>
        <w:t xml:space="preserve"> </w:t>
      </w:r>
      <w:r w:rsidR="001A0117">
        <w:rPr>
          <w:rFonts w:ascii="Arial" w:eastAsia="Courier New" w:hAnsi="Arial" w:cs="Arial"/>
          <w:color w:val="000000"/>
        </w:rPr>
        <w:t>euros se corresponden con una provisión por litigios de personal</w:t>
      </w:r>
      <w:r w:rsidR="00D1009F">
        <w:rPr>
          <w:rFonts w:ascii="Arial" w:eastAsia="Courier New" w:hAnsi="Arial" w:cs="Arial"/>
          <w:color w:val="000000"/>
        </w:rPr>
        <w:t xml:space="preserve"> (</w:t>
      </w:r>
      <w:r w:rsidR="002B4B13" w:rsidRPr="002057A8">
        <w:rPr>
          <w:rFonts w:ascii="Arial" w:eastAsia="Courier New" w:hAnsi="Arial" w:cs="Arial"/>
          <w:color w:val="000000"/>
        </w:rPr>
        <w:t>22.605,88</w:t>
      </w:r>
      <w:r w:rsidR="002B4B13">
        <w:rPr>
          <w:rFonts w:ascii="Arial" w:eastAsia="Courier New" w:hAnsi="Arial" w:cs="Arial"/>
          <w:color w:val="000000"/>
        </w:rPr>
        <w:t xml:space="preserve"> </w:t>
      </w:r>
      <w:r w:rsidR="00D1009F">
        <w:rPr>
          <w:rFonts w:ascii="Arial" w:eastAsia="Courier New" w:hAnsi="Arial" w:cs="Arial"/>
          <w:color w:val="000000"/>
        </w:rPr>
        <w:t>euros en 202</w:t>
      </w:r>
      <w:r w:rsidR="002057A8">
        <w:rPr>
          <w:rFonts w:ascii="Arial" w:eastAsia="Courier New" w:hAnsi="Arial" w:cs="Arial"/>
          <w:color w:val="000000"/>
        </w:rPr>
        <w:t>1</w:t>
      </w:r>
      <w:r w:rsidR="00D1009F">
        <w:rPr>
          <w:rFonts w:ascii="Arial" w:eastAsia="Courier New" w:hAnsi="Arial" w:cs="Arial"/>
          <w:color w:val="000000"/>
        </w:rPr>
        <w:t>)</w:t>
      </w:r>
      <w:r w:rsidR="00935765">
        <w:rPr>
          <w:rFonts w:ascii="Arial" w:eastAsia="Courier New" w:hAnsi="Arial" w:cs="Arial"/>
          <w:color w:val="000000"/>
        </w:rPr>
        <w:t>,</w:t>
      </w:r>
      <w:r w:rsidR="001A0117">
        <w:rPr>
          <w:rFonts w:ascii="Arial" w:eastAsia="Courier New" w:hAnsi="Arial" w:cs="Arial"/>
          <w:color w:val="000000"/>
        </w:rPr>
        <w:t xml:space="preserve"> </w:t>
      </w:r>
      <w:r w:rsidRPr="00195FF3">
        <w:rPr>
          <w:rFonts w:ascii="Arial" w:eastAsia="Courier New" w:hAnsi="Arial" w:cs="Arial"/>
          <w:color w:val="000000"/>
        </w:rPr>
        <w:t>y</w:t>
      </w:r>
      <w:r w:rsidRPr="00A361E1">
        <w:rPr>
          <w:rFonts w:ascii="Arial" w:eastAsia="Courier New" w:hAnsi="Arial" w:cs="Arial"/>
          <w:color w:val="000000"/>
        </w:rPr>
        <w:t xml:space="preserve"> a cargas sociales </w:t>
      </w:r>
      <w:r w:rsidR="00D1009F">
        <w:rPr>
          <w:rFonts w:ascii="Arial" w:eastAsia="Courier New" w:hAnsi="Arial" w:cs="Arial"/>
          <w:color w:val="000000"/>
        </w:rPr>
        <w:t>1.</w:t>
      </w:r>
      <w:r w:rsidR="00732E5E">
        <w:rPr>
          <w:rFonts w:ascii="Arial" w:eastAsia="Courier New" w:hAnsi="Arial" w:cs="Arial"/>
          <w:color w:val="000000"/>
        </w:rPr>
        <w:t>575.868,55</w:t>
      </w:r>
      <w:r w:rsidR="00D1009F">
        <w:rPr>
          <w:rFonts w:ascii="Arial" w:eastAsia="Courier New" w:hAnsi="Arial" w:cs="Arial"/>
          <w:color w:val="000000"/>
        </w:rPr>
        <w:t xml:space="preserve"> </w:t>
      </w:r>
      <w:r w:rsidRPr="00A361E1">
        <w:rPr>
          <w:rFonts w:ascii="Arial" w:eastAsia="Courier New" w:hAnsi="Arial" w:cs="Arial"/>
          <w:color w:val="000000"/>
        </w:rPr>
        <w:t>euros (</w:t>
      </w:r>
      <w:r w:rsidR="00EC3831">
        <w:rPr>
          <w:rFonts w:ascii="Arial" w:eastAsia="Courier New" w:hAnsi="Arial" w:cs="Arial"/>
          <w:color w:val="000000"/>
        </w:rPr>
        <w:t>1.153.090,75</w:t>
      </w:r>
      <w:r w:rsidR="002057A8">
        <w:rPr>
          <w:rFonts w:ascii="Arial" w:eastAsia="Courier New" w:hAnsi="Arial" w:cs="Arial"/>
          <w:color w:val="000000"/>
        </w:rPr>
        <w:t xml:space="preserve"> </w:t>
      </w:r>
      <w:r w:rsidRPr="00A361E1">
        <w:rPr>
          <w:rFonts w:ascii="Arial" w:eastAsia="Courier New" w:hAnsi="Arial" w:cs="Arial"/>
          <w:color w:val="000000"/>
        </w:rPr>
        <w:t>euros en 20</w:t>
      </w:r>
      <w:r w:rsidR="002057A8">
        <w:rPr>
          <w:rFonts w:ascii="Arial" w:eastAsia="Courier New" w:hAnsi="Arial" w:cs="Arial"/>
          <w:color w:val="000000"/>
        </w:rPr>
        <w:t>21</w:t>
      </w:r>
      <w:r w:rsidRPr="00A361E1">
        <w:rPr>
          <w:rFonts w:ascii="Arial" w:eastAsia="Courier New" w:hAnsi="Arial" w:cs="Arial"/>
          <w:color w:val="000000"/>
        </w:rPr>
        <w:t>).</w:t>
      </w:r>
      <w:r>
        <w:rPr>
          <w:rFonts w:ascii="Arial" w:eastAsia="Courier New" w:hAnsi="Arial" w:cs="Arial"/>
          <w:color w:val="000000"/>
        </w:rPr>
        <w:t xml:space="preserve"> De las cargas sociales corresponden a la seguridad social </w:t>
      </w:r>
      <w:r w:rsidR="00D1009F">
        <w:rPr>
          <w:rFonts w:ascii="Arial" w:eastAsia="Courier New" w:hAnsi="Arial" w:cs="Arial"/>
          <w:color w:val="000000"/>
        </w:rPr>
        <w:t>1.</w:t>
      </w:r>
      <w:r w:rsidR="00C076B2">
        <w:rPr>
          <w:rFonts w:ascii="Arial" w:eastAsia="Courier New" w:hAnsi="Arial" w:cs="Arial"/>
          <w:color w:val="000000"/>
        </w:rPr>
        <w:t>567</w:t>
      </w:r>
      <w:r w:rsidR="00EC3831">
        <w:rPr>
          <w:rFonts w:ascii="Arial" w:eastAsia="Courier New" w:hAnsi="Arial" w:cs="Arial"/>
          <w:color w:val="000000"/>
        </w:rPr>
        <w:t>.</w:t>
      </w:r>
      <w:r w:rsidR="00C076B2">
        <w:rPr>
          <w:rFonts w:ascii="Arial" w:eastAsia="Courier New" w:hAnsi="Arial" w:cs="Arial"/>
          <w:color w:val="000000"/>
        </w:rPr>
        <w:t>026</w:t>
      </w:r>
      <w:r w:rsidR="00EC3831">
        <w:rPr>
          <w:rFonts w:ascii="Arial" w:eastAsia="Courier New" w:hAnsi="Arial" w:cs="Arial"/>
          <w:color w:val="000000"/>
        </w:rPr>
        <w:t>,</w:t>
      </w:r>
      <w:r w:rsidR="00C076B2">
        <w:rPr>
          <w:rFonts w:ascii="Arial" w:eastAsia="Courier New" w:hAnsi="Arial" w:cs="Arial"/>
          <w:color w:val="000000"/>
        </w:rPr>
        <w:t>90</w:t>
      </w:r>
      <w:r w:rsidR="00D1009F">
        <w:rPr>
          <w:rFonts w:ascii="Arial" w:eastAsia="Courier New" w:hAnsi="Arial" w:cs="Arial"/>
          <w:color w:val="000000"/>
        </w:rPr>
        <w:t xml:space="preserve"> euros</w:t>
      </w:r>
      <w:r w:rsidR="001A0117">
        <w:rPr>
          <w:rFonts w:ascii="Arial" w:eastAsia="Courier New" w:hAnsi="Arial" w:cs="Arial"/>
          <w:color w:val="000000"/>
        </w:rPr>
        <w:t>.</w:t>
      </w:r>
      <w:r>
        <w:rPr>
          <w:rFonts w:ascii="Arial" w:eastAsia="Courier New" w:hAnsi="Arial" w:cs="Arial"/>
          <w:color w:val="000000"/>
        </w:rPr>
        <w:t xml:space="preserve"> (</w:t>
      </w:r>
      <w:r w:rsidR="00EC3831">
        <w:rPr>
          <w:rFonts w:ascii="Arial" w:eastAsia="Courier New" w:hAnsi="Arial" w:cs="Arial"/>
          <w:color w:val="000000"/>
        </w:rPr>
        <w:t xml:space="preserve">1.149.831,54 </w:t>
      </w:r>
      <w:r>
        <w:rPr>
          <w:rFonts w:ascii="Arial" w:eastAsia="Courier New" w:hAnsi="Arial" w:cs="Arial"/>
          <w:color w:val="000000"/>
        </w:rPr>
        <w:t>euros en 20</w:t>
      </w:r>
      <w:r w:rsidR="00EC3831">
        <w:rPr>
          <w:rFonts w:ascii="Arial" w:eastAsia="Courier New" w:hAnsi="Arial" w:cs="Arial"/>
          <w:color w:val="000000"/>
        </w:rPr>
        <w:t>22</w:t>
      </w:r>
      <w:r>
        <w:rPr>
          <w:rFonts w:ascii="Arial" w:eastAsia="Courier New" w:hAnsi="Arial" w:cs="Arial"/>
          <w:color w:val="000000"/>
        </w:rPr>
        <w:t>)</w:t>
      </w:r>
      <w:r w:rsidR="00C076B2">
        <w:rPr>
          <w:rFonts w:ascii="Arial" w:eastAsia="Courier New" w:hAnsi="Arial" w:cs="Arial"/>
          <w:color w:val="000000"/>
        </w:rPr>
        <w:t xml:space="preserve"> de los que 183.124,71 euros se corresponden con una provisión de regularización de seguridad social derivada de una inspección de trabajo</w:t>
      </w:r>
      <w:r>
        <w:rPr>
          <w:rFonts w:ascii="Arial" w:eastAsia="Courier New" w:hAnsi="Arial" w:cs="Arial"/>
          <w:color w:val="000000"/>
        </w:rPr>
        <w:t>.</w:t>
      </w:r>
      <w:r w:rsidR="00A96043">
        <w:rPr>
          <w:rFonts w:ascii="Arial" w:eastAsia="Courier New" w:hAnsi="Arial" w:cs="Arial"/>
          <w:color w:val="000000"/>
        </w:rPr>
        <w:t xml:space="preserve"> Durante el ejercicio </w:t>
      </w:r>
      <w:r w:rsidR="00EC3831">
        <w:rPr>
          <w:rFonts w:ascii="Arial" w:eastAsia="Courier New" w:hAnsi="Arial" w:cs="Arial"/>
          <w:color w:val="000000"/>
        </w:rPr>
        <w:t>2023</w:t>
      </w:r>
      <w:r w:rsidR="00935765">
        <w:rPr>
          <w:rFonts w:ascii="Arial" w:eastAsia="Courier New" w:hAnsi="Arial" w:cs="Arial"/>
          <w:color w:val="000000"/>
        </w:rPr>
        <w:t xml:space="preserve"> </w:t>
      </w:r>
      <w:r w:rsidR="00A96043">
        <w:rPr>
          <w:rFonts w:ascii="Arial" w:eastAsia="Courier New" w:hAnsi="Arial" w:cs="Arial"/>
          <w:color w:val="000000"/>
        </w:rPr>
        <w:t xml:space="preserve">se </w:t>
      </w:r>
      <w:r w:rsidR="00935765">
        <w:rPr>
          <w:rFonts w:ascii="Arial" w:eastAsia="Courier New" w:hAnsi="Arial" w:cs="Arial"/>
          <w:color w:val="000000"/>
        </w:rPr>
        <w:t xml:space="preserve">han revertido </w:t>
      </w:r>
      <w:r w:rsidR="00A96043">
        <w:rPr>
          <w:rFonts w:ascii="Arial" w:eastAsia="Courier New" w:hAnsi="Arial" w:cs="Arial"/>
          <w:color w:val="000000"/>
        </w:rPr>
        <w:t xml:space="preserve">provisiones de personal </w:t>
      </w:r>
      <w:r w:rsidR="001E07A7">
        <w:rPr>
          <w:rFonts w:ascii="Arial" w:eastAsia="Courier New" w:hAnsi="Arial" w:cs="Arial"/>
          <w:color w:val="000000"/>
        </w:rPr>
        <w:t xml:space="preserve">por importe 7.995,57 euros </w:t>
      </w:r>
      <w:r w:rsidR="00A96043">
        <w:rPr>
          <w:rFonts w:ascii="Arial" w:eastAsia="Courier New" w:hAnsi="Arial" w:cs="Arial"/>
          <w:color w:val="000000"/>
        </w:rPr>
        <w:t>(</w:t>
      </w:r>
      <w:r w:rsidR="00EC3831">
        <w:rPr>
          <w:rFonts w:ascii="Arial" w:eastAsia="Courier New" w:hAnsi="Arial" w:cs="Arial"/>
          <w:color w:val="000000"/>
        </w:rPr>
        <w:t>22.701,91</w:t>
      </w:r>
      <w:r w:rsidR="007E589F">
        <w:rPr>
          <w:rFonts w:ascii="Arial" w:eastAsia="Courier New" w:hAnsi="Arial" w:cs="Arial"/>
          <w:color w:val="000000"/>
        </w:rPr>
        <w:t xml:space="preserve"> </w:t>
      </w:r>
      <w:r w:rsidR="00A96043">
        <w:rPr>
          <w:rFonts w:ascii="Arial" w:eastAsia="Courier New" w:hAnsi="Arial" w:cs="Arial"/>
          <w:color w:val="000000"/>
        </w:rPr>
        <w:t>euros</w:t>
      </w:r>
      <w:r w:rsidR="007E589F">
        <w:rPr>
          <w:rFonts w:ascii="Arial" w:eastAsia="Courier New" w:hAnsi="Arial" w:cs="Arial"/>
          <w:color w:val="000000"/>
        </w:rPr>
        <w:t xml:space="preserve"> en 202</w:t>
      </w:r>
      <w:r w:rsidR="00EC3831">
        <w:rPr>
          <w:rFonts w:ascii="Arial" w:eastAsia="Courier New" w:hAnsi="Arial" w:cs="Arial"/>
          <w:color w:val="000000"/>
        </w:rPr>
        <w:t>2</w:t>
      </w:r>
      <w:r w:rsidR="00A96043">
        <w:rPr>
          <w:rFonts w:ascii="Arial" w:eastAsia="Courier New" w:hAnsi="Arial" w:cs="Arial"/>
          <w:color w:val="000000"/>
        </w:rPr>
        <w:t>).</w:t>
      </w:r>
    </w:p>
    <w:p w14:paraId="66FE77F7" w14:textId="77777777" w:rsidR="00935709" w:rsidRPr="00A361E1" w:rsidRDefault="00935709" w:rsidP="00935709">
      <w:pPr>
        <w:spacing w:line="276" w:lineRule="auto"/>
        <w:ind w:firstLine="450"/>
        <w:jc w:val="both"/>
        <w:rPr>
          <w:rFonts w:ascii="Arial" w:eastAsia="Courier New" w:hAnsi="Arial" w:cs="Arial"/>
          <w:color w:val="000000"/>
        </w:rPr>
      </w:pPr>
    </w:p>
    <w:p w14:paraId="4B4D19FE" w14:textId="77777777" w:rsidR="00935709"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 xml:space="preserve">El resto de ingresos registrados corresponde a la imputación, por aplicación de las </w:t>
      </w:r>
      <w:proofErr w:type="spellStart"/>
      <w:r w:rsidRPr="00A361E1">
        <w:rPr>
          <w:rFonts w:ascii="Arial" w:eastAsia="Courier New" w:hAnsi="Arial" w:cs="Arial"/>
          <w:color w:val="000000"/>
        </w:rPr>
        <w:t>NRVª</w:t>
      </w:r>
      <w:proofErr w:type="spellEnd"/>
      <w:r w:rsidRPr="00A361E1">
        <w:rPr>
          <w:rFonts w:ascii="Arial" w:eastAsia="Courier New" w:hAnsi="Arial" w:cs="Arial"/>
          <w:color w:val="000000"/>
        </w:rPr>
        <w:t xml:space="preserve"> PGC, a resultados de las diferentes subvenciones obtenidas por la </w:t>
      </w:r>
      <w:r>
        <w:rPr>
          <w:rFonts w:ascii="Arial" w:eastAsia="Courier New" w:hAnsi="Arial" w:cs="Arial"/>
        </w:rPr>
        <w:t>Entidad (véase nota 12</w:t>
      </w:r>
      <w:r w:rsidRPr="00A361E1">
        <w:rPr>
          <w:rFonts w:ascii="Arial" w:eastAsia="Courier New" w:hAnsi="Arial" w:cs="Arial"/>
        </w:rPr>
        <w:t>).</w:t>
      </w:r>
      <w:r w:rsidRPr="00A361E1">
        <w:rPr>
          <w:rFonts w:ascii="Arial" w:eastAsia="Courier New" w:hAnsi="Arial" w:cs="Arial"/>
          <w:color w:val="000000"/>
        </w:rPr>
        <w:t xml:space="preserve"> </w:t>
      </w:r>
    </w:p>
    <w:p w14:paraId="67EB0840" w14:textId="77777777" w:rsidR="00935709" w:rsidRDefault="00935709" w:rsidP="00935709">
      <w:pPr>
        <w:spacing w:line="276" w:lineRule="auto"/>
        <w:jc w:val="both"/>
        <w:rPr>
          <w:rFonts w:ascii="Arial" w:eastAsia="Courier New" w:hAnsi="Arial" w:cs="Arial"/>
          <w:color w:val="000000"/>
        </w:rPr>
      </w:pPr>
    </w:p>
    <w:p w14:paraId="3EA87D6E" w14:textId="77777777" w:rsidR="00935709" w:rsidRPr="00A361E1" w:rsidRDefault="00935709" w:rsidP="0058640B">
      <w:pPr>
        <w:jc w:val="both"/>
        <w:outlineLvl w:val="1"/>
        <w:rPr>
          <w:rFonts w:ascii="Arial" w:eastAsia="Courier New" w:hAnsi="Arial" w:cs="Arial"/>
          <w:b/>
          <w:bCs/>
          <w:color w:val="000000"/>
        </w:rPr>
      </w:pPr>
      <w:bookmarkStart w:id="28" w:name="_Toc164708868"/>
      <w:r>
        <w:rPr>
          <w:rFonts w:ascii="Arial" w:eastAsia="Courier New" w:hAnsi="Arial" w:cs="Arial"/>
          <w:b/>
          <w:bCs/>
          <w:color w:val="000000"/>
        </w:rPr>
        <w:t>15</w:t>
      </w:r>
      <w:r w:rsidRPr="00A361E1">
        <w:rPr>
          <w:rFonts w:ascii="Arial" w:eastAsia="Courier New" w:hAnsi="Arial" w:cs="Arial"/>
          <w:b/>
          <w:bCs/>
          <w:color w:val="000000"/>
        </w:rPr>
        <w:t>. OPERACIONES CON PARTES VINCULADAS</w:t>
      </w:r>
      <w:bookmarkEnd w:id="28"/>
    </w:p>
    <w:p w14:paraId="60E0BA4D" w14:textId="77777777" w:rsidR="00935709" w:rsidRPr="00A361E1" w:rsidRDefault="00935709" w:rsidP="00935709">
      <w:pPr>
        <w:ind w:firstLine="450"/>
        <w:jc w:val="both"/>
        <w:rPr>
          <w:rFonts w:ascii="Arial" w:eastAsia="Courier New" w:hAnsi="Arial" w:cs="Arial"/>
          <w:b/>
          <w:bCs/>
          <w:color w:val="000000"/>
        </w:rPr>
      </w:pPr>
    </w:p>
    <w:p w14:paraId="285817E8"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La Entidad no está agrupada ni asociada con ninguna otra empresa, fundación o institución.</w:t>
      </w:r>
    </w:p>
    <w:p w14:paraId="5699E364" w14:textId="77777777" w:rsidR="00935709" w:rsidRPr="00A361E1" w:rsidRDefault="00935709" w:rsidP="00935709">
      <w:pPr>
        <w:spacing w:line="276" w:lineRule="auto"/>
        <w:ind w:firstLine="450"/>
        <w:jc w:val="both"/>
        <w:rPr>
          <w:rFonts w:ascii="Arial" w:eastAsia="Courier New" w:hAnsi="Arial" w:cs="Arial"/>
          <w:color w:val="000000"/>
        </w:rPr>
      </w:pPr>
    </w:p>
    <w:p w14:paraId="68B55170" w14:textId="7AF6A314"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Sin embargo, hay que considerar que la Fundación Canaria Parque Científico Tecnológico de la Universidad de Las Palmas de Gran Canaria se constituyó, en junio de 2008, con una dotación fundacional de 60.000</w:t>
      </w:r>
      <w:r>
        <w:rPr>
          <w:rFonts w:ascii="Arial" w:eastAsia="Courier New" w:hAnsi="Arial" w:cs="Arial"/>
          <w:color w:val="000000"/>
        </w:rPr>
        <w:t>,00</w:t>
      </w:r>
      <w:r w:rsidRPr="00A361E1">
        <w:rPr>
          <w:rFonts w:ascii="Arial" w:eastAsia="Courier New" w:hAnsi="Arial" w:cs="Arial"/>
          <w:color w:val="000000"/>
        </w:rPr>
        <w:t xml:space="preserve"> euros, de los cuales 30.000</w:t>
      </w:r>
      <w:r>
        <w:rPr>
          <w:rFonts w:ascii="Arial" w:eastAsia="Courier New" w:hAnsi="Arial" w:cs="Arial"/>
          <w:color w:val="000000"/>
        </w:rPr>
        <w:t>,00</w:t>
      </w:r>
      <w:r w:rsidRPr="00A361E1">
        <w:rPr>
          <w:rFonts w:ascii="Arial" w:eastAsia="Courier New" w:hAnsi="Arial" w:cs="Arial"/>
          <w:color w:val="000000"/>
        </w:rPr>
        <w:t xml:space="preserve"> euros fueron aportados por la ULPGC y 30.000</w:t>
      </w:r>
      <w:r>
        <w:rPr>
          <w:rFonts w:ascii="Arial" w:eastAsia="Courier New" w:hAnsi="Arial" w:cs="Arial"/>
          <w:color w:val="000000"/>
        </w:rPr>
        <w:t>,00</w:t>
      </w:r>
      <w:r w:rsidRPr="00A361E1">
        <w:rPr>
          <w:rFonts w:ascii="Arial" w:eastAsia="Courier New" w:hAnsi="Arial" w:cs="Arial"/>
          <w:color w:val="000000"/>
        </w:rPr>
        <w:t xml:space="preserve"> por el Cabildo de Gran Canaria a través de la </w:t>
      </w:r>
      <w:r w:rsidR="005D0796">
        <w:rPr>
          <w:rFonts w:ascii="Arial" w:eastAsia="Courier New" w:hAnsi="Arial" w:cs="Arial"/>
          <w:color w:val="000000"/>
        </w:rPr>
        <w:t>Entidad</w:t>
      </w:r>
      <w:r w:rsidRPr="00A361E1">
        <w:rPr>
          <w:rFonts w:ascii="Arial" w:eastAsia="Courier New" w:hAnsi="Arial" w:cs="Arial"/>
          <w:color w:val="000000"/>
        </w:rPr>
        <w:t xml:space="preserve"> de Promoción Económica. No obstante</w:t>
      </w:r>
      <w:r>
        <w:rPr>
          <w:rFonts w:ascii="Arial" w:eastAsia="Courier New" w:hAnsi="Arial" w:cs="Arial"/>
          <w:color w:val="000000"/>
        </w:rPr>
        <w:t>,</w:t>
      </w:r>
      <w:r w:rsidRPr="00A361E1">
        <w:rPr>
          <w:rFonts w:ascii="Arial" w:eastAsia="Courier New" w:hAnsi="Arial" w:cs="Arial"/>
          <w:color w:val="000000"/>
        </w:rPr>
        <w:t xml:space="preserve"> considerando que la mayoría de los miembros del Patronato corresponden a cargos de la ULPGC, debe considerarse que la F</w:t>
      </w:r>
      <w:r>
        <w:rPr>
          <w:rFonts w:ascii="Arial" w:eastAsia="Courier New" w:hAnsi="Arial" w:cs="Arial"/>
          <w:color w:val="000000"/>
        </w:rPr>
        <w:t>C</w:t>
      </w:r>
      <w:r w:rsidRPr="00A361E1">
        <w:rPr>
          <w:rFonts w:ascii="Arial" w:eastAsia="Courier New" w:hAnsi="Arial" w:cs="Arial"/>
          <w:color w:val="000000"/>
        </w:rPr>
        <w:t>PCT está adscrita orgánica y funcionalmente a la Universidad de Las Palmas de Gran Canaria, y por tanto su Presupuestos y Cuentas Anuales se incluyen en los Presupuestos y Cuentas Anuales consolidadas de la ULPGC.</w:t>
      </w:r>
    </w:p>
    <w:p w14:paraId="0F0214ED" w14:textId="77777777" w:rsidR="00935709" w:rsidRPr="00A361E1" w:rsidRDefault="00935709" w:rsidP="00935709">
      <w:pPr>
        <w:spacing w:line="276" w:lineRule="auto"/>
        <w:jc w:val="both"/>
        <w:rPr>
          <w:rFonts w:ascii="Arial" w:eastAsia="Courier New" w:hAnsi="Arial" w:cs="Arial"/>
          <w:color w:val="000000"/>
        </w:rPr>
      </w:pPr>
    </w:p>
    <w:p w14:paraId="5DE97667" w14:textId="6117A5B6" w:rsidR="00935709"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El detalle de los saldos deudores y acreedores con empresas del grupo, es como sigue:</w:t>
      </w:r>
    </w:p>
    <w:p w14:paraId="633D349F" w14:textId="541C603C" w:rsidR="00935765" w:rsidRDefault="00935765" w:rsidP="00935709">
      <w:pPr>
        <w:spacing w:line="276" w:lineRule="auto"/>
        <w:jc w:val="both"/>
        <w:rPr>
          <w:rFonts w:ascii="Arial" w:eastAsia="Courier New" w:hAnsi="Arial" w:cs="Arial"/>
          <w:color w:val="000000"/>
        </w:rPr>
      </w:pPr>
    </w:p>
    <w:p w14:paraId="4B148FD6" w14:textId="043F0F3A" w:rsidR="00935709" w:rsidRPr="00A361E1" w:rsidRDefault="00935709" w:rsidP="00935709">
      <w:pPr>
        <w:ind w:firstLine="450"/>
        <w:jc w:val="both"/>
        <w:rPr>
          <w:rFonts w:ascii="Arial" w:eastAsia="Courier New" w:hAnsi="Arial" w:cs="Arial"/>
          <w:color w:val="000000"/>
        </w:rPr>
      </w:pPr>
    </w:p>
    <w:p w14:paraId="6EDEDF7A" w14:textId="39F314E4" w:rsidR="00935709" w:rsidRPr="00A361E1" w:rsidRDefault="00EC3831" w:rsidP="007E589F">
      <w:pPr>
        <w:ind w:firstLine="450"/>
        <w:jc w:val="center"/>
        <w:rPr>
          <w:rFonts w:ascii="Arial" w:eastAsia="Courier New" w:hAnsi="Arial" w:cs="Arial"/>
          <w:color w:val="000000"/>
        </w:rPr>
      </w:pPr>
      <w:r w:rsidRPr="00EC3831">
        <w:rPr>
          <w:noProof/>
          <w:lang w:eastAsia="es-ES"/>
        </w:rPr>
        <w:lastRenderedPageBreak/>
        <w:drawing>
          <wp:inline distT="0" distB="0" distL="0" distR="0" wp14:anchorId="1FD0A0DA" wp14:editId="7636FEE4">
            <wp:extent cx="4430952" cy="2838450"/>
            <wp:effectExtent l="0" t="0" r="8255" b="0"/>
            <wp:docPr id="68" name="Imagen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435355" cy="2841270"/>
                    </a:xfrm>
                    <a:prstGeom prst="rect">
                      <a:avLst/>
                    </a:prstGeom>
                    <a:noFill/>
                    <a:ln>
                      <a:noFill/>
                    </a:ln>
                  </pic:spPr>
                </pic:pic>
              </a:graphicData>
            </a:graphic>
          </wp:inline>
        </w:drawing>
      </w:r>
    </w:p>
    <w:p w14:paraId="19FBB407" w14:textId="77777777" w:rsidR="00D5617B" w:rsidRDefault="00D5617B" w:rsidP="00935709">
      <w:pPr>
        <w:spacing w:line="276" w:lineRule="auto"/>
        <w:jc w:val="both"/>
        <w:rPr>
          <w:rFonts w:ascii="Arial" w:hAnsi="Arial" w:cs="Arial"/>
          <w:color w:val="000000"/>
        </w:rPr>
      </w:pPr>
    </w:p>
    <w:p w14:paraId="129D47B4" w14:textId="74C08D5A" w:rsidR="00935709" w:rsidRPr="00A361E1" w:rsidRDefault="00935709" w:rsidP="00935709">
      <w:pPr>
        <w:spacing w:line="276" w:lineRule="auto"/>
        <w:jc w:val="both"/>
        <w:rPr>
          <w:rFonts w:ascii="Arial" w:eastAsia="Courier New" w:hAnsi="Arial" w:cs="Arial"/>
          <w:color w:val="000000"/>
        </w:rPr>
      </w:pPr>
      <w:r w:rsidRPr="00A361E1">
        <w:rPr>
          <w:rFonts w:ascii="Arial" w:hAnsi="Arial" w:cs="Arial"/>
          <w:color w:val="000000"/>
        </w:rPr>
        <w:t xml:space="preserve">Clientes por ventas y prestación de servicios recoge fundamentalmente el saldo a cobrar a la Universidad de Las Palmas de Gran Canaria por encomiendas de gestión. Estas operaciones </w:t>
      </w:r>
      <w:r w:rsidRPr="00A361E1">
        <w:rPr>
          <w:rFonts w:ascii="Arial" w:eastAsia="Courier New" w:hAnsi="Arial" w:cs="Arial"/>
          <w:color w:val="000000"/>
        </w:rPr>
        <w:t>asociadas, aunque sin adquirir la condición de operaciones vinculadas, y que no implican la existencia de relaciones financieras cruzadas entre ULPGC y F</w:t>
      </w:r>
      <w:r>
        <w:rPr>
          <w:rFonts w:ascii="Arial" w:eastAsia="Courier New" w:hAnsi="Arial" w:cs="Arial"/>
          <w:color w:val="000000"/>
        </w:rPr>
        <w:t>C</w:t>
      </w:r>
      <w:r w:rsidRPr="00A361E1">
        <w:rPr>
          <w:rFonts w:ascii="Arial" w:eastAsia="Courier New" w:hAnsi="Arial" w:cs="Arial"/>
          <w:color w:val="000000"/>
        </w:rPr>
        <w:t>PCT, son las fórmulas de colaboración de la F</w:t>
      </w:r>
      <w:r>
        <w:rPr>
          <w:rFonts w:ascii="Arial" w:eastAsia="Courier New" w:hAnsi="Arial" w:cs="Arial"/>
          <w:color w:val="000000"/>
        </w:rPr>
        <w:t>C</w:t>
      </w:r>
      <w:r w:rsidRPr="00A361E1">
        <w:rPr>
          <w:rFonts w:ascii="Arial" w:eastAsia="Courier New" w:hAnsi="Arial" w:cs="Arial"/>
          <w:color w:val="000000"/>
        </w:rPr>
        <w:t>PCT, en su condición de ente instrumental de la ULPGC, en la gestión económica de Proyectos de investigación de la ULPGC, a través de las correspondientes encomiendas de gestión a la F</w:t>
      </w:r>
      <w:r>
        <w:rPr>
          <w:rFonts w:ascii="Arial" w:eastAsia="Courier New" w:hAnsi="Arial" w:cs="Arial"/>
          <w:color w:val="000000"/>
        </w:rPr>
        <w:t>C</w:t>
      </w:r>
      <w:r w:rsidRPr="00A361E1">
        <w:rPr>
          <w:rFonts w:ascii="Arial" w:eastAsia="Courier New" w:hAnsi="Arial" w:cs="Arial"/>
          <w:color w:val="000000"/>
        </w:rPr>
        <w:t>PCT.</w:t>
      </w:r>
    </w:p>
    <w:p w14:paraId="36D47EC3" w14:textId="77777777" w:rsidR="00935709" w:rsidRPr="00A361E1" w:rsidRDefault="00935709" w:rsidP="00935709">
      <w:pPr>
        <w:spacing w:line="276" w:lineRule="auto"/>
        <w:jc w:val="both"/>
        <w:rPr>
          <w:rFonts w:ascii="Arial" w:eastAsia="Courier New" w:hAnsi="Arial" w:cs="Arial"/>
          <w:color w:val="000000"/>
        </w:rPr>
      </w:pPr>
    </w:p>
    <w:p w14:paraId="110FC56D" w14:textId="77777777" w:rsidR="00935709"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Deudores por subvenciones concedidas recoge los saldos a cobrar a la Universidad de Las Palmas de Gran Canaria por aportaciones dinerarias y por subvenciones concedidas.</w:t>
      </w:r>
    </w:p>
    <w:p w14:paraId="25159E1F" w14:textId="77777777" w:rsidR="00935709" w:rsidRDefault="00935709" w:rsidP="00935709">
      <w:pPr>
        <w:spacing w:line="276" w:lineRule="auto"/>
        <w:ind w:firstLine="450"/>
        <w:jc w:val="both"/>
        <w:rPr>
          <w:rFonts w:ascii="Arial" w:eastAsia="Courier New" w:hAnsi="Arial" w:cs="Arial"/>
          <w:b/>
          <w:bCs/>
          <w:color w:val="000000"/>
        </w:rPr>
      </w:pPr>
    </w:p>
    <w:p w14:paraId="495FD597" w14:textId="1FC29753" w:rsidR="00935709" w:rsidRDefault="00935709" w:rsidP="0058640B">
      <w:pPr>
        <w:spacing w:line="276" w:lineRule="auto"/>
        <w:jc w:val="both"/>
        <w:outlineLvl w:val="1"/>
        <w:rPr>
          <w:rFonts w:ascii="Arial" w:eastAsia="Courier New" w:hAnsi="Arial" w:cs="Arial"/>
          <w:b/>
          <w:bCs/>
        </w:rPr>
      </w:pPr>
      <w:bookmarkStart w:id="29" w:name="_Toc164708869"/>
      <w:r w:rsidRPr="007F23B8">
        <w:rPr>
          <w:rFonts w:ascii="Arial" w:eastAsia="Courier New" w:hAnsi="Arial" w:cs="Arial"/>
          <w:b/>
          <w:bCs/>
        </w:rPr>
        <w:t xml:space="preserve">16. </w:t>
      </w:r>
      <w:r w:rsidR="00111E7C">
        <w:rPr>
          <w:rFonts w:ascii="Arial" w:eastAsia="Courier New" w:hAnsi="Arial" w:cs="Arial"/>
          <w:b/>
          <w:bCs/>
        </w:rPr>
        <w:t>OTRA INFORMACIÓN</w:t>
      </w:r>
      <w:bookmarkEnd w:id="29"/>
    </w:p>
    <w:p w14:paraId="07341A35" w14:textId="15D48707" w:rsidR="00111E7C" w:rsidRPr="00E70244" w:rsidRDefault="00111E7C" w:rsidP="00E70244">
      <w:pPr>
        <w:spacing w:line="276" w:lineRule="auto"/>
        <w:jc w:val="both"/>
        <w:rPr>
          <w:rFonts w:ascii="Arial" w:hAnsi="Arial" w:cs="Arial"/>
          <w:color w:val="000000"/>
        </w:rPr>
      </w:pPr>
    </w:p>
    <w:p w14:paraId="154CCE8B" w14:textId="622694A3" w:rsidR="00111E7C" w:rsidRPr="00E70244" w:rsidRDefault="00111E7C" w:rsidP="00E70244">
      <w:pPr>
        <w:spacing w:line="276" w:lineRule="auto"/>
        <w:jc w:val="both"/>
        <w:rPr>
          <w:rFonts w:ascii="Arial" w:hAnsi="Arial" w:cs="Arial"/>
          <w:i/>
          <w:color w:val="000000"/>
        </w:rPr>
      </w:pPr>
      <w:r w:rsidRPr="00E70244">
        <w:rPr>
          <w:rFonts w:ascii="Arial" w:hAnsi="Arial" w:cs="Arial"/>
          <w:i/>
          <w:color w:val="000000"/>
        </w:rPr>
        <w:t>16.1 EMPLEO</w:t>
      </w:r>
    </w:p>
    <w:p w14:paraId="7D211ED5" w14:textId="2494CDFD" w:rsidR="00111E7C" w:rsidRPr="00E70244" w:rsidRDefault="00111E7C" w:rsidP="00E70244">
      <w:pPr>
        <w:spacing w:line="276" w:lineRule="auto"/>
        <w:jc w:val="both"/>
        <w:rPr>
          <w:rFonts w:ascii="Arial" w:hAnsi="Arial" w:cs="Arial"/>
          <w:color w:val="000000"/>
        </w:rPr>
      </w:pPr>
    </w:p>
    <w:p w14:paraId="5D924227" w14:textId="0339BEA7" w:rsidR="00111E7C" w:rsidRPr="00E70244" w:rsidRDefault="00111E7C" w:rsidP="00111E7C">
      <w:pPr>
        <w:spacing w:line="276" w:lineRule="auto"/>
        <w:jc w:val="both"/>
        <w:rPr>
          <w:rFonts w:ascii="Arial" w:hAnsi="Arial" w:cs="Arial"/>
          <w:color w:val="000000"/>
        </w:rPr>
      </w:pPr>
      <w:r w:rsidRPr="00E70244">
        <w:rPr>
          <w:rFonts w:ascii="Arial" w:hAnsi="Arial" w:cs="Arial"/>
          <w:color w:val="000000"/>
        </w:rPr>
        <w:t>La distribución por sexos</w:t>
      </w:r>
      <w:r w:rsidR="00EC3831">
        <w:rPr>
          <w:rFonts w:ascii="Arial" w:hAnsi="Arial" w:cs="Arial"/>
          <w:color w:val="000000"/>
        </w:rPr>
        <w:t xml:space="preserve"> al final de los ejercicios 2023</w:t>
      </w:r>
      <w:r w:rsidRPr="00E70244">
        <w:rPr>
          <w:rFonts w:ascii="Arial" w:hAnsi="Arial" w:cs="Arial"/>
          <w:color w:val="000000"/>
        </w:rPr>
        <w:t xml:space="preserve"> y 202</w:t>
      </w:r>
      <w:r w:rsidR="00EC3831">
        <w:rPr>
          <w:rFonts w:ascii="Arial" w:hAnsi="Arial" w:cs="Arial"/>
          <w:color w:val="000000"/>
        </w:rPr>
        <w:t>2</w:t>
      </w:r>
      <w:r w:rsidRPr="00E70244">
        <w:rPr>
          <w:rFonts w:ascii="Arial" w:hAnsi="Arial" w:cs="Arial"/>
          <w:color w:val="000000"/>
        </w:rPr>
        <w:t xml:space="preserve"> del personal es como sigue:</w:t>
      </w:r>
    </w:p>
    <w:p w14:paraId="4F00B97E" w14:textId="77777777" w:rsidR="00111E7C" w:rsidRDefault="00111E7C" w:rsidP="00E70244">
      <w:pPr>
        <w:spacing w:line="276" w:lineRule="auto"/>
        <w:jc w:val="both"/>
        <w:rPr>
          <w:rFonts w:ascii="Arial" w:hAnsi="Arial" w:cs="Arial"/>
          <w:color w:val="000000"/>
        </w:rPr>
      </w:pPr>
    </w:p>
    <w:p w14:paraId="69D9031E" w14:textId="087D1223" w:rsidR="00111E7C" w:rsidRDefault="00EC3831" w:rsidP="00111E7C">
      <w:pPr>
        <w:spacing w:line="276" w:lineRule="auto"/>
        <w:jc w:val="center"/>
        <w:rPr>
          <w:rFonts w:ascii="Arial" w:eastAsia="Courier New" w:hAnsi="Arial" w:cs="Arial"/>
          <w:b/>
          <w:color w:val="000000"/>
        </w:rPr>
      </w:pPr>
      <w:r w:rsidRPr="00EC3831">
        <w:rPr>
          <w:noProof/>
          <w:lang w:eastAsia="es-ES"/>
        </w:rPr>
        <w:lastRenderedPageBreak/>
        <w:drawing>
          <wp:inline distT="0" distB="0" distL="0" distR="0" wp14:anchorId="32DD440E" wp14:editId="2B47C807">
            <wp:extent cx="5760720" cy="3499280"/>
            <wp:effectExtent l="0" t="0" r="0" b="0"/>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760720" cy="3499280"/>
                    </a:xfrm>
                    <a:prstGeom prst="rect">
                      <a:avLst/>
                    </a:prstGeom>
                    <a:noFill/>
                    <a:ln>
                      <a:noFill/>
                    </a:ln>
                  </pic:spPr>
                </pic:pic>
              </a:graphicData>
            </a:graphic>
          </wp:inline>
        </w:drawing>
      </w:r>
    </w:p>
    <w:p w14:paraId="455988C3" w14:textId="77777777" w:rsidR="00111E7C" w:rsidRDefault="00111E7C" w:rsidP="00111E7C">
      <w:pPr>
        <w:spacing w:line="276" w:lineRule="auto"/>
        <w:jc w:val="both"/>
        <w:rPr>
          <w:rFonts w:ascii="Arial" w:eastAsia="Courier New" w:hAnsi="Arial" w:cs="Arial"/>
          <w:b/>
          <w:color w:val="000000"/>
        </w:rPr>
      </w:pPr>
    </w:p>
    <w:p w14:paraId="16E08C24" w14:textId="05AB01B1" w:rsidR="00111E7C" w:rsidRDefault="00111E7C" w:rsidP="00111E7C">
      <w:pPr>
        <w:spacing w:line="276" w:lineRule="auto"/>
        <w:jc w:val="both"/>
        <w:rPr>
          <w:rFonts w:ascii="Arial" w:eastAsia="Courier New" w:hAnsi="Arial" w:cs="Arial"/>
          <w:color w:val="000000"/>
        </w:rPr>
      </w:pPr>
      <w:r w:rsidRPr="006F61D2">
        <w:rPr>
          <w:rFonts w:ascii="Arial" w:eastAsia="Courier New" w:hAnsi="Arial" w:cs="Arial"/>
          <w:color w:val="000000"/>
        </w:rPr>
        <w:t>El número de personas que al final de ejercicio 202</w:t>
      </w:r>
      <w:r w:rsidR="00EC3831">
        <w:rPr>
          <w:rFonts w:ascii="Arial" w:eastAsia="Courier New" w:hAnsi="Arial" w:cs="Arial"/>
          <w:color w:val="000000"/>
        </w:rPr>
        <w:t>3</w:t>
      </w:r>
      <w:r w:rsidRPr="006F61D2">
        <w:rPr>
          <w:rFonts w:ascii="Arial" w:eastAsia="Courier New" w:hAnsi="Arial" w:cs="Arial"/>
          <w:color w:val="000000"/>
        </w:rPr>
        <w:t xml:space="preserve"> trabajaban para la Fundación asciende a </w:t>
      </w:r>
      <w:r w:rsidR="00EC3831">
        <w:rPr>
          <w:rFonts w:ascii="Arial" w:eastAsia="Courier New" w:hAnsi="Arial" w:cs="Arial"/>
          <w:color w:val="000000"/>
        </w:rPr>
        <w:t>170</w:t>
      </w:r>
      <w:r w:rsidRPr="006F61D2">
        <w:rPr>
          <w:rFonts w:ascii="Arial" w:eastAsia="Courier New" w:hAnsi="Arial" w:cs="Arial"/>
          <w:color w:val="000000"/>
        </w:rPr>
        <w:t xml:space="preserve"> personas (1</w:t>
      </w:r>
      <w:r w:rsidR="00EC3831">
        <w:rPr>
          <w:rFonts w:ascii="Arial" w:eastAsia="Courier New" w:hAnsi="Arial" w:cs="Arial"/>
          <w:color w:val="000000"/>
        </w:rPr>
        <w:t>67</w:t>
      </w:r>
      <w:r w:rsidRPr="006F61D2">
        <w:rPr>
          <w:rFonts w:ascii="Arial" w:eastAsia="Courier New" w:hAnsi="Arial" w:cs="Arial"/>
          <w:color w:val="000000"/>
        </w:rPr>
        <w:t xml:space="preserve"> personas en 202</w:t>
      </w:r>
      <w:r w:rsidR="00EC3831">
        <w:rPr>
          <w:rFonts w:ascii="Arial" w:eastAsia="Courier New" w:hAnsi="Arial" w:cs="Arial"/>
          <w:color w:val="000000"/>
        </w:rPr>
        <w:t>2</w:t>
      </w:r>
      <w:r w:rsidR="00E70244">
        <w:rPr>
          <w:rFonts w:ascii="Arial" w:eastAsia="Courier New" w:hAnsi="Arial" w:cs="Arial"/>
          <w:color w:val="000000"/>
        </w:rPr>
        <w:t>).</w:t>
      </w:r>
    </w:p>
    <w:p w14:paraId="5E47A2E7" w14:textId="4A5F3E20" w:rsidR="00E70244" w:rsidRDefault="00E70244" w:rsidP="00111E7C">
      <w:pPr>
        <w:spacing w:line="276" w:lineRule="auto"/>
        <w:jc w:val="both"/>
        <w:rPr>
          <w:rFonts w:ascii="Arial" w:eastAsia="Courier New" w:hAnsi="Arial" w:cs="Arial"/>
          <w:color w:val="000000"/>
        </w:rPr>
      </w:pPr>
    </w:p>
    <w:p w14:paraId="42DF3FB2" w14:textId="2018CAA8" w:rsidR="00E70244" w:rsidRDefault="00E70244" w:rsidP="00111E7C">
      <w:pPr>
        <w:spacing w:line="276" w:lineRule="auto"/>
        <w:jc w:val="both"/>
        <w:rPr>
          <w:rFonts w:ascii="Arial" w:eastAsia="Courier New" w:hAnsi="Arial" w:cs="Arial"/>
          <w:color w:val="000000"/>
        </w:rPr>
      </w:pPr>
      <w:r>
        <w:rPr>
          <w:rFonts w:ascii="Arial" w:eastAsia="Courier New" w:hAnsi="Arial" w:cs="Arial"/>
          <w:color w:val="000000"/>
        </w:rPr>
        <w:t>El total de sueldos y remuneraciones percibidos por el personal de dirección ascendió a 63.302,04 euros (63,</w:t>
      </w:r>
      <w:r w:rsidR="00EC3831">
        <w:rPr>
          <w:rFonts w:ascii="Arial" w:eastAsia="Courier New" w:hAnsi="Arial" w:cs="Arial"/>
          <w:color w:val="000000"/>
        </w:rPr>
        <w:t>302,04</w:t>
      </w:r>
      <w:r>
        <w:rPr>
          <w:rFonts w:ascii="Arial" w:eastAsia="Courier New" w:hAnsi="Arial" w:cs="Arial"/>
          <w:color w:val="000000"/>
        </w:rPr>
        <w:t xml:space="preserve"> euros en 202</w:t>
      </w:r>
      <w:r w:rsidR="00EC3831">
        <w:rPr>
          <w:rFonts w:ascii="Arial" w:eastAsia="Courier New" w:hAnsi="Arial" w:cs="Arial"/>
          <w:color w:val="000000"/>
        </w:rPr>
        <w:t>2</w:t>
      </w:r>
      <w:r>
        <w:rPr>
          <w:rFonts w:ascii="Arial" w:eastAsia="Courier New" w:hAnsi="Arial" w:cs="Arial"/>
          <w:color w:val="000000"/>
        </w:rPr>
        <w:t>).</w:t>
      </w:r>
    </w:p>
    <w:p w14:paraId="40633AC1" w14:textId="0D3A24A3" w:rsidR="00E70244" w:rsidRDefault="00E70244" w:rsidP="00111E7C">
      <w:pPr>
        <w:spacing w:line="276" w:lineRule="auto"/>
        <w:jc w:val="both"/>
        <w:rPr>
          <w:rFonts w:ascii="Arial" w:eastAsia="Courier New" w:hAnsi="Arial" w:cs="Arial"/>
          <w:color w:val="000000"/>
        </w:rPr>
      </w:pPr>
    </w:p>
    <w:p w14:paraId="0A9C4A93" w14:textId="5677E905" w:rsidR="00E70244" w:rsidRDefault="00E70244" w:rsidP="00111E7C">
      <w:pPr>
        <w:spacing w:line="276" w:lineRule="auto"/>
        <w:jc w:val="both"/>
        <w:rPr>
          <w:rFonts w:ascii="Arial" w:eastAsia="Courier New" w:hAnsi="Arial" w:cs="Arial"/>
          <w:color w:val="000000"/>
        </w:rPr>
      </w:pPr>
      <w:r>
        <w:rPr>
          <w:rFonts w:ascii="Arial" w:eastAsia="Courier New" w:hAnsi="Arial" w:cs="Arial"/>
          <w:color w:val="000000"/>
        </w:rPr>
        <w:t>De acuerdo con el artículo 13 de los estatutos, los patronos ejercen su cargo gratuitamente.</w:t>
      </w:r>
    </w:p>
    <w:p w14:paraId="51334C5E" w14:textId="1FE9AE67" w:rsidR="00E70244" w:rsidRDefault="00E70244" w:rsidP="00111E7C">
      <w:pPr>
        <w:spacing w:line="276" w:lineRule="auto"/>
        <w:jc w:val="both"/>
        <w:rPr>
          <w:rFonts w:ascii="Arial" w:eastAsia="Courier New" w:hAnsi="Arial" w:cs="Arial"/>
          <w:color w:val="000000"/>
        </w:rPr>
      </w:pPr>
    </w:p>
    <w:p w14:paraId="62D457EB" w14:textId="13F256F5" w:rsidR="00E70244" w:rsidRDefault="00E70244" w:rsidP="00111E7C">
      <w:pPr>
        <w:spacing w:line="276" w:lineRule="auto"/>
        <w:jc w:val="both"/>
        <w:rPr>
          <w:rFonts w:ascii="Arial" w:eastAsia="Courier New" w:hAnsi="Arial" w:cs="Arial"/>
          <w:color w:val="000000"/>
        </w:rPr>
      </w:pPr>
      <w:r>
        <w:rPr>
          <w:rFonts w:ascii="Arial" w:eastAsia="Courier New" w:hAnsi="Arial" w:cs="Arial"/>
          <w:color w:val="000000"/>
        </w:rPr>
        <w:t>No se han concedido ni anticipos ni créditos a los miembros del Patronato.</w:t>
      </w:r>
    </w:p>
    <w:p w14:paraId="52FEB956" w14:textId="19B99303" w:rsidR="00E70244" w:rsidRDefault="00E70244" w:rsidP="00111E7C">
      <w:pPr>
        <w:spacing w:line="276" w:lineRule="auto"/>
        <w:jc w:val="both"/>
        <w:rPr>
          <w:rFonts w:ascii="Arial" w:eastAsia="Courier New" w:hAnsi="Arial" w:cs="Arial"/>
          <w:color w:val="000000"/>
        </w:rPr>
      </w:pPr>
    </w:p>
    <w:p w14:paraId="7F49907C" w14:textId="1BA4E7CF" w:rsidR="00E70244" w:rsidRDefault="00E70244" w:rsidP="00111E7C">
      <w:pPr>
        <w:spacing w:line="276" w:lineRule="auto"/>
        <w:jc w:val="both"/>
        <w:rPr>
          <w:rFonts w:ascii="Arial" w:eastAsia="Courier New" w:hAnsi="Arial" w:cs="Arial"/>
          <w:color w:val="000000"/>
        </w:rPr>
      </w:pPr>
      <w:r>
        <w:rPr>
          <w:rFonts w:ascii="Arial" w:eastAsia="Courier New" w:hAnsi="Arial" w:cs="Arial"/>
          <w:color w:val="000000"/>
        </w:rPr>
        <w:t>La Fundación no ha contraído obligaciones en materia de pensiones ni de seguros de vida con los miembros del órgano de administración.</w:t>
      </w:r>
    </w:p>
    <w:p w14:paraId="205DA806" w14:textId="08368369" w:rsidR="00E70244" w:rsidRDefault="00E70244" w:rsidP="00111E7C">
      <w:pPr>
        <w:spacing w:line="276" w:lineRule="auto"/>
        <w:jc w:val="both"/>
        <w:rPr>
          <w:rFonts w:ascii="Arial" w:eastAsia="Courier New" w:hAnsi="Arial" w:cs="Arial"/>
          <w:color w:val="000000"/>
        </w:rPr>
      </w:pPr>
    </w:p>
    <w:p w14:paraId="2E5BF936" w14:textId="37A017BE" w:rsidR="00E70244" w:rsidRPr="007A684E" w:rsidRDefault="00E70244" w:rsidP="00111E7C">
      <w:pPr>
        <w:spacing w:line="276" w:lineRule="auto"/>
        <w:jc w:val="both"/>
        <w:rPr>
          <w:rFonts w:ascii="Arial" w:eastAsia="Courier New" w:hAnsi="Arial" w:cs="Arial"/>
          <w:i/>
          <w:color w:val="000000"/>
        </w:rPr>
      </w:pPr>
      <w:r w:rsidRPr="007A684E">
        <w:rPr>
          <w:rFonts w:ascii="Arial" w:eastAsia="Courier New" w:hAnsi="Arial" w:cs="Arial"/>
          <w:i/>
          <w:color w:val="000000"/>
        </w:rPr>
        <w:t xml:space="preserve">16.2 </w:t>
      </w:r>
      <w:r w:rsidR="00C076B2">
        <w:rPr>
          <w:rFonts w:ascii="Arial" w:eastAsia="Courier New" w:hAnsi="Arial" w:cs="Arial"/>
          <w:i/>
          <w:color w:val="000000"/>
        </w:rPr>
        <w:t>PROVISIONES</w:t>
      </w:r>
      <w:r w:rsidRPr="007A684E">
        <w:rPr>
          <w:rFonts w:ascii="Arial" w:eastAsia="Courier New" w:hAnsi="Arial" w:cs="Arial"/>
          <w:i/>
          <w:color w:val="000000"/>
        </w:rPr>
        <w:t xml:space="preserve"> Y CONTINGENCIAS</w:t>
      </w:r>
    </w:p>
    <w:p w14:paraId="3F6CF8C0" w14:textId="77777777" w:rsidR="00111E7C" w:rsidRPr="007A684E" w:rsidRDefault="00111E7C" w:rsidP="00111E7C">
      <w:pPr>
        <w:spacing w:line="276" w:lineRule="auto"/>
        <w:jc w:val="both"/>
        <w:rPr>
          <w:rFonts w:ascii="Arial" w:eastAsia="Courier New" w:hAnsi="Arial" w:cs="Arial"/>
          <w:color w:val="000000"/>
        </w:rPr>
      </w:pPr>
    </w:p>
    <w:p w14:paraId="159F4510" w14:textId="38A94D2C" w:rsidR="00C076B2" w:rsidRDefault="000E2260" w:rsidP="00C076B2">
      <w:pPr>
        <w:spacing w:line="276" w:lineRule="auto"/>
        <w:jc w:val="both"/>
        <w:rPr>
          <w:rFonts w:ascii="Arial" w:hAnsi="Arial" w:cs="Arial"/>
          <w:color w:val="000000"/>
        </w:rPr>
      </w:pPr>
      <w:r w:rsidRPr="00C076B2">
        <w:rPr>
          <w:rFonts w:ascii="Arial" w:eastAsia="Courier New" w:hAnsi="Arial" w:cs="Arial"/>
          <w:color w:val="000000"/>
        </w:rPr>
        <w:t>Durante el ejercicio 20</w:t>
      </w:r>
      <w:r w:rsidR="00EC3831" w:rsidRPr="00C076B2">
        <w:rPr>
          <w:rFonts w:ascii="Arial" w:eastAsia="Courier New" w:hAnsi="Arial" w:cs="Arial"/>
          <w:color w:val="000000"/>
        </w:rPr>
        <w:t>23</w:t>
      </w:r>
      <w:r w:rsidRPr="00C076B2">
        <w:rPr>
          <w:rFonts w:ascii="Arial" w:eastAsia="Courier New" w:hAnsi="Arial" w:cs="Arial"/>
          <w:color w:val="000000"/>
        </w:rPr>
        <w:t xml:space="preserve">, </w:t>
      </w:r>
      <w:r w:rsidR="001E07A7" w:rsidRPr="00C076B2">
        <w:rPr>
          <w:rFonts w:ascii="Arial" w:eastAsia="Courier New" w:hAnsi="Arial" w:cs="Arial"/>
          <w:color w:val="000000"/>
        </w:rPr>
        <w:t xml:space="preserve">se han </w:t>
      </w:r>
      <w:r w:rsidR="00C377BB" w:rsidRPr="00C076B2">
        <w:rPr>
          <w:rFonts w:ascii="Arial" w:eastAsia="Courier New" w:hAnsi="Arial" w:cs="Arial"/>
          <w:color w:val="000000"/>
        </w:rPr>
        <w:t xml:space="preserve">registrado provisiones en materia de personal por importe </w:t>
      </w:r>
      <w:r w:rsidR="00C076B2" w:rsidRPr="00C076B2">
        <w:rPr>
          <w:rFonts w:ascii="Arial" w:hAnsi="Arial" w:cs="Arial"/>
          <w:color w:val="000000"/>
        </w:rPr>
        <w:t>de 209.024,08 euros, de los cuales 11.373,3 se corresponden con nuevos litigios de personal del ejercicio, 14.526,07 euros por modificación de cuantía de un litigio provisionado en 2022, que fue resuelto y pagado antes de finalizar</w:t>
      </w:r>
      <w:r w:rsidR="00C076B2">
        <w:rPr>
          <w:rFonts w:ascii="Arial" w:hAnsi="Arial" w:cs="Arial"/>
          <w:color w:val="000000"/>
        </w:rPr>
        <w:t xml:space="preserve"> el ejercicio 2023 y 183.124,71</w:t>
      </w:r>
      <w:r w:rsidR="00C076B2" w:rsidRPr="00C076B2">
        <w:rPr>
          <w:rFonts w:ascii="Arial" w:hAnsi="Arial" w:cs="Arial"/>
          <w:color w:val="000000"/>
        </w:rPr>
        <w:t xml:space="preserve"> euros correspondiente con los importes de regularización de seguridad social derivados de una inspección de trabajo notificada en febrero de 2024.</w:t>
      </w:r>
    </w:p>
    <w:p w14:paraId="15546571" w14:textId="7F23A5DE" w:rsidR="00C626A8" w:rsidRPr="007A684E" w:rsidRDefault="00C626A8" w:rsidP="000E2260">
      <w:pPr>
        <w:spacing w:line="276" w:lineRule="auto"/>
        <w:jc w:val="both"/>
        <w:rPr>
          <w:rFonts w:ascii="Arial" w:eastAsia="Courier New" w:hAnsi="Arial" w:cs="Arial"/>
          <w:b/>
          <w:bCs/>
          <w:color w:val="000000"/>
        </w:rPr>
      </w:pPr>
    </w:p>
    <w:p w14:paraId="2D46F509" w14:textId="266954C5" w:rsidR="00935709" w:rsidRPr="007A684E" w:rsidRDefault="00E70244" w:rsidP="00E70244">
      <w:pPr>
        <w:spacing w:line="276" w:lineRule="auto"/>
        <w:jc w:val="both"/>
        <w:rPr>
          <w:rFonts w:ascii="Arial" w:eastAsia="Courier New" w:hAnsi="Arial" w:cs="Arial"/>
          <w:i/>
          <w:color w:val="000000"/>
        </w:rPr>
      </w:pPr>
      <w:r w:rsidRPr="007A684E">
        <w:rPr>
          <w:rFonts w:ascii="Arial" w:eastAsia="Courier New" w:hAnsi="Arial" w:cs="Arial"/>
          <w:i/>
          <w:color w:val="000000"/>
        </w:rPr>
        <w:lastRenderedPageBreak/>
        <w:t>16</w:t>
      </w:r>
      <w:r w:rsidR="00935709" w:rsidRPr="007A684E">
        <w:rPr>
          <w:rFonts w:ascii="Arial" w:eastAsia="Courier New" w:hAnsi="Arial" w:cs="Arial"/>
          <w:i/>
          <w:color w:val="000000"/>
        </w:rPr>
        <w:t>.</w:t>
      </w:r>
      <w:r w:rsidRPr="007A684E">
        <w:rPr>
          <w:rFonts w:ascii="Arial" w:eastAsia="Courier New" w:hAnsi="Arial" w:cs="Arial"/>
          <w:i/>
          <w:color w:val="000000"/>
        </w:rPr>
        <w:t>3</w:t>
      </w:r>
      <w:r w:rsidR="00935709" w:rsidRPr="007A684E">
        <w:rPr>
          <w:rFonts w:ascii="Arial" w:eastAsia="Courier New" w:hAnsi="Arial" w:cs="Arial"/>
          <w:i/>
          <w:color w:val="000000"/>
        </w:rPr>
        <w:t xml:space="preserve"> HECHOS POSTERIORES AL CIERRE</w:t>
      </w:r>
    </w:p>
    <w:p w14:paraId="16331E62" w14:textId="77777777" w:rsidR="00935709" w:rsidRPr="007A684E" w:rsidRDefault="00935709" w:rsidP="00935709">
      <w:pPr>
        <w:spacing w:line="276" w:lineRule="auto"/>
        <w:ind w:firstLine="450"/>
        <w:jc w:val="both"/>
        <w:rPr>
          <w:rFonts w:ascii="Arial" w:eastAsia="Courier New" w:hAnsi="Arial" w:cs="Arial"/>
          <w:color w:val="000000"/>
        </w:rPr>
      </w:pPr>
    </w:p>
    <w:p w14:paraId="42214D59" w14:textId="2CC8B5E8" w:rsidR="00935709" w:rsidRDefault="00C076B2" w:rsidP="00935709">
      <w:pPr>
        <w:jc w:val="both"/>
        <w:rPr>
          <w:rFonts w:ascii="Arial" w:eastAsia="Courier New" w:hAnsi="Arial" w:cs="Arial"/>
          <w:color w:val="000000"/>
        </w:rPr>
      </w:pPr>
      <w:r>
        <w:rPr>
          <w:rFonts w:ascii="Arial" w:eastAsia="Courier New" w:hAnsi="Arial" w:cs="Arial"/>
          <w:color w:val="000000"/>
        </w:rPr>
        <w:t>Véase nota 16.2.</w:t>
      </w:r>
    </w:p>
    <w:p w14:paraId="11DF10F4" w14:textId="36A5A8AA" w:rsidR="00E70244" w:rsidRDefault="00E70244" w:rsidP="00935709">
      <w:pPr>
        <w:jc w:val="both"/>
        <w:rPr>
          <w:rFonts w:ascii="Arial" w:eastAsia="Courier New" w:hAnsi="Arial" w:cs="Arial"/>
          <w:color w:val="000000"/>
        </w:rPr>
      </w:pPr>
    </w:p>
    <w:p w14:paraId="697D28C0" w14:textId="04FC0AEF" w:rsidR="00E70244" w:rsidRPr="00E70244" w:rsidRDefault="00E70244" w:rsidP="00E70244">
      <w:pPr>
        <w:spacing w:line="276" w:lineRule="auto"/>
        <w:jc w:val="both"/>
        <w:rPr>
          <w:rFonts w:ascii="Arial" w:eastAsia="Courier New" w:hAnsi="Arial" w:cs="Arial"/>
          <w:i/>
          <w:color w:val="000000"/>
        </w:rPr>
      </w:pPr>
      <w:r>
        <w:rPr>
          <w:rFonts w:ascii="Arial" w:eastAsia="Courier New" w:hAnsi="Arial" w:cs="Arial"/>
          <w:i/>
          <w:color w:val="000000"/>
        </w:rPr>
        <w:t>16</w:t>
      </w:r>
      <w:r w:rsidRPr="00E70244">
        <w:rPr>
          <w:rFonts w:ascii="Arial" w:eastAsia="Courier New" w:hAnsi="Arial" w:cs="Arial"/>
          <w:i/>
          <w:color w:val="000000"/>
        </w:rPr>
        <w:t>.</w:t>
      </w:r>
      <w:r>
        <w:rPr>
          <w:rFonts w:ascii="Arial" w:eastAsia="Courier New" w:hAnsi="Arial" w:cs="Arial"/>
          <w:i/>
          <w:color w:val="000000"/>
        </w:rPr>
        <w:t>4</w:t>
      </w:r>
      <w:r w:rsidRPr="00E70244">
        <w:rPr>
          <w:rFonts w:ascii="Arial" w:eastAsia="Courier New" w:hAnsi="Arial" w:cs="Arial"/>
          <w:i/>
          <w:color w:val="000000"/>
        </w:rPr>
        <w:t xml:space="preserve"> OTRA INFORMACIÓN</w:t>
      </w:r>
    </w:p>
    <w:p w14:paraId="0191475D" w14:textId="77777777" w:rsidR="00E70244" w:rsidRPr="00A361E1" w:rsidRDefault="00E70244" w:rsidP="00E70244">
      <w:pPr>
        <w:spacing w:line="276" w:lineRule="auto"/>
        <w:ind w:firstLine="450"/>
        <w:jc w:val="both"/>
        <w:rPr>
          <w:rFonts w:ascii="Arial" w:eastAsia="Courier New" w:hAnsi="Arial" w:cs="Arial"/>
          <w:color w:val="000000"/>
        </w:rPr>
      </w:pPr>
    </w:p>
    <w:p w14:paraId="3D6B66B2" w14:textId="1C60B465" w:rsidR="00E70244" w:rsidRDefault="00E70244" w:rsidP="00E70244">
      <w:pPr>
        <w:spacing w:line="276" w:lineRule="auto"/>
        <w:jc w:val="both"/>
        <w:rPr>
          <w:rFonts w:ascii="Arial" w:eastAsia="Courier New" w:hAnsi="Arial" w:cs="Arial"/>
          <w:color w:val="000000"/>
        </w:rPr>
      </w:pPr>
      <w:r w:rsidRPr="00A361E1">
        <w:rPr>
          <w:rFonts w:ascii="Arial" w:eastAsia="Courier New" w:hAnsi="Arial" w:cs="Arial"/>
          <w:color w:val="000000"/>
        </w:rPr>
        <w:t>Los honorarios devengados por los aud</w:t>
      </w:r>
      <w:r>
        <w:rPr>
          <w:rFonts w:ascii="Arial" w:eastAsia="Courier New" w:hAnsi="Arial" w:cs="Arial"/>
          <w:color w:val="000000"/>
        </w:rPr>
        <w:t>itores durante el ejercicio 202</w:t>
      </w:r>
      <w:r w:rsidR="009735E7">
        <w:rPr>
          <w:rFonts w:ascii="Arial" w:eastAsia="Courier New" w:hAnsi="Arial" w:cs="Arial"/>
          <w:color w:val="000000"/>
        </w:rPr>
        <w:t>3</w:t>
      </w:r>
      <w:r w:rsidRPr="00A361E1">
        <w:rPr>
          <w:rFonts w:ascii="Arial" w:eastAsia="Courier New" w:hAnsi="Arial" w:cs="Arial"/>
          <w:color w:val="000000"/>
        </w:rPr>
        <w:t xml:space="preserve"> ascienden a </w:t>
      </w:r>
      <w:r w:rsidR="009735E7">
        <w:rPr>
          <w:rFonts w:ascii="Arial" w:eastAsia="Courier New" w:hAnsi="Arial" w:cs="Arial"/>
          <w:color w:val="000000"/>
        </w:rPr>
        <w:t>6</w:t>
      </w:r>
      <w:r w:rsidRPr="00A361E1">
        <w:rPr>
          <w:rFonts w:ascii="Arial" w:eastAsia="Courier New" w:hAnsi="Arial" w:cs="Arial"/>
          <w:color w:val="000000"/>
        </w:rPr>
        <w:t>.</w:t>
      </w:r>
      <w:r w:rsidR="009735E7">
        <w:rPr>
          <w:rFonts w:ascii="Arial" w:eastAsia="Courier New" w:hAnsi="Arial" w:cs="Arial"/>
          <w:color w:val="000000"/>
        </w:rPr>
        <w:t>1</w:t>
      </w:r>
      <w:r w:rsidRPr="00A361E1">
        <w:rPr>
          <w:rFonts w:ascii="Arial" w:eastAsia="Courier New" w:hAnsi="Arial" w:cs="Arial"/>
          <w:color w:val="000000"/>
        </w:rPr>
        <w:t>00,00 euros. (</w:t>
      </w:r>
      <w:r w:rsidR="009600D9">
        <w:rPr>
          <w:rFonts w:ascii="Arial" w:eastAsia="Courier New" w:hAnsi="Arial" w:cs="Arial"/>
          <w:color w:val="000000"/>
        </w:rPr>
        <w:t>9</w:t>
      </w:r>
      <w:r>
        <w:rPr>
          <w:rFonts w:ascii="Arial" w:eastAsia="Courier New" w:hAnsi="Arial" w:cs="Arial"/>
          <w:color w:val="000000"/>
        </w:rPr>
        <w:t>.</w:t>
      </w:r>
      <w:r w:rsidR="009735E7">
        <w:rPr>
          <w:rFonts w:ascii="Arial" w:eastAsia="Courier New" w:hAnsi="Arial" w:cs="Arial"/>
          <w:color w:val="000000"/>
        </w:rPr>
        <w:t>5</w:t>
      </w:r>
      <w:r>
        <w:rPr>
          <w:rFonts w:ascii="Arial" w:eastAsia="Courier New" w:hAnsi="Arial" w:cs="Arial"/>
          <w:color w:val="000000"/>
        </w:rPr>
        <w:t>00,00 euros en 202</w:t>
      </w:r>
      <w:r w:rsidR="009735E7">
        <w:rPr>
          <w:rFonts w:ascii="Arial" w:eastAsia="Courier New" w:hAnsi="Arial" w:cs="Arial"/>
          <w:color w:val="000000"/>
        </w:rPr>
        <w:t>2</w:t>
      </w:r>
      <w:r w:rsidRPr="00A361E1">
        <w:rPr>
          <w:rFonts w:ascii="Arial" w:eastAsia="Courier New" w:hAnsi="Arial" w:cs="Arial"/>
          <w:color w:val="000000"/>
        </w:rPr>
        <w:t>).</w:t>
      </w:r>
    </w:p>
    <w:p w14:paraId="5C4F7F13" w14:textId="77777777" w:rsidR="00E70244" w:rsidRDefault="00E70244" w:rsidP="00E70244">
      <w:pPr>
        <w:spacing w:line="276" w:lineRule="auto"/>
        <w:jc w:val="both"/>
        <w:rPr>
          <w:rFonts w:ascii="Arial" w:eastAsia="Courier New" w:hAnsi="Arial" w:cs="Arial"/>
          <w:color w:val="000000"/>
        </w:rPr>
      </w:pPr>
    </w:p>
    <w:p w14:paraId="3A91060E" w14:textId="43A724E5" w:rsidR="005524AF" w:rsidRPr="00367940" w:rsidRDefault="005524AF" w:rsidP="00935709">
      <w:pPr>
        <w:jc w:val="both"/>
        <w:rPr>
          <w:rFonts w:ascii="Arial" w:eastAsia="Courier New" w:hAnsi="Arial" w:cs="Arial"/>
        </w:rPr>
      </w:pPr>
    </w:p>
    <w:p w14:paraId="12A12E92" w14:textId="77777777" w:rsidR="00935709" w:rsidRPr="00A361E1" w:rsidRDefault="00935709" w:rsidP="00935709">
      <w:pPr>
        <w:spacing w:line="276" w:lineRule="auto"/>
        <w:ind w:firstLine="450"/>
        <w:jc w:val="both"/>
        <w:rPr>
          <w:rFonts w:ascii="Arial" w:eastAsia="Courier New" w:hAnsi="Arial" w:cs="Arial"/>
          <w:b/>
          <w:bCs/>
          <w:color w:val="000000"/>
        </w:rPr>
      </w:pPr>
    </w:p>
    <w:p w14:paraId="237C5175" w14:textId="535D4853" w:rsidR="00935709" w:rsidRDefault="009600D9" w:rsidP="0058640B">
      <w:pPr>
        <w:spacing w:line="276" w:lineRule="auto"/>
        <w:jc w:val="both"/>
        <w:outlineLvl w:val="1"/>
        <w:rPr>
          <w:rFonts w:ascii="Arial" w:eastAsia="Courier New" w:hAnsi="Arial" w:cs="Arial"/>
          <w:b/>
          <w:bCs/>
        </w:rPr>
      </w:pPr>
      <w:bookmarkStart w:id="30" w:name="_Toc164708870"/>
      <w:r>
        <w:rPr>
          <w:rFonts w:ascii="Arial" w:eastAsia="Courier New" w:hAnsi="Arial" w:cs="Arial"/>
          <w:b/>
          <w:bCs/>
        </w:rPr>
        <w:t>17</w:t>
      </w:r>
      <w:r w:rsidR="00935709">
        <w:rPr>
          <w:rFonts w:ascii="Arial" w:eastAsia="Courier New" w:hAnsi="Arial" w:cs="Arial"/>
          <w:b/>
          <w:bCs/>
        </w:rPr>
        <w:t>. APLICACIÓN DE ELEMENTOS PATRIMONIALES A FINES PROPIOS</w:t>
      </w:r>
      <w:bookmarkEnd w:id="30"/>
    </w:p>
    <w:p w14:paraId="734DC620" w14:textId="77777777" w:rsidR="00935709" w:rsidRDefault="00935709" w:rsidP="00935709">
      <w:pPr>
        <w:spacing w:line="276" w:lineRule="auto"/>
        <w:jc w:val="both"/>
        <w:rPr>
          <w:rFonts w:ascii="Arial" w:eastAsia="Courier New" w:hAnsi="Arial" w:cs="Arial"/>
          <w:b/>
          <w:bCs/>
        </w:rPr>
      </w:pPr>
    </w:p>
    <w:p w14:paraId="09B6A48D" w14:textId="69147B4D" w:rsidR="00935709" w:rsidRDefault="00935709" w:rsidP="00935709">
      <w:pPr>
        <w:spacing w:line="276" w:lineRule="auto"/>
        <w:jc w:val="both"/>
        <w:rPr>
          <w:rFonts w:ascii="Arial" w:eastAsia="Courier New" w:hAnsi="Arial" w:cs="Arial"/>
          <w:bCs/>
        </w:rPr>
      </w:pPr>
      <w:r w:rsidRPr="00392578">
        <w:rPr>
          <w:rFonts w:ascii="Arial" w:eastAsia="Courier New" w:hAnsi="Arial" w:cs="Arial"/>
          <w:bCs/>
        </w:rPr>
        <w:t>El grado de cumplimiento del destino de rentas e ingresos para el periodo 201</w:t>
      </w:r>
      <w:r w:rsidR="009735E7">
        <w:rPr>
          <w:rFonts w:ascii="Arial" w:eastAsia="Courier New" w:hAnsi="Arial" w:cs="Arial"/>
          <w:bCs/>
        </w:rPr>
        <w:t>9</w:t>
      </w:r>
      <w:r w:rsidRPr="00392578">
        <w:rPr>
          <w:rFonts w:ascii="Arial" w:eastAsia="Courier New" w:hAnsi="Arial" w:cs="Arial"/>
          <w:bCs/>
        </w:rPr>
        <w:t>-20</w:t>
      </w:r>
      <w:r w:rsidR="00492531">
        <w:rPr>
          <w:rFonts w:ascii="Arial" w:eastAsia="Courier New" w:hAnsi="Arial" w:cs="Arial"/>
          <w:bCs/>
        </w:rPr>
        <w:t>2</w:t>
      </w:r>
      <w:r w:rsidR="009735E7">
        <w:rPr>
          <w:rFonts w:ascii="Arial" w:eastAsia="Courier New" w:hAnsi="Arial" w:cs="Arial"/>
          <w:bCs/>
        </w:rPr>
        <w:t>3</w:t>
      </w:r>
      <w:r w:rsidRPr="00392578">
        <w:rPr>
          <w:rFonts w:ascii="Arial" w:eastAsia="Courier New" w:hAnsi="Arial" w:cs="Arial"/>
          <w:bCs/>
        </w:rPr>
        <w:t xml:space="preserve"> es el siguiente:</w:t>
      </w:r>
    </w:p>
    <w:p w14:paraId="5231B5EF" w14:textId="77777777" w:rsidR="00D538BB" w:rsidRPr="00392578" w:rsidRDefault="00D538BB" w:rsidP="00935709">
      <w:pPr>
        <w:spacing w:line="276" w:lineRule="auto"/>
        <w:jc w:val="both"/>
        <w:rPr>
          <w:rFonts w:ascii="Arial" w:eastAsia="Courier New" w:hAnsi="Arial" w:cs="Arial"/>
          <w:bCs/>
        </w:rPr>
      </w:pPr>
    </w:p>
    <w:p w14:paraId="508F5F40" w14:textId="0CCBFC7D" w:rsidR="00935709" w:rsidRDefault="00C076B2" w:rsidP="00C076B2">
      <w:pPr>
        <w:spacing w:line="276" w:lineRule="auto"/>
        <w:jc w:val="center"/>
        <w:rPr>
          <w:rFonts w:ascii="Arial" w:eastAsia="Courier New" w:hAnsi="Arial" w:cs="Arial"/>
          <w:b/>
          <w:bCs/>
        </w:rPr>
      </w:pPr>
      <w:r w:rsidRPr="00C076B2">
        <w:rPr>
          <w:noProof/>
          <w:lang w:eastAsia="es-ES"/>
        </w:rPr>
        <w:drawing>
          <wp:inline distT="0" distB="0" distL="0" distR="0" wp14:anchorId="1394ED7F" wp14:editId="7C647F25">
            <wp:extent cx="5557962" cy="1798657"/>
            <wp:effectExtent l="0" t="0" r="5080" b="0"/>
            <wp:docPr id="86" name="Imagen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591863" cy="1809628"/>
                    </a:xfrm>
                    <a:prstGeom prst="rect">
                      <a:avLst/>
                    </a:prstGeom>
                    <a:noFill/>
                    <a:ln>
                      <a:noFill/>
                    </a:ln>
                  </pic:spPr>
                </pic:pic>
              </a:graphicData>
            </a:graphic>
          </wp:inline>
        </w:drawing>
      </w:r>
    </w:p>
    <w:p w14:paraId="2745ED0C" w14:textId="79282E1B" w:rsidR="00935709" w:rsidRDefault="00935709" w:rsidP="00367940">
      <w:pPr>
        <w:spacing w:line="276" w:lineRule="auto"/>
        <w:jc w:val="center"/>
        <w:rPr>
          <w:rFonts w:ascii="Arial" w:eastAsia="Courier New" w:hAnsi="Arial" w:cs="Arial"/>
          <w:b/>
          <w:bCs/>
        </w:rPr>
      </w:pPr>
    </w:p>
    <w:p w14:paraId="157DB307" w14:textId="123B4A51" w:rsidR="009600D9" w:rsidRDefault="00503063" w:rsidP="00367940">
      <w:pPr>
        <w:spacing w:line="276" w:lineRule="auto"/>
        <w:jc w:val="center"/>
        <w:rPr>
          <w:rFonts w:ascii="Arial" w:eastAsia="Courier New" w:hAnsi="Arial" w:cs="Arial"/>
          <w:b/>
          <w:bCs/>
        </w:rPr>
      </w:pPr>
      <w:r w:rsidRPr="00503063">
        <w:rPr>
          <w:noProof/>
          <w:lang w:eastAsia="es-ES"/>
        </w:rPr>
        <w:drawing>
          <wp:inline distT="0" distB="0" distL="0" distR="0" wp14:anchorId="15A8B366" wp14:editId="5F83AB9F">
            <wp:extent cx="5760720" cy="1247714"/>
            <wp:effectExtent l="0" t="0" r="0" b="0"/>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760720" cy="1247714"/>
                    </a:xfrm>
                    <a:prstGeom prst="rect">
                      <a:avLst/>
                    </a:prstGeom>
                    <a:noFill/>
                    <a:ln>
                      <a:noFill/>
                    </a:ln>
                  </pic:spPr>
                </pic:pic>
              </a:graphicData>
            </a:graphic>
          </wp:inline>
        </w:drawing>
      </w:r>
    </w:p>
    <w:p w14:paraId="40A3B42F" w14:textId="440BAEB9" w:rsidR="00935709" w:rsidRDefault="00935709" w:rsidP="00935709">
      <w:pPr>
        <w:spacing w:line="276" w:lineRule="auto"/>
        <w:jc w:val="both"/>
        <w:rPr>
          <w:rFonts w:ascii="Arial" w:eastAsia="Courier New" w:hAnsi="Arial" w:cs="Arial"/>
          <w:b/>
          <w:bCs/>
        </w:rPr>
      </w:pPr>
    </w:p>
    <w:p w14:paraId="1D335E65" w14:textId="1801B716" w:rsidR="004C2CA0" w:rsidRDefault="004C2CA0" w:rsidP="009E4F6C">
      <w:pPr>
        <w:spacing w:line="276" w:lineRule="auto"/>
        <w:jc w:val="both"/>
        <w:rPr>
          <w:rFonts w:ascii="Arial" w:eastAsia="Courier New" w:hAnsi="Arial" w:cs="Arial"/>
          <w:b/>
          <w:bCs/>
        </w:rPr>
      </w:pPr>
    </w:p>
    <w:p w14:paraId="7D50B181" w14:textId="77777777" w:rsidR="00435725" w:rsidRDefault="00435725" w:rsidP="009E4F6C">
      <w:pPr>
        <w:spacing w:line="276" w:lineRule="auto"/>
        <w:jc w:val="both"/>
        <w:rPr>
          <w:rFonts w:ascii="Arial" w:eastAsia="Courier New" w:hAnsi="Arial" w:cs="Arial"/>
          <w:b/>
          <w:bCs/>
        </w:rPr>
      </w:pPr>
    </w:p>
    <w:p w14:paraId="61B732E0" w14:textId="281C9446" w:rsidR="009E4F6C" w:rsidRDefault="009600D9" w:rsidP="0058640B">
      <w:pPr>
        <w:spacing w:line="276" w:lineRule="auto"/>
        <w:jc w:val="both"/>
        <w:outlineLvl w:val="1"/>
        <w:rPr>
          <w:rFonts w:ascii="Arial" w:eastAsia="Courier New" w:hAnsi="Arial" w:cs="Arial"/>
          <w:b/>
          <w:bCs/>
        </w:rPr>
      </w:pPr>
      <w:bookmarkStart w:id="31" w:name="_Toc164708871"/>
      <w:r>
        <w:rPr>
          <w:rFonts w:ascii="Arial" w:eastAsia="Courier New" w:hAnsi="Arial" w:cs="Arial"/>
          <w:b/>
          <w:bCs/>
        </w:rPr>
        <w:t>18</w:t>
      </w:r>
      <w:r w:rsidR="009E4F6C" w:rsidRPr="00A361E1">
        <w:rPr>
          <w:rFonts w:ascii="Arial" w:eastAsia="Courier New" w:hAnsi="Arial" w:cs="Arial"/>
          <w:b/>
          <w:bCs/>
        </w:rPr>
        <w:t xml:space="preserve">. </w:t>
      </w:r>
      <w:r w:rsidR="009E4F6C">
        <w:rPr>
          <w:rFonts w:ascii="Arial" w:eastAsia="Courier New" w:hAnsi="Arial" w:cs="Arial"/>
          <w:b/>
          <w:bCs/>
        </w:rPr>
        <w:t>CUMPLIMIENTO REQUISITOS PARA SER MEDIO PROPIO PERSONIFICADO DE LA ULPGC</w:t>
      </w:r>
      <w:bookmarkEnd w:id="31"/>
    </w:p>
    <w:p w14:paraId="4C27B06A" w14:textId="77777777" w:rsidR="009E4F6C" w:rsidRDefault="009E4F6C" w:rsidP="009E4F6C">
      <w:pPr>
        <w:spacing w:line="276" w:lineRule="auto"/>
        <w:jc w:val="both"/>
        <w:rPr>
          <w:rFonts w:ascii="Arial" w:eastAsia="Courier New" w:hAnsi="Arial" w:cs="Arial"/>
          <w:b/>
          <w:bCs/>
        </w:rPr>
      </w:pPr>
    </w:p>
    <w:p w14:paraId="29A7A1B5" w14:textId="284E25A9" w:rsidR="009E4F6C" w:rsidRDefault="009E4F6C" w:rsidP="009E4F6C">
      <w:pPr>
        <w:spacing w:line="276" w:lineRule="auto"/>
        <w:jc w:val="both"/>
        <w:rPr>
          <w:rFonts w:ascii="Arial" w:eastAsia="Courier New" w:hAnsi="Arial" w:cs="Arial"/>
          <w:color w:val="000000"/>
        </w:rPr>
      </w:pPr>
      <w:r>
        <w:rPr>
          <w:rFonts w:ascii="Arial" w:eastAsia="Courier New" w:hAnsi="Arial" w:cs="Arial"/>
          <w:color w:val="000000"/>
        </w:rPr>
        <w:t>Según establece</w:t>
      </w:r>
      <w:r w:rsidRPr="00283503">
        <w:rPr>
          <w:rFonts w:ascii="Arial" w:eastAsia="Courier New" w:hAnsi="Arial" w:cs="Arial"/>
          <w:color w:val="000000"/>
        </w:rPr>
        <w:t xml:space="preserve"> el artículo 32 de la Ley 9/2017, de 8 de noviembre, de Contratos del Sector Público, por la que se transponen al ordenamiento jurídico español las Directivas del </w:t>
      </w:r>
      <w:r w:rsidRPr="00283503">
        <w:rPr>
          <w:rFonts w:ascii="Arial" w:eastAsia="Courier New" w:hAnsi="Arial" w:cs="Arial"/>
          <w:color w:val="000000"/>
        </w:rPr>
        <w:lastRenderedPageBreak/>
        <w:t>Parlamento Europeo y del Consejo 2014/23/UE y 2014/24/UE, de 26 de febrero de 2014</w:t>
      </w:r>
      <w:r>
        <w:rPr>
          <w:rFonts w:ascii="Arial" w:eastAsia="Courier New" w:hAnsi="Arial" w:cs="Arial"/>
          <w:color w:val="000000"/>
        </w:rPr>
        <w:t>,</w:t>
      </w:r>
      <w:r w:rsidRPr="00283503">
        <w:rPr>
          <w:rFonts w:ascii="Arial" w:eastAsia="Courier New" w:hAnsi="Arial" w:cs="Arial"/>
          <w:color w:val="000000"/>
        </w:rPr>
        <w:t xml:space="preserve"> en </w:t>
      </w:r>
      <w:r>
        <w:rPr>
          <w:rFonts w:ascii="Arial" w:eastAsia="Courier New" w:hAnsi="Arial" w:cs="Arial"/>
          <w:color w:val="000000"/>
        </w:rPr>
        <w:t>su</w:t>
      </w:r>
      <w:r w:rsidRPr="00283503">
        <w:rPr>
          <w:rFonts w:ascii="Arial" w:eastAsia="Courier New" w:hAnsi="Arial" w:cs="Arial"/>
          <w:color w:val="000000"/>
        </w:rPr>
        <w:t xml:space="preserve"> apartado </w:t>
      </w:r>
      <w:r>
        <w:rPr>
          <w:rFonts w:ascii="Arial" w:eastAsia="Courier New" w:hAnsi="Arial" w:cs="Arial"/>
          <w:color w:val="000000"/>
        </w:rPr>
        <w:t>b) establece que para ser medio se debe cumplir que:</w:t>
      </w:r>
    </w:p>
    <w:p w14:paraId="59078668" w14:textId="77777777" w:rsidR="00411D9E" w:rsidRDefault="00411D9E" w:rsidP="009E4F6C">
      <w:pPr>
        <w:spacing w:line="276" w:lineRule="auto"/>
        <w:jc w:val="both"/>
        <w:rPr>
          <w:rFonts w:ascii="Arial" w:eastAsia="Courier New" w:hAnsi="Arial" w:cs="Arial"/>
          <w:color w:val="000000"/>
        </w:rPr>
      </w:pPr>
    </w:p>
    <w:p w14:paraId="288780AB" w14:textId="77777777" w:rsidR="009E4F6C" w:rsidRPr="008A2E31" w:rsidRDefault="009E4F6C" w:rsidP="009E4F6C">
      <w:pPr>
        <w:spacing w:line="276" w:lineRule="auto"/>
        <w:ind w:left="708"/>
        <w:jc w:val="both"/>
        <w:rPr>
          <w:rFonts w:ascii="Arial" w:eastAsia="Courier New" w:hAnsi="Arial" w:cs="Arial"/>
          <w:i/>
          <w:color w:val="000000"/>
        </w:rPr>
      </w:pPr>
      <w:r w:rsidRPr="008A2E31">
        <w:rPr>
          <w:rFonts w:ascii="Arial" w:eastAsia="Courier New" w:hAnsi="Arial" w:cs="Arial"/>
          <w:i/>
          <w:color w:val="000000"/>
        </w:rPr>
        <w:t>b) Que más del 80 por ciento de las actividades del ente destinatario del encargo se lleven a cabo en el ejercicio de los cometidos que le han sido confiados por el poder adjudicador que hace el encargo y que lo controla o por otras personas jurídicas controladas del mismo modo por la entidad que hace el encargo.</w:t>
      </w:r>
    </w:p>
    <w:p w14:paraId="715FF5B0" w14:textId="77777777" w:rsidR="009E4F6C" w:rsidRPr="008A2E31" w:rsidRDefault="009E4F6C" w:rsidP="009E4F6C">
      <w:pPr>
        <w:spacing w:line="276" w:lineRule="auto"/>
        <w:ind w:left="708"/>
        <w:jc w:val="both"/>
        <w:rPr>
          <w:rFonts w:ascii="Arial" w:eastAsia="Courier New" w:hAnsi="Arial" w:cs="Arial"/>
          <w:i/>
          <w:color w:val="000000"/>
        </w:rPr>
      </w:pPr>
    </w:p>
    <w:p w14:paraId="09614B6A" w14:textId="77777777" w:rsidR="009E4F6C" w:rsidRPr="008A2E31" w:rsidRDefault="009E4F6C" w:rsidP="009E4F6C">
      <w:pPr>
        <w:spacing w:line="276" w:lineRule="auto"/>
        <w:ind w:left="708"/>
        <w:jc w:val="both"/>
        <w:rPr>
          <w:rFonts w:ascii="Arial" w:eastAsia="Courier New" w:hAnsi="Arial" w:cs="Arial"/>
          <w:i/>
          <w:color w:val="000000"/>
        </w:rPr>
      </w:pPr>
      <w:r w:rsidRPr="008A2E31">
        <w:rPr>
          <w:rFonts w:ascii="Arial" w:eastAsia="Courier New" w:hAnsi="Arial" w:cs="Arial"/>
          <w:i/>
          <w:color w:val="000000"/>
        </w:rPr>
        <w:t>A estos efectos, para calcular el 80 por ciento de las actividades del ente destinatario del encargo se tomarán en consideración el promedio del volumen global de negocios, los gastos soportados por los servicios prestados al poder adjudicador en relación con la totalidad de los gastos en que haya incurrido el medio propio por razón de las prestaciones que haya realizado a cualquier entidad, u otro indicador alternativo de actividad que sea fiable, y todo ello referido a los tres ejercicios anteriores al de formalización del encargo.</w:t>
      </w:r>
    </w:p>
    <w:p w14:paraId="7496D954" w14:textId="77777777" w:rsidR="009E4F6C" w:rsidRPr="008A2E31" w:rsidRDefault="009E4F6C" w:rsidP="009E4F6C">
      <w:pPr>
        <w:spacing w:line="276" w:lineRule="auto"/>
        <w:ind w:left="708"/>
        <w:jc w:val="both"/>
        <w:rPr>
          <w:rFonts w:ascii="Arial" w:eastAsia="Courier New" w:hAnsi="Arial" w:cs="Arial"/>
          <w:i/>
          <w:color w:val="000000"/>
        </w:rPr>
      </w:pPr>
    </w:p>
    <w:p w14:paraId="5A1C51B7" w14:textId="77777777" w:rsidR="009E4F6C" w:rsidRPr="00283503" w:rsidRDefault="009E4F6C" w:rsidP="009E4F6C">
      <w:pPr>
        <w:spacing w:line="276" w:lineRule="auto"/>
        <w:ind w:left="708"/>
        <w:jc w:val="both"/>
        <w:rPr>
          <w:rFonts w:ascii="Arial" w:eastAsia="Courier New" w:hAnsi="Arial" w:cs="Arial"/>
          <w:color w:val="000000"/>
        </w:rPr>
      </w:pPr>
      <w:r w:rsidRPr="008A2E31">
        <w:rPr>
          <w:rFonts w:ascii="Arial" w:eastAsia="Courier New" w:hAnsi="Arial" w:cs="Arial"/>
          <w:i/>
          <w:color w:val="000000"/>
        </w:rPr>
        <w:t>Cuando debido a la fecha de creación o de inicio de actividad del poder adjudicador que hace el encargo, o debido a la reorganización de las actividades de este, el volumen global de negocios, u otro indicador alternativo de actividad, de acuerdo con lo establecido en el párrafo anterior, no estuvieran disponibles respecto de los tres ejercicios anteriores a la formalización del encargo o hubieran perdido su vigencia, será suficiente con justificar que el cálculo del nivel de actividad se corresponde con la realidad, en especial mediante proyecciones de negocio</w:t>
      </w:r>
      <w:r w:rsidRPr="00283503">
        <w:rPr>
          <w:rFonts w:ascii="Arial" w:eastAsia="Courier New" w:hAnsi="Arial" w:cs="Arial"/>
          <w:color w:val="000000"/>
        </w:rPr>
        <w:t>.</w:t>
      </w:r>
    </w:p>
    <w:p w14:paraId="0B77D065" w14:textId="77777777" w:rsidR="009E4F6C" w:rsidRDefault="009E4F6C" w:rsidP="009E4F6C">
      <w:pPr>
        <w:spacing w:line="276" w:lineRule="auto"/>
        <w:jc w:val="both"/>
        <w:rPr>
          <w:rFonts w:ascii="Arial" w:eastAsia="Courier New" w:hAnsi="Arial" w:cs="Arial"/>
          <w:color w:val="000000"/>
        </w:rPr>
      </w:pPr>
    </w:p>
    <w:p w14:paraId="4B6FEE1F" w14:textId="5877396F" w:rsidR="009E4F6C" w:rsidRDefault="00503063" w:rsidP="009E4F6C">
      <w:pPr>
        <w:spacing w:line="276" w:lineRule="auto"/>
        <w:jc w:val="center"/>
        <w:rPr>
          <w:rFonts w:ascii="Arial" w:eastAsia="Courier New" w:hAnsi="Arial" w:cs="Arial"/>
          <w:b/>
          <w:bCs/>
        </w:rPr>
      </w:pPr>
      <w:r w:rsidRPr="00503063">
        <w:rPr>
          <w:noProof/>
          <w:lang w:eastAsia="es-ES"/>
        </w:rPr>
        <w:lastRenderedPageBreak/>
        <w:drawing>
          <wp:inline distT="0" distB="0" distL="0" distR="0" wp14:anchorId="7AFF553E" wp14:editId="7F1797A6">
            <wp:extent cx="5760720" cy="3521206"/>
            <wp:effectExtent l="0" t="0" r="0" b="3175"/>
            <wp:docPr id="74" name="Imagen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760720" cy="3521206"/>
                    </a:xfrm>
                    <a:prstGeom prst="rect">
                      <a:avLst/>
                    </a:prstGeom>
                    <a:noFill/>
                    <a:ln>
                      <a:noFill/>
                    </a:ln>
                  </pic:spPr>
                </pic:pic>
              </a:graphicData>
            </a:graphic>
          </wp:inline>
        </w:drawing>
      </w:r>
    </w:p>
    <w:p w14:paraId="3B7C8DF1" w14:textId="1F9711BD" w:rsidR="00D538BB" w:rsidRDefault="00D538BB" w:rsidP="009E4F6C">
      <w:pPr>
        <w:spacing w:line="276" w:lineRule="auto"/>
        <w:jc w:val="center"/>
        <w:rPr>
          <w:rFonts w:ascii="Arial" w:eastAsia="Courier New" w:hAnsi="Arial" w:cs="Arial"/>
          <w:b/>
          <w:bCs/>
        </w:rPr>
      </w:pPr>
    </w:p>
    <w:p w14:paraId="0190486B" w14:textId="70144AA5" w:rsidR="00D538BB" w:rsidRDefault="00D538BB">
      <w:pPr>
        <w:rPr>
          <w:rFonts w:ascii="Arial" w:eastAsia="Courier New" w:hAnsi="Arial" w:cs="Arial"/>
          <w:b/>
          <w:bCs/>
        </w:rPr>
      </w:pPr>
      <w:r>
        <w:rPr>
          <w:rFonts w:ascii="Arial" w:eastAsia="Courier New" w:hAnsi="Arial" w:cs="Arial"/>
          <w:b/>
          <w:bCs/>
        </w:rPr>
        <w:br w:type="page"/>
      </w:r>
    </w:p>
    <w:p w14:paraId="53BECD85" w14:textId="30F53CA9" w:rsidR="00935709" w:rsidRPr="00E444AA" w:rsidRDefault="009600D9" w:rsidP="0058640B">
      <w:pPr>
        <w:spacing w:line="276" w:lineRule="auto"/>
        <w:jc w:val="both"/>
        <w:outlineLvl w:val="1"/>
        <w:rPr>
          <w:rFonts w:ascii="Arial" w:hAnsi="Arial" w:cs="Arial"/>
          <w:b/>
        </w:rPr>
      </w:pPr>
      <w:bookmarkStart w:id="32" w:name="_Toc164708872"/>
      <w:r>
        <w:rPr>
          <w:rFonts w:ascii="Arial" w:eastAsia="Courier New" w:hAnsi="Arial" w:cs="Arial"/>
          <w:b/>
          <w:bCs/>
        </w:rPr>
        <w:lastRenderedPageBreak/>
        <w:t>19</w:t>
      </w:r>
      <w:r w:rsidR="00935709" w:rsidRPr="00A51B56">
        <w:rPr>
          <w:rFonts w:ascii="Arial" w:eastAsia="Courier New" w:hAnsi="Arial" w:cs="Arial"/>
          <w:b/>
          <w:bCs/>
        </w:rPr>
        <w:t>. ESTADO DE FLUJOS DE EFECTIVO</w:t>
      </w:r>
      <w:bookmarkEnd w:id="32"/>
    </w:p>
    <w:p w14:paraId="59DF4DE4" w14:textId="77777777" w:rsidR="00935709" w:rsidRPr="00E444AA" w:rsidRDefault="00935709" w:rsidP="00935709">
      <w:pPr>
        <w:spacing w:line="276" w:lineRule="auto"/>
        <w:ind w:firstLine="450"/>
        <w:jc w:val="both"/>
        <w:rPr>
          <w:rFonts w:ascii="Arial" w:eastAsia="Courier New" w:hAnsi="Arial" w:cs="Arial"/>
          <w:b/>
          <w:bCs/>
        </w:rPr>
      </w:pPr>
    </w:p>
    <w:p w14:paraId="66BC1737" w14:textId="129B1D9C" w:rsidR="00935709" w:rsidRPr="00E444AA" w:rsidRDefault="00935709" w:rsidP="00935709">
      <w:pPr>
        <w:spacing w:line="276" w:lineRule="auto"/>
        <w:jc w:val="both"/>
        <w:rPr>
          <w:rFonts w:ascii="Arial" w:eastAsia="Courier New" w:hAnsi="Arial" w:cs="Arial"/>
          <w:b/>
          <w:bCs/>
        </w:rPr>
      </w:pPr>
      <w:r w:rsidRPr="00E444AA">
        <w:rPr>
          <w:rFonts w:ascii="Arial" w:eastAsia="Courier New" w:hAnsi="Arial" w:cs="Arial"/>
        </w:rPr>
        <w:t>El origen y utilización de los activos monetarios representativos de efectivo y otros activos líquidos equivalentes, clasificado por actividades y con indicación de su variac</w:t>
      </w:r>
      <w:r>
        <w:rPr>
          <w:rFonts w:ascii="Arial" w:eastAsia="Courier New" w:hAnsi="Arial" w:cs="Arial"/>
        </w:rPr>
        <w:t>ión neta, de los ejercicios 20</w:t>
      </w:r>
      <w:r w:rsidR="009735E7">
        <w:rPr>
          <w:rFonts w:ascii="Arial" w:eastAsia="Courier New" w:hAnsi="Arial" w:cs="Arial"/>
        </w:rPr>
        <w:t>22</w:t>
      </w:r>
      <w:r>
        <w:rPr>
          <w:rFonts w:ascii="Arial" w:eastAsia="Courier New" w:hAnsi="Arial" w:cs="Arial"/>
        </w:rPr>
        <w:t xml:space="preserve"> y 20</w:t>
      </w:r>
      <w:r w:rsidR="00492531">
        <w:rPr>
          <w:rFonts w:ascii="Arial" w:eastAsia="Courier New" w:hAnsi="Arial" w:cs="Arial"/>
        </w:rPr>
        <w:t>2</w:t>
      </w:r>
      <w:r w:rsidR="009735E7">
        <w:rPr>
          <w:rFonts w:ascii="Arial" w:eastAsia="Courier New" w:hAnsi="Arial" w:cs="Arial"/>
        </w:rPr>
        <w:t>3</w:t>
      </w:r>
      <w:r w:rsidRPr="00E444AA">
        <w:rPr>
          <w:rFonts w:ascii="Arial" w:eastAsia="Courier New" w:hAnsi="Arial" w:cs="Arial"/>
        </w:rPr>
        <w:t xml:space="preserve"> es el siguiente: </w:t>
      </w:r>
    </w:p>
    <w:p w14:paraId="2E65FBCE" w14:textId="5239E38A" w:rsidR="004C2CA0" w:rsidRDefault="004C2CA0" w:rsidP="00935709">
      <w:pPr>
        <w:ind w:firstLine="450"/>
        <w:jc w:val="both"/>
        <w:rPr>
          <w:rFonts w:ascii="Arial" w:eastAsia="Courier New" w:hAnsi="Arial" w:cs="Arial"/>
          <w:b/>
          <w:bCs/>
        </w:rPr>
      </w:pPr>
    </w:p>
    <w:p w14:paraId="11DB11B5" w14:textId="41654C1A" w:rsidR="00072BBA" w:rsidRDefault="004820A6" w:rsidP="00935709">
      <w:pPr>
        <w:ind w:firstLine="450"/>
        <w:jc w:val="both"/>
        <w:rPr>
          <w:rFonts w:ascii="Arial" w:eastAsia="Courier New" w:hAnsi="Arial" w:cs="Arial"/>
          <w:b/>
          <w:bCs/>
        </w:rPr>
      </w:pPr>
      <w:r w:rsidRPr="004820A6">
        <w:rPr>
          <w:noProof/>
          <w:lang w:eastAsia="es-ES"/>
        </w:rPr>
        <w:drawing>
          <wp:inline distT="0" distB="0" distL="0" distR="0" wp14:anchorId="4A04A953" wp14:editId="3E778237">
            <wp:extent cx="4714776" cy="6392848"/>
            <wp:effectExtent l="0" t="0" r="0" b="8255"/>
            <wp:docPr id="87" name="Imagen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723541" cy="6404733"/>
                    </a:xfrm>
                    <a:prstGeom prst="rect">
                      <a:avLst/>
                    </a:prstGeom>
                    <a:noFill/>
                    <a:ln>
                      <a:noFill/>
                    </a:ln>
                  </pic:spPr>
                </pic:pic>
              </a:graphicData>
            </a:graphic>
          </wp:inline>
        </w:drawing>
      </w:r>
    </w:p>
    <w:p w14:paraId="7D7C3CAA" w14:textId="77777777" w:rsidR="00072BBA" w:rsidRDefault="00072BBA" w:rsidP="00935709">
      <w:pPr>
        <w:ind w:firstLine="450"/>
        <w:jc w:val="both"/>
        <w:rPr>
          <w:rFonts w:ascii="Arial" w:eastAsia="Courier New" w:hAnsi="Arial" w:cs="Arial"/>
          <w:b/>
          <w:bCs/>
        </w:rPr>
      </w:pPr>
    </w:p>
    <w:p w14:paraId="72C4B29D" w14:textId="6D922F66" w:rsidR="00935709" w:rsidRPr="00A361E1" w:rsidRDefault="009600D9" w:rsidP="0058640B">
      <w:pPr>
        <w:spacing w:line="276" w:lineRule="auto"/>
        <w:jc w:val="both"/>
        <w:outlineLvl w:val="1"/>
        <w:rPr>
          <w:rFonts w:ascii="Arial" w:eastAsia="Courier New" w:hAnsi="Arial" w:cs="Arial"/>
          <w:b/>
          <w:bCs/>
        </w:rPr>
      </w:pPr>
      <w:bookmarkStart w:id="33" w:name="_Toc164708873"/>
      <w:r>
        <w:rPr>
          <w:rFonts w:ascii="Arial" w:eastAsia="Courier New" w:hAnsi="Arial" w:cs="Arial"/>
          <w:b/>
          <w:bCs/>
        </w:rPr>
        <w:lastRenderedPageBreak/>
        <w:t>20</w:t>
      </w:r>
      <w:r w:rsidR="00935709" w:rsidRPr="00A361E1">
        <w:rPr>
          <w:rFonts w:ascii="Arial" w:eastAsia="Courier New" w:hAnsi="Arial" w:cs="Arial"/>
          <w:b/>
          <w:bCs/>
        </w:rPr>
        <w:t>. BASES DE PRESENTACIÓN DE LA LIQUIDACIÓN DEL PRESUPUESTO</w:t>
      </w:r>
      <w:bookmarkEnd w:id="33"/>
    </w:p>
    <w:p w14:paraId="7F051835" w14:textId="77777777" w:rsidR="00935709" w:rsidRPr="00A361E1" w:rsidRDefault="00935709" w:rsidP="00935709">
      <w:pPr>
        <w:spacing w:line="276" w:lineRule="auto"/>
        <w:ind w:firstLine="450"/>
        <w:jc w:val="both"/>
        <w:rPr>
          <w:rFonts w:ascii="Arial" w:eastAsia="Courier New" w:hAnsi="Arial" w:cs="Arial"/>
          <w:b/>
          <w:bCs/>
          <w:color w:val="FF0000"/>
        </w:rPr>
      </w:pPr>
    </w:p>
    <w:p w14:paraId="017EAE1B" w14:textId="49F1E058" w:rsidR="00935709" w:rsidRDefault="00935709" w:rsidP="00935709">
      <w:pPr>
        <w:spacing w:line="276" w:lineRule="auto"/>
        <w:jc w:val="both"/>
        <w:rPr>
          <w:rFonts w:ascii="Arial" w:eastAsia="Courier New" w:hAnsi="Arial" w:cs="Arial"/>
          <w:bCs/>
        </w:rPr>
      </w:pPr>
      <w:r w:rsidRPr="00A361E1">
        <w:rPr>
          <w:rFonts w:ascii="Arial" w:eastAsia="Courier New" w:hAnsi="Arial" w:cs="Arial"/>
          <w:bCs/>
        </w:rPr>
        <w:t>En el Presupuesto se recogen por separado los ingresos y los gastos presupuestarios, empleando las distintas partidas de las cuentas anuales de la Entidad según se trate de operaciones de funcionamiento, correspondientes a las partidas de la cuenta de resultados, o de operaciones de fondos, que se corresponden con determinadas partidas del balance.</w:t>
      </w:r>
    </w:p>
    <w:p w14:paraId="5F387C17" w14:textId="77777777" w:rsidR="00FA48C0" w:rsidRPr="00A361E1" w:rsidRDefault="00FA48C0" w:rsidP="00935709">
      <w:pPr>
        <w:spacing w:line="276" w:lineRule="auto"/>
        <w:jc w:val="both"/>
        <w:rPr>
          <w:rFonts w:ascii="Arial" w:eastAsia="Courier New" w:hAnsi="Arial" w:cs="Arial"/>
          <w:bCs/>
        </w:rPr>
      </w:pPr>
    </w:p>
    <w:p w14:paraId="71BE7FD4" w14:textId="77777777" w:rsidR="00935709" w:rsidRPr="00A361E1" w:rsidRDefault="00935709" w:rsidP="00935709">
      <w:pPr>
        <w:spacing w:line="276" w:lineRule="auto"/>
        <w:jc w:val="both"/>
        <w:rPr>
          <w:rFonts w:ascii="Arial" w:eastAsia="Courier New" w:hAnsi="Arial" w:cs="Arial"/>
          <w:bCs/>
        </w:rPr>
      </w:pPr>
      <w:r w:rsidRPr="00A361E1">
        <w:rPr>
          <w:rFonts w:ascii="Arial" w:eastAsia="Courier New" w:hAnsi="Arial" w:cs="Arial"/>
          <w:bCs/>
        </w:rPr>
        <w:t>En la liquidación del presupuesto se muestra separadamente para cada epígrafe las cantidades previstas, las realizadas, y por diferencia entre ambas, las desviaciones que se produzcan.</w:t>
      </w:r>
    </w:p>
    <w:p w14:paraId="343AD4E3" w14:textId="77777777" w:rsidR="00935709" w:rsidRPr="00A361E1" w:rsidRDefault="00935709" w:rsidP="00935709">
      <w:pPr>
        <w:spacing w:line="276" w:lineRule="auto"/>
        <w:ind w:firstLine="450"/>
        <w:jc w:val="both"/>
        <w:rPr>
          <w:rFonts w:ascii="Arial" w:eastAsia="Courier New" w:hAnsi="Arial" w:cs="Arial"/>
          <w:bCs/>
        </w:rPr>
      </w:pPr>
    </w:p>
    <w:p w14:paraId="5005DF75" w14:textId="77777777" w:rsidR="00935709" w:rsidRPr="00A361E1" w:rsidRDefault="00935709" w:rsidP="00935709">
      <w:pPr>
        <w:spacing w:line="276" w:lineRule="auto"/>
        <w:jc w:val="both"/>
        <w:rPr>
          <w:rFonts w:ascii="Arial" w:eastAsia="Courier New" w:hAnsi="Arial" w:cs="Arial"/>
          <w:bCs/>
        </w:rPr>
      </w:pPr>
      <w:r w:rsidRPr="00A361E1">
        <w:rPr>
          <w:rFonts w:ascii="Arial" w:eastAsia="Courier New" w:hAnsi="Arial" w:cs="Arial"/>
          <w:bCs/>
        </w:rPr>
        <w:t>Del estado de liquidación del presupuesto del ejercicio se obtendrán dos magnitudes: déficit o superávit presupuestario y necesidad o capacidad de endeudamiento.</w:t>
      </w:r>
    </w:p>
    <w:p w14:paraId="0C5A60ED" w14:textId="77777777" w:rsidR="00935709" w:rsidRPr="00A361E1" w:rsidRDefault="00935709" w:rsidP="00935709">
      <w:pPr>
        <w:spacing w:line="276" w:lineRule="auto"/>
        <w:ind w:firstLine="450"/>
        <w:jc w:val="both"/>
        <w:rPr>
          <w:rFonts w:ascii="Arial" w:eastAsia="Courier New" w:hAnsi="Arial" w:cs="Arial"/>
          <w:bCs/>
        </w:rPr>
      </w:pPr>
    </w:p>
    <w:p w14:paraId="02451A46" w14:textId="77777777" w:rsidR="00935709" w:rsidRPr="00A361E1" w:rsidRDefault="00935709" w:rsidP="00935709">
      <w:pPr>
        <w:spacing w:line="276" w:lineRule="auto"/>
        <w:jc w:val="both"/>
        <w:rPr>
          <w:rFonts w:ascii="Arial" w:eastAsia="Courier New" w:hAnsi="Arial" w:cs="Arial"/>
          <w:bCs/>
        </w:rPr>
      </w:pPr>
      <w:r w:rsidRPr="00A361E1">
        <w:rPr>
          <w:rFonts w:ascii="Arial" w:eastAsia="Courier New" w:hAnsi="Arial" w:cs="Arial"/>
          <w:bCs/>
        </w:rPr>
        <w:t>El déficit o superávit presupuestario es el resultado de agregar al saldo de las operaciones de funcionamiento, las aportaciones de fundadores y asociados, la variación neta de subvenciones de capital y la variación neta de las inversiones reales.</w:t>
      </w:r>
    </w:p>
    <w:p w14:paraId="300DAF6B" w14:textId="77777777" w:rsidR="00935709" w:rsidRPr="00A361E1" w:rsidRDefault="00935709" w:rsidP="00935709">
      <w:pPr>
        <w:spacing w:line="276" w:lineRule="auto"/>
        <w:ind w:firstLine="450"/>
        <w:jc w:val="both"/>
        <w:rPr>
          <w:rFonts w:ascii="Arial" w:eastAsia="Courier New" w:hAnsi="Arial" w:cs="Arial"/>
          <w:bCs/>
        </w:rPr>
      </w:pPr>
    </w:p>
    <w:p w14:paraId="180F7A5C" w14:textId="77777777" w:rsidR="00935709" w:rsidRPr="00A361E1" w:rsidRDefault="00935709" w:rsidP="00935709">
      <w:pPr>
        <w:spacing w:line="276" w:lineRule="auto"/>
        <w:jc w:val="both"/>
        <w:rPr>
          <w:rFonts w:ascii="Arial" w:eastAsia="Courier New" w:hAnsi="Arial" w:cs="Arial"/>
          <w:bCs/>
        </w:rPr>
      </w:pPr>
      <w:r w:rsidRPr="00A361E1">
        <w:rPr>
          <w:rFonts w:ascii="Arial" w:eastAsia="Courier New" w:hAnsi="Arial" w:cs="Arial"/>
          <w:bCs/>
        </w:rPr>
        <w:t>Dicha magnitud de déficit o superávit presupuestario, una vez que se incorpore la variación neta de activos financieros y la variación del capital de funcionamiento mostrará la necesidad o capacidad de endeudamiento.</w:t>
      </w:r>
    </w:p>
    <w:p w14:paraId="24D5E7C7" w14:textId="77777777" w:rsidR="00935709" w:rsidRPr="00A361E1" w:rsidRDefault="00935709" w:rsidP="00935709">
      <w:pPr>
        <w:spacing w:line="276" w:lineRule="auto"/>
        <w:ind w:firstLine="450"/>
        <w:jc w:val="both"/>
        <w:rPr>
          <w:rFonts w:ascii="Arial" w:eastAsia="Courier New" w:hAnsi="Arial" w:cs="Arial"/>
          <w:bCs/>
        </w:rPr>
      </w:pPr>
    </w:p>
    <w:p w14:paraId="3D29744A" w14:textId="77777777" w:rsidR="00935709" w:rsidRPr="00A361E1" w:rsidRDefault="00935709" w:rsidP="00935709">
      <w:pPr>
        <w:spacing w:line="276" w:lineRule="auto"/>
        <w:jc w:val="both"/>
        <w:rPr>
          <w:rFonts w:ascii="Arial" w:eastAsia="Courier New" w:hAnsi="Arial" w:cs="Arial"/>
          <w:bCs/>
        </w:rPr>
      </w:pPr>
      <w:r w:rsidRPr="00A361E1">
        <w:rPr>
          <w:rFonts w:ascii="Arial" w:eastAsia="Courier New" w:hAnsi="Arial" w:cs="Arial"/>
          <w:bCs/>
        </w:rPr>
        <w:t>De la diferencia entre las cantidades previstas y las realizadas es de donde obtenemos las desviaciones presupuestarias.</w:t>
      </w:r>
    </w:p>
    <w:p w14:paraId="5AAC1E51" w14:textId="77777777" w:rsidR="005524AF" w:rsidRPr="00A361E1" w:rsidRDefault="005524AF" w:rsidP="00935709">
      <w:pPr>
        <w:jc w:val="both"/>
        <w:rPr>
          <w:rFonts w:ascii="Arial" w:eastAsia="Courier New" w:hAnsi="Arial" w:cs="Arial"/>
          <w:bCs/>
        </w:rPr>
      </w:pPr>
    </w:p>
    <w:p w14:paraId="19B4CF4F" w14:textId="3B7D09C1" w:rsidR="00F72C8D" w:rsidRDefault="00F72C8D" w:rsidP="00935709">
      <w:pPr>
        <w:jc w:val="both"/>
        <w:rPr>
          <w:rFonts w:ascii="Arial" w:eastAsia="Courier New" w:hAnsi="Arial" w:cs="Arial"/>
          <w:b/>
          <w:bCs/>
        </w:rPr>
      </w:pPr>
    </w:p>
    <w:p w14:paraId="46EC09D4" w14:textId="0A541961" w:rsidR="00D538BB" w:rsidRDefault="00D538BB">
      <w:pPr>
        <w:rPr>
          <w:rFonts w:ascii="Arial" w:eastAsia="Courier New" w:hAnsi="Arial" w:cs="Arial"/>
          <w:b/>
          <w:bCs/>
        </w:rPr>
      </w:pPr>
      <w:r>
        <w:rPr>
          <w:rFonts w:ascii="Arial" w:eastAsia="Courier New" w:hAnsi="Arial" w:cs="Arial"/>
          <w:b/>
          <w:bCs/>
        </w:rPr>
        <w:br w:type="page"/>
      </w:r>
    </w:p>
    <w:p w14:paraId="575E51A3" w14:textId="77777777" w:rsidR="00D538BB" w:rsidRDefault="00D538BB" w:rsidP="00935709">
      <w:pPr>
        <w:jc w:val="both"/>
        <w:rPr>
          <w:rFonts w:ascii="Arial" w:eastAsia="Courier New" w:hAnsi="Arial" w:cs="Arial"/>
          <w:b/>
          <w:bCs/>
        </w:rPr>
      </w:pPr>
    </w:p>
    <w:p w14:paraId="2E87F96A" w14:textId="19E5476A" w:rsidR="00935709" w:rsidRPr="00E444AA" w:rsidRDefault="009600D9" w:rsidP="0058640B">
      <w:pPr>
        <w:jc w:val="both"/>
        <w:outlineLvl w:val="1"/>
        <w:rPr>
          <w:rFonts w:ascii="Arial" w:eastAsia="Courier New" w:hAnsi="Arial" w:cs="Arial"/>
          <w:b/>
          <w:bCs/>
        </w:rPr>
      </w:pPr>
      <w:bookmarkStart w:id="34" w:name="_Toc164708874"/>
      <w:r>
        <w:rPr>
          <w:rFonts w:ascii="Arial" w:eastAsia="Courier New" w:hAnsi="Arial" w:cs="Arial"/>
          <w:b/>
          <w:bCs/>
        </w:rPr>
        <w:t>21</w:t>
      </w:r>
      <w:r w:rsidR="00935709" w:rsidRPr="00E444AA">
        <w:rPr>
          <w:rFonts w:ascii="Arial" w:eastAsia="Courier New" w:hAnsi="Arial" w:cs="Arial"/>
          <w:b/>
          <w:bCs/>
        </w:rPr>
        <w:t>. LIQUIDACIÓN DEL PRESUPUESTO</w:t>
      </w:r>
      <w:bookmarkEnd w:id="34"/>
    </w:p>
    <w:p w14:paraId="317810FB" w14:textId="77777777" w:rsidR="00935709" w:rsidRPr="00A361E1" w:rsidRDefault="00935709" w:rsidP="00935709">
      <w:pPr>
        <w:ind w:firstLine="450"/>
        <w:jc w:val="both"/>
        <w:rPr>
          <w:rFonts w:ascii="Arial" w:eastAsia="Courier New" w:hAnsi="Arial" w:cs="Arial"/>
          <w:b/>
          <w:bCs/>
          <w:color w:val="FF0000"/>
        </w:rPr>
      </w:pPr>
    </w:p>
    <w:p w14:paraId="66302CDF" w14:textId="77777777" w:rsidR="00935709" w:rsidRDefault="00935709" w:rsidP="00935709">
      <w:pPr>
        <w:jc w:val="center"/>
        <w:rPr>
          <w:rFonts w:ascii="Arial" w:eastAsia="Arial" w:hAnsi="Arial" w:cs="Arial"/>
          <w:b/>
          <w:bCs/>
          <w:color w:val="000000"/>
        </w:rPr>
      </w:pPr>
      <w:r w:rsidRPr="00A361E1">
        <w:rPr>
          <w:rFonts w:ascii="Arial" w:eastAsia="Arial" w:hAnsi="Arial" w:cs="Arial"/>
          <w:b/>
          <w:bCs/>
          <w:color w:val="000000"/>
        </w:rPr>
        <w:t>Cuenta de Pérdidas y Ganancias</w:t>
      </w:r>
    </w:p>
    <w:p w14:paraId="61364FFC" w14:textId="77777777" w:rsidR="00935709" w:rsidRDefault="00935709" w:rsidP="00935709">
      <w:pPr>
        <w:jc w:val="center"/>
        <w:rPr>
          <w:rFonts w:ascii="Arial" w:eastAsia="Arial" w:hAnsi="Arial" w:cs="Arial"/>
          <w:b/>
          <w:bCs/>
          <w:color w:val="000000"/>
        </w:rPr>
      </w:pPr>
    </w:p>
    <w:p w14:paraId="5F83F7F3" w14:textId="2535D6A2" w:rsidR="00935709" w:rsidRPr="00A361E1" w:rsidRDefault="004820A6" w:rsidP="00367940">
      <w:pPr>
        <w:jc w:val="center"/>
        <w:rPr>
          <w:rFonts w:ascii="Arial" w:hAnsi="Arial" w:cs="Arial"/>
          <w:color w:val="000000"/>
        </w:rPr>
      </w:pPr>
      <w:r w:rsidRPr="004820A6">
        <w:rPr>
          <w:noProof/>
          <w:lang w:eastAsia="es-ES"/>
        </w:rPr>
        <w:drawing>
          <wp:inline distT="0" distB="0" distL="0" distR="0" wp14:anchorId="12F2E4AC" wp14:editId="780AA6BB">
            <wp:extent cx="5760720" cy="3346086"/>
            <wp:effectExtent l="0" t="0" r="0" b="6985"/>
            <wp:docPr id="88" name="Imagen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760720" cy="3346086"/>
                    </a:xfrm>
                    <a:prstGeom prst="rect">
                      <a:avLst/>
                    </a:prstGeom>
                    <a:noFill/>
                    <a:ln>
                      <a:noFill/>
                    </a:ln>
                  </pic:spPr>
                </pic:pic>
              </a:graphicData>
            </a:graphic>
          </wp:inline>
        </w:drawing>
      </w:r>
    </w:p>
    <w:p w14:paraId="64CC18E4" w14:textId="07CA4121" w:rsidR="00935709" w:rsidRDefault="00935709" w:rsidP="00935709">
      <w:pPr>
        <w:jc w:val="center"/>
        <w:rPr>
          <w:rFonts w:ascii="Arial" w:eastAsia="Arial" w:hAnsi="Arial" w:cs="Arial"/>
          <w:b/>
          <w:bCs/>
          <w:color w:val="000000"/>
        </w:rPr>
      </w:pPr>
      <w:r w:rsidRPr="00A361E1">
        <w:rPr>
          <w:rFonts w:ascii="Arial" w:hAnsi="Arial" w:cs="Arial"/>
          <w:color w:val="000000"/>
        </w:rPr>
        <w:br w:type="page"/>
      </w:r>
      <w:r w:rsidRPr="00A361E1">
        <w:rPr>
          <w:rFonts w:ascii="Arial" w:eastAsia="Arial" w:hAnsi="Arial" w:cs="Arial"/>
          <w:b/>
          <w:bCs/>
          <w:color w:val="000000"/>
        </w:rPr>
        <w:lastRenderedPageBreak/>
        <w:t>Balance de situación</w:t>
      </w:r>
    </w:p>
    <w:p w14:paraId="75313666" w14:textId="77777777" w:rsidR="00F72C8D" w:rsidRDefault="00F72C8D" w:rsidP="00935709">
      <w:pPr>
        <w:jc w:val="center"/>
        <w:rPr>
          <w:rFonts w:ascii="Arial" w:eastAsia="Arial" w:hAnsi="Arial" w:cs="Arial"/>
          <w:b/>
          <w:bCs/>
          <w:color w:val="000000"/>
        </w:rPr>
      </w:pPr>
    </w:p>
    <w:p w14:paraId="04E3C716" w14:textId="77777777" w:rsidR="00935709" w:rsidRDefault="00935709" w:rsidP="00935709">
      <w:pPr>
        <w:jc w:val="center"/>
        <w:rPr>
          <w:rFonts w:ascii="Arial" w:eastAsia="Arial" w:hAnsi="Arial" w:cs="Arial"/>
          <w:b/>
          <w:bCs/>
          <w:color w:val="000000"/>
        </w:rPr>
      </w:pPr>
    </w:p>
    <w:p w14:paraId="31594BD1" w14:textId="0F1852F3" w:rsidR="00935709" w:rsidRDefault="004820A6" w:rsidP="00935709">
      <w:pPr>
        <w:jc w:val="center"/>
        <w:rPr>
          <w:rFonts w:ascii="Arial" w:eastAsia="Arial" w:hAnsi="Arial" w:cs="Arial"/>
          <w:b/>
          <w:bCs/>
          <w:color w:val="000000"/>
        </w:rPr>
      </w:pPr>
      <w:r w:rsidRPr="004820A6">
        <w:rPr>
          <w:noProof/>
          <w:lang w:eastAsia="es-ES"/>
        </w:rPr>
        <w:drawing>
          <wp:inline distT="0" distB="0" distL="0" distR="0" wp14:anchorId="11F16D60" wp14:editId="387ECB2E">
            <wp:extent cx="5760720" cy="6678556"/>
            <wp:effectExtent l="0" t="0" r="0" b="8255"/>
            <wp:docPr id="98" name="Imagen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760720" cy="6678556"/>
                    </a:xfrm>
                    <a:prstGeom prst="rect">
                      <a:avLst/>
                    </a:prstGeom>
                    <a:noFill/>
                    <a:ln>
                      <a:noFill/>
                    </a:ln>
                  </pic:spPr>
                </pic:pic>
              </a:graphicData>
            </a:graphic>
          </wp:inline>
        </w:drawing>
      </w:r>
    </w:p>
    <w:p w14:paraId="49BE6CF0" w14:textId="57FF904F" w:rsidR="00935709" w:rsidRDefault="00935709" w:rsidP="00935709">
      <w:pPr>
        <w:jc w:val="center"/>
        <w:rPr>
          <w:rFonts w:ascii="Arial" w:eastAsia="Arial" w:hAnsi="Arial" w:cs="Arial"/>
          <w:b/>
          <w:bCs/>
          <w:color w:val="000000"/>
        </w:rPr>
      </w:pPr>
    </w:p>
    <w:p w14:paraId="197F8750" w14:textId="77777777" w:rsidR="00935709" w:rsidRDefault="00935709" w:rsidP="00935709">
      <w:pPr>
        <w:ind w:firstLine="450"/>
        <w:jc w:val="both"/>
        <w:rPr>
          <w:rFonts w:ascii="Arial" w:eastAsia="Courier New" w:hAnsi="Arial" w:cs="Arial"/>
          <w:bCs/>
          <w:highlight w:val="yellow"/>
        </w:rPr>
      </w:pPr>
    </w:p>
    <w:p w14:paraId="4C76BA6A" w14:textId="4402306E" w:rsidR="00935709" w:rsidRPr="0051229B" w:rsidRDefault="00935709" w:rsidP="00935709">
      <w:pPr>
        <w:spacing w:line="276" w:lineRule="auto"/>
        <w:jc w:val="both"/>
        <w:rPr>
          <w:rFonts w:ascii="Arial" w:eastAsia="Courier New" w:hAnsi="Arial" w:cs="Arial"/>
          <w:bCs/>
        </w:rPr>
      </w:pPr>
      <w:r w:rsidRPr="0051229B">
        <w:rPr>
          <w:rFonts w:ascii="Arial" w:eastAsia="Courier New" w:hAnsi="Arial" w:cs="Arial"/>
          <w:bCs/>
        </w:rPr>
        <w:lastRenderedPageBreak/>
        <w:t xml:space="preserve">En </w:t>
      </w:r>
      <w:r w:rsidR="00594610" w:rsidRPr="0051229B">
        <w:rPr>
          <w:rFonts w:ascii="Arial" w:eastAsia="Courier New" w:hAnsi="Arial" w:cs="Arial"/>
          <w:bCs/>
        </w:rPr>
        <w:t>el</w:t>
      </w:r>
      <w:r w:rsidRPr="0051229B">
        <w:rPr>
          <w:rFonts w:ascii="Arial" w:eastAsia="Courier New" w:hAnsi="Arial" w:cs="Arial"/>
          <w:bCs/>
        </w:rPr>
        <w:t xml:space="preserve"> ejercicio 20</w:t>
      </w:r>
      <w:r w:rsidR="009735E7" w:rsidRPr="0051229B">
        <w:rPr>
          <w:rFonts w:ascii="Arial" w:eastAsia="Courier New" w:hAnsi="Arial" w:cs="Arial"/>
          <w:bCs/>
        </w:rPr>
        <w:t>23</w:t>
      </w:r>
      <w:r w:rsidRPr="0051229B">
        <w:rPr>
          <w:rFonts w:ascii="Arial" w:eastAsia="Courier New" w:hAnsi="Arial" w:cs="Arial"/>
          <w:bCs/>
        </w:rPr>
        <w:t xml:space="preserve">, en la Cuenta de Pérdidas y Ganancias se observa un </w:t>
      </w:r>
      <w:r w:rsidR="009E4F6C" w:rsidRPr="0051229B">
        <w:rPr>
          <w:rFonts w:ascii="Arial" w:eastAsia="Courier New" w:hAnsi="Arial" w:cs="Arial"/>
          <w:bCs/>
        </w:rPr>
        <w:t>incremento</w:t>
      </w:r>
      <w:r w:rsidRPr="0051229B">
        <w:rPr>
          <w:rFonts w:ascii="Arial" w:eastAsia="Courier New" w:hAnsi="Arial" w:cs="Arial"/>
          <w:bCs/>
        </w:rPr>
        <w:t xml:space="preserve"> de un </w:t>
      </w:r>
      <w:r w:rsidR="009735E7" w:rsidRPr="0051229B">
        <w:rPr>
          <w:rFonts w:ascii="Arial" w:eastAsia="Courier New" w:hAnsi="Arial" w:cs="Arial"/>
          <w:bCs/>
        </w:rPr>
        <w:t>7</w:t>
      </w:r>
      <w:r w:rsidR="00502D5C" w:rsidRPr="0051229B">
        <w:rPr>
          <w:rFonts w:ascii="Arial" w:eastAsia="Courier New" w:hAnsi="Arial" w:cs="Arial"/>
          <w:bCs/>
        </w:rPr>
        <w:t>,</w:t>
      </w:r>
      <w:r w:rsidR="009735E7" w:rsidRPr="0051229B">
        <w:rPr>
          <w:rFonts w:ascii="Arial" w:eastAsia="Courier New" w:hAnsi="Arial" w:cs="Arial"/>
          <w:bCs/>
        </w:rPr>
        <w:t>43</w:t>
      </w:r>
      <w:r w:rsidR="009E4F6C" w:rsidRPr="0051229B">
        <w:rPr>
          <w:rFonts w:ascii="Arial" w:eastAsia="Courier New" w:hAnsi="Arial" w:cs="Arial"/>
          <w:bCs/>
        </w:rPr>
        <w:t>%</w:t>
      </w:r>
      <w:r w:rsidRPr="0051229B">
        <w:rPr>
          <w:rFonts w:ascii="Arial" w:eastAsia="Courier New" w:hAnsi="Arial" w:cs="Arial"/>
          <w:bCs/>
        </w:rPr>
        <w:t xml:space="preserve"> en el importe de subvenciones, donaciones y legados de explotación imputados al resultado del ejercicio, debido</w:t>
      </w:r>
      <w:r w:rsidR="009E4F6C" w:rsidRPr="0051229B">
        <w:rPr>
          <w:rFonts w:ascii="Arial" w:eastAsia="Courier New" w:hAnsi="Arial" w:cs="Arial"/>
          <w:bCs/>
        </w:rPr>
        <w:t xml:space="preserve"> a la ejecución de proyectos no contemplados en el presupuesto.</w:t>
      </w:r>
      <w:r w:rsidRPr="0051229B">
        <w:rPr>
          <w:rFonts w:ascii="Arial" w:eastAsia="Courier New" w:hAnsi="Arial" w:cs="Arial"/>
          <w:bCs/>
        </w:rPr>
        <w:t xml:space="preserve"> </w:t>
      </w:r>
    </w:p>
    <w:p w14:paraId="01DA50C0" w14:textId="77777777" w:rsidR="00935709" w:rsidRPr="007A684E" w:rsidRDefault="00935709" w:rsidP="00935709">
      <w:pPr>
        <w:spacing w:line="276" w:lineRule="auto"/>
        <w:jc w:val="both"/>
        <w:rPr>
          <w:rFonts w:ascii="Arial" w:eastAsia="Courier New" w:hAnsi="Arial" w:cs="Arial"/>
          <w:bCs/>
          <w:highlight w:val="yellow"/>
        </w:rPr>
      </w:pPr>
    </w:p>
    <w:p w14:paraId="2F5879DE" w14:textId="2BCE52C1" w:rsidR="00935709" w:rsidRPr="00426975" w:rsidRDefault="00935709" w:rsidP="00935709">
      <w:pPr>
        <w:spacing w:line="276" w:lineRule="auto"/>
        <w:jc w:val="both"/>
        <w:rPr>
          <w:rFonts w:ascii="Arial" w:eastAsia="Courier New" w:hAnsi="Arial" w:cs="Arial"/>
          <w:bCs/>
        </w:rPr>
      </w:pPr>
      <w:r w:rsidRPr="00426975">
        <w:rPr>
          <w:rFonts w:ascii="Arial" w:eastAsia="Courier New" w:hAnsi="Arial" w:cs="Arial"/>
          <w:bCs/>
        </w:rPr>
        <w:t>Por otro lado, la cifra de ingresos por prestaciones de servicios, que depende de los convenios</w:t>
      </w:r>
      <w:r w:rsidR="00464647" w:rsidRPr="00426975">
        <w:rPr>
          <w:rFonts w:ascii="Arial" w:eastAsia="Courier New" w:hAnsi="Arial" w:cs="Arial"/>
          <w:bCs/>
        </w:rPr>
        <w:t>, contratos</w:t>
      </w:r>
      <w:r w:rsidRPr="00426975">
        <w:rPr>
          <w:rFonts w:ascii="Arial" w:eastAsia="Courier New" w:hAnsi="Arial" w:cs="Arial"/>
          <w:bCs/>
        </w:rPr>
        <w:t xml:space="preserve"> o proyectos captados por los grupos de investigación de la ULPGC, así como de los ingresos derivad</w:t>
      </w:r>
      <w:r w:rsidR="00464647" w:rsidRPr="00426975">
        <w:rPr>
          <w:rFonts w:ascii="Arial" w:eastAsia="Courier New" w:hAnsi="Arial" w:cs="Arial"/>
          <w:bCs/>
        </w:rPr>
        <w:t>os del alquiler de los espacios y</w:t>
      </w:r>
      <w:r w:rsidRPr="00426975">
        <w:rPr>
          <w:rFonts w:ascii="Arial" w:eastAsia="Courier New" w:hAnsi="Arial" w:cs="Arial"/>
          <w:bCs/>
        </w:rPr>
        <w:t xml:space="preserve"> </w:t>
      </w:r>
      <w:r w:rsidR="00464647" w:rsidRPr="00426975">
        <w:rPr>
          <w:rFonts w:ascii="Arial" w:eastAsia="Courier New" w:hAnsi="Arial" w:cs="Arial"/>
          <w:bCs/>
        </w:rPr>
        <w:t>la facturación del Hospital Clínico Veterinario</w:t>
      </w:r>
      <w:r w:rsidR="007A684E" w:rsidRPr="00426975">
        <w:rPr>
          <w:rFonts w:ascii="Arial" w:eastAsia="Courier New" w:hAnsi="Arial" w:cs="Arial"/>
          <w:bCs/>
        </w:rPr>
        <w:t xml:space="preserve"> (HCV)</w:t>
      </w:r>
      <w:r w:rsidR="00464647" w:rsidRPr="00426975">
        <w:rPr>
          <w:rFonts w:ascii="Arial" w:eastAsia="Courier New" w:hAnsi="Arial" w:cs="Arial"/>
          <w:bCs/>
        </w:rPr>
        <w:t xml:space="preserve">, </w:t>
      </w:r>
      <w:r w:rsidR="00F72C8D" w:rsidRPr="00426975">
        <w:rPr>
          <w:rFonts w:ascii="Arial" w:eastAsia="Courier New" w:hAnsi="Arial" w:cs="Arial"/>
          <w:bCs/>
        </w:rPr>
        <w:t xml:space="preserve">se </w:t>
      </w:r>
      <w:r w:rsidR="00502D5C" w:rsidRPr="00426975">
        <w:rPr>
          <w:rFonts w:ascii="Arial" w:eastAsia="Courier New" w:hAnsi="Arial" w:cs="Arial"/>
          <w:bCs/>
        </w:rPr>
        <w:t xml:space="preserve">ha </w:t>
      </w:r>
      <w:r w:rsidR="00F72C8D" w:rsidRPr="00426975">
        <w:rPr>
          <w:rFonts w:ascii="Arial" w:eastAsia="Courier New" w:hAnsi="Arial" w:cs="Arial"/>
          <w:bCs/>
        </w:rPr>
        <w:t>incrementado</w:t>
      </w:r>
      <w:r w:rsidRPr="00426975">
        <w:rPr>
          <w:rFonts w:ascii="Arial" w:eastAsia="Courier New" w:hAnsi="Arial" w:cs="Arial"/>
          <w:bCs/>
        </w:rPr>
        <w:t xml:space="preserve"> en un </w:t>
      </w:r>
      <w:r w:rsidR="007A7E6C" w:rsidRPr="00426975">
        <w:rPr>
          <w:rFonts w:ascii="Arial" w:eastAsia="Courier New" w:hAnsi="Arial" w:cs="Arial"/>
          <w:bCs/>
        </w:rPr>
        <w:t>2</w:t>
      </w:r>
      <w:r w:rsidR="009735E7" w:rsidRPr="00426975">
        <w:rPr>
          <w:rFonts w:ascii="Arial" w:eastAsia="Courier New" w:hAnsi="Arial" w:cs="Arial"/>
          <w:bCs/>
        </w:rPr>
        <w:t>3</w:t>
      </w:r>
      <w:r w:rsidRPr="00426975">
        <w:rPr>
          <w:rFonts w:ascii="Arial" w:eastAsia="Courier New" w:hAnsi="Arial" w:cs="Arial"/>
          <w:bCs/>
        </w:rPr>
        <w:t>,</w:t>
      </w:r>
      <w:r w:rsidR="00503063">
        <w:rPr>
          <w:rFonts w:ascii="Arial" w:eastAsia="Courier New" w:hAnsi="Arial" w:cs="Arial"/>
          <w:bCs/>
        </w:rPr>
        <w:t>40</w:t>
      </w:r>
      <w:r w:rsidRPr="00426975">
        <w:rPr>
          <w:rFonts w:ascii="Arial" w:eastAsia="Courier New" w:hAnsi="Arial" w:cs="Arial"/>
          <w:bCs/>
        </w:rPr>
        <w:t xml:space="preserve">% </w:t>
      </w:r>
      <w:r w:rsidR="00502D5C" w:rsidRPr="00426975">
        <w:rPr>
          <w:rFonts w:ascii="Arial" w:eastAsia="Courier New" w:hAnsi="Arial" w:cs="Arial"/>
          <w:bCs/>
        </w:rPr>
        <w:t>frente al importe presupuestado</w:t>
      </w:r>
      <w:r w:rsidR="007A684E" w:rsidRPr="00426975">
        <w:rPr>
          <w:rFonts w:ascii="Arial" w:eastAsia="Courier New" w:hAnsi="Arial" w:cs="Arial"/>
          <w:bCs/>
        </w:rPr>
        <w:t>, debido al incremento de facturación del HCV</w:t>
      </w:r>
      <w:r w:rsidR="0051229B" w:rsidRPr="00426975">
        <w:rPr>
          <w:rFonts w:ascii="Arial" w:eastAsia="Courier New" w:hAnsi="Arial" w:cs="Arial"/>
          <w:bCs/>
        </w:rPr>
        <w:t xml:space="preserve"> y a que en 2023 los encargos se comenzaron a facturar en vez de recibirse vía aportación</w:t>
      </w:r>
      <w:r w:rsidR="00777236" w:rsidRPr="00426975">
        <w:rPr>
          <w:rFonts w:ascii="Arial" w:eastAsia="Courier New" w:hAnsi="Arial" w:cs="Arial"/>
          <w:bCs/>
        </w:rPr>
        <w:t>.</w:t>
      </w:r>
    </w:p>
    <w:p w14:paraId="70480241" w14:textId="77777777" w:rsidR="00935709" w:rsidRPr="007A684E" w:rsidRDefault="00935709" w:rsidP="00935709">
      <w:pPr>
        <w:spacing w:line="276" w:lineRule="auto"/>
        <w:jc w:val="both"/>
        <w:rPr>
          <w:rFonts w:ascii="Arial" w:eastAsia="Courier New" w:hAnsi="Arial" w:cs="Arial"/>
          <w:bCs/>
          <w:highlight w:val="yellow"/>
        </w:rPr>
      </w:pPr>
    </w:p>
    <w:p w14:paraId="158B68D5" w14:textId="5CD39108" w:rsidR="00935709" w:rsidRPr="0051229B" w:rsidRDefault="00502D5C" w:rsidP="00935709">
      <w:pPr>
        <w:spacing w:line="276" w:lineRule="auto"/>
        <w:jc w:val="both"/>
        <w:rPr>
          <w:rFonts w:ascii="Arial" w:eastAsia="Courier New" w:hAnsi="Arial" w:cs="Arial"/>
          <w:bCs/>
        </w:rPr>
      </w:pPr>
      <w:r w:rsidRPr="0051229B">
        <w:rPr>
          <w:rFonts w:ascii="Arial" w:eastAsia="Courier New" w:hAnsi="Arial" w:cs="Arial"/>
          <w:bCs/>
        </w:rPr>
        <w:t xml:space="preserve">El gasto de personal </w:t>
      </w:r>
      <w:r w:rsidR="00777236" w:rsidRPr="0051229B">
        <w:rPr>
          <w:rFonts w:ascii="Arial" w:eastAsia="Courier New" w:hAnsi="Arial" w:cs="Arial"/>
          <w:bCs/>
        </w:rPr>
        <w:t xml:space="preserve">se ha incrementado en un </w:t>
      </w:r>
      <w:r w:rsidR="00503063">
        <w:rPr>
          <w:rFonts w:ascii="Arial" w:eastAsia="Courier New" w:hAnsi="Arial" w:cs="Arial"/>
          <w:bCs/>
        </w:rPr>
        <w:t>17</w:t>
      </w:r>
      <w:r w:rsidR="00777236" w:rsidRPr="0051229B">
        <w:rPr>
          <w:rFonts w:ascii="Arial" w:eastAsia="Courier New" w:hAnsi="Arial" w:cs="Arial"/>
          <w:bCs/>
        </w:rPr>
        <w:t>,</w:t>
      </w:r>
      <w:r w:rsidR="00503063">
        <w:rPr>
          <w:rFonts w:ascii="Arial" w:eastAsia="Courier New" w:hAnsi="Arial" w:cs="Arial"/>
          <w:bCs/>
        </w:rPr>
        <w:t>21</w:t>
      </w:r>
      <w:r w:rsidR="00777236" w:rsidRPr="0051229B">
        <w:rPr>
          <w:rFonts w:ascii="Arial" w:eastAsia="Courier New" w:hAnsi="Arial" w:cs="Arial"/>
          <w:bCs/>
        </w:rPr>
        <w:t>% debido al incremento de actividad tanto de proyectos como de convenios que ha requerido la contratación de nuevo personal.</w:t>
      </w:r>
    </w:p>
    <w:p w14:paraId="2041788A" w14:textId="77777777" w:rsidR="00935709" w:rsidRPr="0051229B" w:rsidRDefault="00935709" w:rsidP="00935709">
      <w:pPr>
        <w:spacing w:line="276" w:lineRule="auto"/>
        <w:jc w:val="both"/>
        <w:rPr>
          <w:rFonts w:ascii="Arial" w:eastAsia="Courier New" w:hAnsi="Arial" w:cs="Arial"/>
          <w:bCs/>
        </w:rPr>
      </w:pPr>
    </w:p>
    <w:p w14:paraId="0ABA12B7" w14:textId="06DD5AF4" w:rsidR="00935709" w:rsidRPr="0051229B" w:rsidRDefault="00935709" w:rsidP="00935709">
      <w:pPr>
        <w:spacing w:line="276" w:lineRule="auto"/>
        <w:jc w:val="both"/>
        <w:rPr>
          <w:rFonts w:ascii="Arial" w:eastAsia="Courier New" w:hAnsi="Arial" w:cs="Arial"/>
          <w:bCs/>
        </w:rPr>
      </w:pPr>
      <w:r w:rsidRPr="0051229B">
        <w:rPr>
          <w:rFonts w:ascii="Arial" w:eastAsia="Courier New" w:hAnsi="Arial" w:cs="Arial"/>
          <w:bCs/>
        </w:rPr>
        <w:t xml:space="preserve">Respecto a la cifra de </w:t>
      </w:r>
      <w:r w:rsidR="007F5311" w:rsidRPr="0051229B">
        <w:rPr>
          <w:rFonts w:ascii="Arial" w:eastAsia="Courier New" w:hAnsi="Arial" w:cs="Arial"/>
          <w:bCs/>
        </w:rPr>
        <w:t>otros gastos de explotación</w:t>
      </w:r>
      <w:r w:rsidRPr="0051229B">
        <w:rPr>
          <w:rFonts w:ascii="Arial" w:eastAsia="Courier New" w:hAnsi="Arial" w:cs="Arial"/>
          <w:bCs/>
        </w:rPr>
        <w:t xml:space="preserve">, se produce un </w:t>
      </w:r>
      <w:r w:rsidR="000B70B2" w:rsidRPr="0051229B">
        <w:rPr>
          <w:rFonts w:ascii="Arial" w:eastAsia="Courier New" w:hAnsi="Arial" w:cs="Arial"/>
          <w:bCs/>
        </w:rPr>
        <w:t>incremento</w:t>
      </w:r>
      <w:r w:rsidRPr="0051229B">
        <w:rPr>
          <w:rFonts w:ascii="Arial" w:eastAsia="Courier New" w:hAnsi="Arial" w:cs="Arial"/>
          <w:bCs/>
        </w:rPr>
        <w:t xml:space="preserve"> del </w:t>
      </w:r>
      <w:r w:rsidR="007F5311" w:rsidRPr="0051229B">
        <w:rPr>
          <w:rFonts w:ascii="Arial" w:eastAsia="Courier New" w:hAnsi="Arial" w:cs="Arial"/>
          <w:bCs/>
        </w:rPr>
        <w:t>31</w:t>
      </w:r>
      <w:r w:rsidRPr="0051229B">
        <w:rPr>
          <w:rFonts w:ascii="Arial" w:eastAsia="Courier New" w:hAnsi="Arial" w:cs="Arial"/>
          <w:bCs/>
        </w:rPr>
        <w:t>,</w:t>
      </w:r>
      <w:r w:rsidR="00F74CDF">
        <w:rPr>
          <w:rFonts w:ascii="Arial" w:eastAsia="Courier New" w:hAnsi="Arial" w:cs="Arial"/>
          <w:bCs/>
        </w:rPr>
        <w:t>25</w:t>
      </w:r>
      <w:r w:rsidRPr="0051229B">
        <w:rPr>
          <w:rFonts w:ascii="Arial" w:eastAsia="Courier New" w:hAnsi="Arial" w:cs="Arial"/>
          <w:bCs/>
        </w:rPr>
        <w:t>% frente a lo presupuestado</w:t>
      </w:r>
      <w:r w:rsidR="007F5311" w:rsidRPr="0051229B">
        <w:rPr>
          <w:rFonts w:ascii="Arial" w:eastAsia="Courier New" w:hAnsi="Arial" w:cs="Arial"/>
          <w:bCs/>
        </w:rPr>
        <w:t xml:space="preserve"> debido al incremento de actividad tanto de proyectos como de convenios.</w:t>
      </w:r>
      <w:r w:rsidRPr="0051229B">
        <w:rPr>
          <w:rFonts w:ascii="Arial" w:eastAsia="Courier New" w:hAnsi="Arial" w:cs="Arial"/>
          <w:bCs/>
        </w:rPr>
        <w:t xml:space="preserve"> </w:t>
      </w:r>
    </w:p>
    <w:p w14:paraId="1F6C9C06" w14:textId="77777777" w:rsidR="00935709" w:rsidRPr="007A684E" w:rsidRDefault="00935709" w:rsidP="00935709">
      <w:pPr>
        <w:spacing w:line="276" w:lineRule="auto"/>
        <w:jc w:val="both"/>
        <w:rPr>
          <w:rFonts w:ascii="Arial" w:eastAsia="Courier New" w:hAnsi="Arial" w:cs="Arial"/>
          <w:bCs/>
          <w:highlight w:val="yellow"/>
        </w:rPr>
      </w:pPr>
    </w:p>
    <w:p w14:paraId="24AA45BB" w14:textId="33C7D163" w:rsidR="00935709" w:rsidRPr="00F74CDF" w:rsidRDefault="00426975" w:rsidP="00935709">
      <w:pPr>
        <w:spacing w:line="276" w:lineRule="auto"/>
        <w:jc w:val="both"/>
        <w:rPr>
          <w:rFonts w:ascii="Arial" w:eastAsia="Courier New" w:hAnsi="Arial" w:cs="Arial"/>
          <w:bCs/>
        </w:rPr>
      </w:pPr>
      <w:r w:rsidRPr="00F74CDF">
        <w:rPr>
          <w:rFonts w:ascii="Arial" w:eastAsia="Courier New" w:hAnsi="Arial" w:cs="Arial"/>
          <w:bCs/>
        </w:rPr>
        <w:t xml:space="preserve">Del resultado negativo, 401.854,08 euros se corresponden con </w:t>
      </w:r>
      <w:r w:rsidR="001A0E1B" w:rsidRPr="00F74CDF">
        <w:rPr>
          <w:rFonts w:ascii="Arial" w:eastAsia="Courier New" w:hAnsi="Arial" w:cs="Arial"/>
          <w:bCs/>
        </w:rPr>
        <w:t>gastos</w:t>
      </w:r>
      <w:r w:rsidR="0051229B" w:rsidRPr="00F74CDF">
        <w:rPr>
          <w:rFonts w:ascii="Arial" w:eastAsia="Courier New" w:hAnsi="Arial" w:cs="Arial"/>
          <w:bCs/>
        </w:rPr>
        <w:t xml:space="preserve"> ejecutados en el ejercicio 2023</w:t>
      </w:r>
      <w:r w:rsidR="001A0E1B" w:rsidRPr="00F74CDF">
        <w:rPr>
          <w:rFonts w:ascii="Arial" w:eastAsia="Courier New" w:hAnsi="Arial" w:cs="Arial"/>
          <w:bCs/>
        </w:rPr>
        <w:t xml:space="preserve"> de actuaciones con fecha de finalización ant</w:t>
      </w:r>
      <w:r w:rsidRPr="00F74CDF">
        <w:rPr>
          <w:rFonts w:ascii="Arial" w:eastAsia="Courier New" w:hAnsi="Arial" w:cs="Arial"/>
          <w:bCs/>
        </w:rPr>
        <w:t>erior al 31 de diciembre de 2022</w:t>
      </w:r>
      <w:r w:rsidR="001A0E1B" w:rsidRPr="00F74CDF">
        <w:rPr>
          <w:rFonts w:ascii="Arial" w:eastAsia="Courier New" w:hAnsi="Arial" w:cs="Arial"/>
          <w:bCs/>
        </w:rPr>
        <w:t xml:space="preserve">, cuyos saldos </w:t>
      </w:r>
      <w:r w:rsidR="00594610" w:rsidRPr="00F74CDF">
        <w:rPr>
          <w:rFonts w:ascii="Arial" w:eastAsia="Courier New" w:hAnsi="Arial" w:cs="Arial"/>
          <w:bCs/>
        </w:rPr>
        <w:t>fueron llevados</w:t>
      </w:r>
      <w:r w:rsidR="001A0E1B" w:rsidRPr="00F74CDF">
        <w:rPr>
          <w:rFonts w:ascii="Arial" w:eastAsia="Courier New" w:hAnsi="Arial" w:cs="Arial"/>
          <w:bCs/>
        </w:rPr>
        <w:t xml:space="preserve"> a re</w:t>
      </w:r>
      <w:r w:rsidR="0051229B" w:rsidRPr="00F74CDF">
        <w:rPr>
          <w:rFonts w:ascii="Arial" w:eastAsia="Courier New" w:hAnsi="Arial" w:cs="Arial"/>
          <w:bCs/>
        </w:rPr>
        <w:t>sultado en los ejercicios 2020,</w:t>
      </w:r>
      <w:r w:rsidR="001A0E1B" w:rsidRPr="00F74CDF">
        <w:rPr>
          <w:rFonts w:ascii="Arial" w:eastAsia="Courier New" w:hAnsi="Arial" w:cs="Arial"/>
          <w:bCs/>
        </w:rPr>
        <w:t xml:space="preserve"> 2021</w:t>
      </w:r>
      <w:r w:rsidR="0051229B" w:rsidRPr="00F74CDF">
        <w:rPr>
          <w:rFonts w:ascii="Arial" w:eastAsia="Courier New" w:hAnsi="Arial" w:cs="Arial"/>
          <w:bCs/>
        </w:rPr>
        <w:t xml:space="preserve"> y 2022</w:t>
      </w:r>
      <w:r w:rsidR="001A0E1B" w:rsidRPr="00F74CDF">
        <w:rPr>
          <w:rFonts w:ascii="Arial" w:eastAsia="Courier New" w:hAnsi="Arial" w:cs="Arial"/>
          <w:bCs/>
        </w:rPr>
        <w:t>.</w:t>
      </w:r>
      <w:r w:rsidR="00935709" w:rsidRPr="00F74CDF">
        <w:rPr>
          <w:rFonts w:ascii="Arial" w:eastAsia="Courier New" w:hAnsi="Arial" w:cs="Arial"/>
          <w:bCs/>
        </w:rPr>
        <w:t xml:space="preserve"> </w:t>
      </w:r>
    </w:p>
    <w:p w14:paraId="3341EF93" w14:textId="77777777" w:rsidR="00935709" w:rsidRPr="00F74CDF" w:rsidRDefault="00935709" w:rsidP="00935709">
      <w:pPr>
        <w:spacing w:line="276" w:lineRule="auto"/>
        <w:jc w:val="both"/>
        <w:rPr>
          <w:rFonts w:ascii="Arial" w:eastAsia="Courier New" w:hAnsi="Arial" w:cs="Arial"/>
          <w:bCs/>
        </w:rPr>
      </w:pPr>
    </w:p>
    <w:p w14:paraId="0390AFAD" w14:textId="38E12D2D" w:rsidR="00935709" w:rsidRPr="002D47F0" w:rsidRDefault="00935709" w:rsidP="00935709">
      <w:pPr>
        <w:spacing w:line="276" w:lineRule="auto"/>
        <w:jc w:val="both"/>
        <w:rPr>
          <w:rFonts w:ascii="Arial" w:eastAsia="Courier New" w:hAnsi="Arial" w:cs="Arial"/>
          <w:bCs/>
        </w:rPr>
      </w:pPr>
      <w:r w:rsidRPr="00F74CDF">
        <w:rPr>
          <w:rFonts w:ascii="Arial" w:eastAsia="Courier New" w:hAnsi="Arial" w:cs="Arial"/>
          <w:bCs/>
        </w:rPr>
        <w:t>En cuanto al Balance de Situación, en términos globales vemos que se produce un incremento</w:t>
      </w:r>
      <w:r w:rsidRPr="002D47F0">
        <w:rPr>
          <w:rFonts w:ascii="Arial" w:eastAsia="Courier New" w:hAnsi="Arial" w:cs="Arial"/>
          <w:bCs/>
        </w:rPr>
        <w:t xml:space="preserve"> de un </w:t>
      </w:r>
      <w:r w:rsidR="004820A6">
        <w:rPr>
          <w:rFonts w:ascii="Arial" w:eastAsia="Courier New" w:hAnsi="Arial" w:cs="Arial"/>
          <w:bCs/>
        </w:rPr>
        <w:t>23</w:t>
      </w:r>
      <w:r w:rsidRPr="002D47F0">
        <w:rPr>
          <w:rFonts w:ascii="Arial" w:eastAsia="Courier New" w:hAnsi="Arial" w:cs="Arial"/>
          <w:bCs/>
        </w:rPr>
        <w:t>,</w:t>
      </w:r>
      <w:r w:rsidR="004820A6">
        <w:rPr>
          <w:rFonts w:ascii="Arial" w:eastAsia="Courier New" w:hAnsi="Arial" w:cs="Arial"/>
          <w:bCs/>
        </w:rPr>
        <w:t>23</w:t>
      </w:r>
      <w:r w:rsidRPr="002D47F0">
        <w:rPr>
          <w:rFonts w:ascii="Arial" w:eastAsia="Courier New" w:hAnsi="Arial" w:cs="Arial"/>
          <w:bCs/>
        </w:rPr>
        <w:t>% frente a los importes totales presupuestados. En cuanto al activo, las principales diferen</w:t>
      </w:r>
      <w:r w:rsidR="00326242" w:rsidRPr="002D47F0">
        <w:rPr>
          <w:rFonts w:ascii="Arial" w:eastAsia="Courier New" w:hAnsi="Arial" w:cs="Arial"/>
          <w:bCs/>
        </w:rPr>
        <w:t>cias a resaltar las encontramos</w:t>
      </w:r>
      <w:r w:rsidR="000B70B2" w:rsidRPr="002D47F0">
        <w:rPr>
          <w:rFonts w:ascii="Arial" w:eastAsia="Courier New" w:hAnsi="Arial" w:cs="Arial"/>
          <w:bCs/>
        </w:rPr>
        <w:t xml:space="preserve"> </w:t>
      </w:r>
      <w:r w:rsidRPr="002D47F0">
        <w:rPr>
          <w:rFonts w:ascii="Arial" w:eastAsia="Courier New" w:hAnsi="Arial" w:cs="Arial"/>
          <w:bCs/>
        </w:rPr>
        <w:t xml:space="preserve">en la partida </w:t>
      </w:r>
      <w:r w:rsidR="00326242" w:rsidRPr="002D47F0">
        <w:rPr>
          <w:rFonts w:ascii="Arial" w:eastAsia="Courier New" w:hAnsi="Arial" w:cs="Arial"/>
          <w:bCs/>
        </w:rPr>
        <w:t xml:space="preserve">de </w:t>
      </w:r>
      <w:r w:rsidR="00426975" w:rsidRPr="002D47F0">
        <w:rPr>
          <w:rFonts w:ascii="Arial" w:eastAsia="Courier New" w:hAnsi="Arial" w:cs="Arial"/>
          <w:bCs/>
        </w:rPr>
        <w:t>efectivo y otros activos líquidos equivalentes</w:t>
      </w:r>
      <w:r w:rsidR="00326242" w:rsidRPr="002D47F0">
        <w:rPr>
          <w:rFonts w:ascii="Arial" w:eastAsia="Courier New" w:hAnsi="Arial" w:cs="Arial"/>
          <w:bCs/>
        </w:rPr>
        <w:t xml:space="preserve">, debido al </w:t>
      </w:r>
      <w:r w:rsidR="00426975" w:rsidRPr="002D47F0">
        <w:rPr>
          <w:rFonts w:ascii="Arial" w:eastAsia="Courier New" w:hAnsi="Arial" w:cs="Arial"/>
          <w:bCs/>
        </w:rPr>
        <w:t xml:space="preserve">cobros a final del ejercicio de dos proyectos europeos, por importe total </w:t>
      </w:r>
      <w:r w:rsidR="002D47F0" w:rsidRPr="002D47F0">
        <w:rPr>
          <w:rFonts w:ascii="Arial" w:eastAsia="Courier New" w:hAnsi="Arial" w:cs="Arial"/>
          <w:bCs/>
        </w:rPr>
        <w:t xml:space="preserve">4,7 millones de euros, de los cuales 3,6 millones de euros se corresponde con la financiación de los socios de ambos proyectos. </w:t>
      </w:r>
    </w:p>
    <w:p w14:paraId="60B02815" w14:textId="77777777" w:rsidR="00935709" w:rsidRPr="002D47F0" w:rsidRDefault="00935709" w:rsidP="00935709">
      <w:pPr>
        <w:spacing w:line="276" w:lineRule="auto"/>
        <w:jc w:val="both"/>
        <w:rPr>
          <w:rFonts w:ascii="Arial" w:eastAsia="Courier New" w:hAnsi="Arial" w:cs="Arial"/>
          <w:bCs/>
        </w:rPr>
      </w:pPr>
    </w:p>
    <w:p w14:paraId="60FE9C39" w14:textId="6D68EA19" w:rsidR="009600D9" w:rsidRDefault="00935709" w:rsidP="00935709">
      <w:pPr>
        <w:spacing w:line="276" w:lineRule="auto"/>
        <w:jc w:val="both"/>
        <w:rPr>
          <w:rFonts w:ascii="Arial" w:eastAsia="Courier New" w:hAnsi="Arial" w:cs="Arial"/>
          <w:bCs/>
        </w:rPr>
      </w:pPr>
      <w:r w:rsidRPr="002D47F0">
        <w:rPr>
          <w:rFonts w:ascii="Arial" w:eastAsia="Courier New" w:hAnsi="Arial" w:cs="Arial"/>
          <w:bCs/>
        </w:rPr>
        <w:t xml:space="preserve">Con respecto al pasivo, las variaciones más significativas </w:t>
      </w:r>
      <w:r w:rsidR="00673033" w:rsidRPr="002D47F0">
        <w:rPr>
          <w:rFonts w:ascii="Arial" w:eastAsia="Courier New" w:hAnsi="Arial" w:cs="Arial"/>
          <w:bCs/>
        </w:rPr>
        <w:t xml:space="preserve">las encontramos en </w:t>
      </w:r>
      <w:r w:rsidR="00D35EF2" w:rsidRPr="002D47F0">
        <w:rPr>
          <w:rFonts w:ascii="Arial" w:eastAsia="Courier New" w:hAnsi="Arial" w:cs="Arial"/>
          <w:bCs/>
        </w:rPr>
        <w:t>el saldo</w:t>
      </w:r>
      <w:r w:rsidRPr="002D47F0">
        <w:rPr>
          <w:rFonts w:ascii="Arial" w:eastAsia="Courier New" w:hAnsi="Arial" w:cs="Arial"/>
          <w:bCs/>
        </w:rPr>
        <w:t xml:space="preserve"> de subvenciones, donaciones y legados recibidos, debido a la concesión de proyectos y subvenciones no</w:t>
      </w:r>
      <w:r w:rsidR="000B70B2" w:rsidRPr="002D47F0">
        <w:rPr>
          <w:rFonts w:ascii="Arial" w:eastAsia="Courier New" w:hAnsi="Arial" w:cs="Arial"/>
          <w:bCs/>
        </w:rPr>
        <w:t xml:space="preserve"> contempladas en el presupuesto</w:t>
      </w:r>
      <w:r w:rsidR="002B51BF" w:rsidRPr="002D47F0">
        <w:rPr>
          <w:rFonts w:ascii="Arial" w:eastAsia="Courier New" w:hAnsi="Arial" w:cs="Arial"/>
          <w:bCs/>
        </w:rPr>
        <w:t xml:space="preserve"> y </w:t>
      </w:r>
      <w:r w:rsidR="002D47F0" w:rsidRPr="002D47F0">
        <w:rPr>
          <w:rFonts w:ascii="Arial" w:eastAsia="Courier New" w:hAnsi="Arial" w:cs="Arial"/>
          <w:bCs/>
        </w:rPr>
        <w:t xml:space="preserve">en la partida de acreedores varios, </w:t>
      </w:r>
      <w:r w:rsidR="002D47F0">
        <w:rPr>
          <w:rFonts w:ascii="Arial" w:eastAsia="Courier New" w:hAnsi="Arial" w:cs="Arial"/>
          <w:bCs/>
        </w:rPr>
        <w:t xml:space="preserve">que </w:t>
      </w:r>
      <w:r w:rsidR="002D47F0" w:rsidRPr="002D47F0">
        <w:rPr>
          <w:rFonts w:ascii="Arial" w:eastAsia="Courier New" w:hAnsi="Arial" w:cs="Arial"/>
          <w:bCs/>
        </w:rPr>
        <w:t xml:space="preserve">recoge los importes a pagar de los </w:t>
      </w:r>
      <w:r w:rsidR="002D47F0">
        <w:rPr>
          <w:rFonts w:ascii="Arial" w:eastAsia="Courier New" w:hAnsi="Arial" w:cs="Arial"/>
          <w:bCs/>
        </w:rPr>
        <w:t xml:space="preserve">dos </w:t>
      </w:r>
      <w:r w:rsidR="002D47F0" w:rsidRPr="002D47F0">
        <w:rPr>
          <w:rFonts w:ascii="Arial" w:eastAsia="Courier New" w:hAnsi="Arial" w:cs="Arial"/>
          <w:bCs/>
        </w:rPr>
        <w:t>proyectos europeos</w:t>
      </w:r>
      <w:r w:rsidR="002D47F0">
        <w:rPr>
          <w:rFonts w:ascii="Arial" w:eastAsia="Courier New" w:hAnsi="Arial" w:cs="Arial"/>
          <w:bCs/>
        </w:rPr>
        <w:t xml:space="preserve"> concedidos al finalizar el ejercicio.</w:t>
      </w:r>
    </w:p>
    <w:p w14:paraId="6E885B51" w14:textId="23D86C85" w:rsidR="00D538BB" w:rsidRDefault="00D538BB" w:rsidP="00935709">
      <w:pPr>
        <w:spacing w:line="276" w:lineRule="auto"/>
        <w:jc w:val="both"/>
        <w:rPr>
          <w:rFonts w:ascii="Arial" w:eastAsia="Courier New" w:hAnsi="Arial" w:cs="Arial"/>
          <w:bCs/>
        </w:rPr>
      </w:pPr>
    </w:p>
    <w:p w14:paraId="40C7E270" w14:textId="426D9A99" w:rsidR="004820A6" w:rsidRDefault="004820A6" w:rsidP="00935709">
      <w:pPr>
        <w:spacing w:line="276" w:lineRule="auto"/>
        <w:jc w:val="both"/>
        <w:rPr>
          <w:rFonts w:ascii="Arial" w:eastAsia="Courier New" w:hAnsi="Arial" w:cs="Arial"/>
          <w:bCs/>
        </w:rPr>
      </w:pPr>
    </w:p>
    <w:p w14:paraId="4C189860" w14:textId="1C243233" w:rsidR="000B70B2" w:rsidRDefault="009600D9" w:rsidP="0058640B">
      <w:pPr>
        <w:jc w:val="both"/>
        <w:outlineLvl w:val="1"/>
        <w:rPr>
          <w:rFonts w:ascii="Arial" w:eastAsia="Courier New" w:hAnsi="Arial" w:cs="Arial"/>
          <w:b/>
          <w:bCs/>
        </w:rPr>
      </w:pPr>
      <w:bookmarkStart w:id="35" w:name="_Toc164708875"/>
      <w:r>
        <w:rPr>
          <w:rFonts w:ascii="Arial" w:eastAsia="Courier New" w:hAnsi="Arial" w:cs="Arial"/>
          <w:b/>
          <w:bCs/>
        </w:rPr>
        <w:t>22</w:t>
      </w:r>
      <w:r w:rsidR="000B70B2" w:rsidRPr="00E444AA">
        <w:rPr>
          <w:rFonts w:ascii="Arial" w:eastAsia="Courier New" w:hAnsi="Arial" w:cs="Arial"/>
          <w:b/>
          <w:bCs/>
        </w:rPr>
        <w:t xml:space="preserve">. </w:t>
      </w:r>
      <w:r w:rsidR="000B70B2">
        <w:rPr>
          <w:rFonts w:ascii="Arial" w:eastAsia="Courier New" w:hAnsi="Arial" w:cs="Arial"/>
          <w:b/>
          <w:bCs/>
        </w:rPr>
        <w:t>INVENTARIO</w:t>
      </w:r>
      <w:bookmarkEnd w:id="35"/>
    </w:p>
    <w:p w14:paraId="302D7671" w14:textId="77777777" w:rsidR="00411D9E" w:rsidRDefault="00411D9E" w:rsidP="000B70B2">
      <w:pPr>
        <w:jc w:val="both"/>
        <w:rPr>
          <w:rFonts w:ascii="Arial" w:eastAsia="Courier New" w:hAnsi="Arial" w:cs="Arial"/>
          <w:b/>
          <w:bCs/>
        </w:rPr>
      </w:pPr>
    </w:p>
    <w:p w14:paraId="65D1A142" w14:textId="7F7CF016" w:rsidR="005524AF" w:rsidRDefault="005524AF" w:rsidP="005524A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color w:val="000000"/>
        </w:rPr>
      </w:pPr>
      <w:r>
        <w:rPr>
          <w:rFonts w:ascii="Arial" w:eastAsia="Courier New" w:hAnsi="Arial" w:cs="Arial"/>
          <w:color w:val="000000"/>
        </w:rPr>
        <w:t>El inventario de inmovilizado ma</w:t>
      </w:r>
      <w:r w:rsidR="00924F9A">
        <w:rPr>
          <w:rFonts w:ascii="Arial" w:eastAsia="Courier New" w:hAnsi="Arial" w:cs="Arial"/>
          <w:color w:val="000000"/>
        </w:rPr>
        <w:t>terial a 31 de diciembre de 2023</w:t>
      </w:r>
      <w:r>
        <w:rPr>
          <w:rFonts w:ascii="Arial" w:eastAsia="Courier New" w:hAnsi="Arial" w:cs="Arial"/>
          <w:color w:val="000000"/>
        </w:rPr>
        <w:t xml:space="preserve"> es el siguiente:</w:t>
      </w:r>
    </w:p>
    <w:p w14:paraId="4FAB38E1" w14:textId="2202CEEC" w:rsidR="00935709"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color w:val="000000"/>
        </w:rPr>
      </w:pPr>
    </w:p>
    <w:p w14:paraId="76B1E42E" w14:textId="4A3C60EB" w:rsidR="00935709" w:rsidRDefault="00924F9A" w:rsidP="003F0C6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center"/>
        <w:rPr>
          <w:rFonts w:ascii="Arial" w:eastAsia="Courier New" w:hAnsi="Arial" w:cs="Arial"/>
          <w:color w:val="000000"/>
        </w:rPr>
      </w:pPr>
      <w:r w:rsidRPr="00924F9A">
        <w:rPr>
          <w:noProof/>
          <w:lang w:eastAsia="es-ES"/>
        </w:rPr>
        <w:lastRenderedPageBreak/>
        <w:drawing>
          <wp:inline distT="0" distB="0" distL="0" distR="0" wp14:anchorId="4EAE88F5" wp14:editId="54092763">
            <wp:extent cx="3931041" cy="8229600"/>
            <wp:effectExtent l="0" t="0" r="0" b="0"/>
            <wp:docPr id="79"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946320" cy="8261585"/>
                    </a:xfrm>
                    <a:prstGeom prst="rect">
                      <a:avLst/>
                    </a:prstGeom>
                    <a:noFill/>
                    <a:ln>
                      <a:noFill/>
                    </a:ln>
                  </pic:spPr>
                </pic:pic>
              </a:graphicData>
            </a:graphic>
          </wp:inline>
        </w:drawing>
      </w:r>
    </w:p>
    <w:p w14:paraId="218BADC0" w14:textId="4D5C0EF0" w:rsidR="00935709" w:rsidRDefault="00924F9A" w:rsidP="003F0C6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center"/>
        <w:rPr>
          <w:rFonts w:ascii="Arial" w:eastAsia="Courier New" w:hAnsi="Arial" w:cs="Arial"/>
          <w:color w:val="000000"/>
        </w:rPr>
      </w:pPr>
      <w:r w:rsidRPr="00924F9A">
        <w:rPr>
          <w:noProof/>
          <w:lang w:eastAsia="es-ES"/>
        </w:rPr>
        <w:lastRenderedPageBreak/>
        <w:drawing>
          <wp:inline distT="0" distB="0" distL="0" distR="0" wp14:anchorId="0B2C627F" wp14:editId="1A6DD880">
            <wp:extent cx="3935592" cy="8239125"/>
            <wp:effectExtent l="0" t="0" r="8255" b="0"/>
            <wp:docPr id="80" name="Imagen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956372" cy="8282627"/>
                    </a:xfrm>
                    <a:prstGeom prst="rect">
                      <a:avLst/>
                    </a:prstGeom>
                    <a:noFill/>
                    <a:ln>
                      <a:noFill/>
                    </a:ln>
                  </pic:spPr>
                </pic:pic>
              </a:graphicData>
            </a:graphic>
          </wp:inline>
        </w:drawing>
      </w:r>
    </w:p>
    <w:p w14:paraId="06956E1A" w14:textId="090A719B" w:rsidR="00935709" w:rsidRDefault="00924F9A" w:rsidP="003F0C6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center"/>
        <w:rPr>
          <w:rFonts w:ascii="Arial" w:eastAsia="Courier New" w:hAnsi="Arial" w:cs="Arial"/>
          <w:color w:val="000000"/>
        </w:rPr>
      </w:pPr>
      <w:r w:rsidRPr="00924F9A">
        <w:rPr>
          <w:noProof/>
          <w:lang w:eastAsia="es-ES"/>
        </w:rPr>
        <w:lastRenderedPageBreak/>
        <w:drawing>
          <wp:inline distT="0" distB="0" distL="0" distR="0" wp14:anchorId="19809ECE" wp14:editId="0B9F2A04">
            <wp:extent cx="3933825" cy="8230774"/>
            <wp:effectExtent l="0" t="0" r="0" b="0"/>
            <wp:docPr id="81" name="Imagen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946354" cy="8256988"/>
                    </a:xfrm>
                    <a:prstGeom prst="rect">
                      <a:avLst/>
                    </a:prstGeom>
                    <a:noFill/>
                    <a:ln>
                      <a:noFill/>
                    </a:ln>
                  </pic:spPr>
                </pic:pic>
              </a:graphicData>
            </a:graphic>
          </wp:inline>
        </w:drawing>
      </w:r>
    </w:p>
    <w:p w14:paraId="2DAD9CA2" w14:textId="72519CD6" w:rsidR="00935709" w:rsidRDefault="00924F9A" w:rsidP="003F0C6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center"/>
        <w:rPr>
          <w:rFonts w:ascii="Arial" w:eastAsia="Courier New" w:hAnsi="Arial" w:cs="Arial"/>
          <w:color w:val="000000"/>
        </w:rPr>
      </w:pPr>
      <w:r w:rsidRPr="00924F9A">
        <w:rPr>
          <w:noProof/>
          <w:lang w:eastAsia="es-ES"/>
        </w:rPr>
        <w:lastRenderedPageBreak/>
        <w:drawing>
          <wp:inline distT="0" distB="0" distL="0" distR="0" wp14:anchorId="16B43875" wp14:editId="60B2CB9F">
            <wp:extent cx="3944690" cy="8258175"/>
            <wp:effectExtent l="0" t="0" r="0" b="0"/>
            <wp:docPr id="82" name="Imagen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961892" cy="8294188"/>
                    </a:xfrm>
                    <a:prstGeom prst="rect">
                      <a:avLst/>
                    </a:prstGeom>
                    <a:noFill/>
                    <a:ln>
                      <a:noFill/>
                    </a:ln>
                  </pic:spPr>
                </pic:pic>
              </a:graphicData>
            </a:graphic>
          </wp:inline>
        </w:drawing>
      </w:r>
    </w:p>
    <w:p w14:paraId="6990A5D0" w14:textId="0DA88C89" w:rsidR="00365034" w:rsidRDefault="00924F9A" w:rsidP="003F0C6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center"/>
        <w:rPr>
          <w:rFonts w:ascii="Arial" w:eastAsia="Courier New" w:hAnsi="Arial" w:cs="Arial"/>
          <w:color w:val="000000"/>
        </w:rPr>
      </w:pPr>
      <w:r w:rsidRPr="00924F9A">
        <w:rPr>
          <w:noProof/>
          <w:lang w:eastAsia="es-ES"/>
        </w:rPr>
        <w:lastRenderedPageBreak/>
        <w:drawing>
          <wp:inline distT="0" distB="0" distL="0" distR="0" wp14:anchorId="70E9B055" wp14:editId="52519E2F">
            <wp:extent cx="3930754" cy="8229000"/>
            <wp:effectExtent l="0" t="0" r="0" b="635"/>
            <wp:docPr id="83" name="Imagen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937702" cy="8243546"/>
                    </a:xfrm>
                    <a:prstGeom prst="rect">
                      <a:avLst/>
                    </a:prstGeom>
                    <a:noFill/>
                    <a:ln>
                      <a:noFill/>
                    </a:ln>
                  </pic:spPr>
                </pic:pic>
              </a:graphicData>
            </a:graphic>
          </wp:inline>
        </w:drawing>
      </w:r>
    </w:p>
    <w:p w14:paraId="6DB2BDA4" w14:textId="31199BE2" w:rsidR="0017718E" w:rsidRDefault="00924F9A" w:rsidP="003F0C6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center"/>
        <w:rPr>
          <w:rFonts w:ascii="Arial" w:eastAsia="Courier New" w:hAnsi="Arial" w:cs="Arial"/>
          <w:color w:val="000000"/>
        </w:rPr>
      </w:pPr>
      <w:r w:rsidRPr="00924F9A">
        <w:rPr>
          <w:noProof/>
          <w:lang w:eastAsia="es-ES"/>
        </w:rPr>
        <w:lastRenderedPageBreak/>
        <w:drawing>
          <wp:inline distT="0" distB="0" distL="0" distR="0" wp14:anchorId="73659973" wp14:editId="0A75AD60">
            <wp:extent cx="3895725" cy="8155666"/>
            <wp:effectExtent l="0" t="0" r="0" b="0"/>
            <wp:docPr id="84" name="Imagen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905542" cy="8176218"/>
                    </a:xfrm>
                    <a:prstGeom prst="rect">
                      <a:avLst/>
                    </a:prstGeom>
                    <a:noFill/>
                    <a:ln>
                      <a:noFill/>
                    </a:ln>
                  </pic:spPr>
                </pic:pic>
              </a:graphicData>
            </a:graphic>
          </wp:inline>
        </w:drawing>
      </w:r>
    </w:p>
    <w:p w14:paraId="36CC281B" w14:textId="1898E1E4" w:rsidR="0017718E" w:rsidRDefault="00924F9A" w:rsidP="003F0C6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center"/>
        <w:rPr>
          <w:rFonts w:ascii="Arial" w:eastAsia="Courier New" w:hAnsi="Arial" w:cs="Arial"/>
          <w:color w:val="000000"/>
        </w:rPr>
      </w:pPr>
      <w:r w:rsidRPr="00924F9A">
        <w:rPr>
          <w:noProof/>
          <w:lang w:eastAsia="es-ES"/>
        </w:rPr>
        <w:lastRenderedPageBreak/>
        <w:drawing>
          <wp:inline distT="0" distB="0" distL="0" distR="0" wp14:anchorId="537B31C8" wp14:editId="5B46865A">
            <wp:extent cx="3953791" cy="8277225"/>
            <wp:effectExtent l="0" t="0" r="8890" b="0"/>
            <wp:docPr id="85" name="Imagen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962983" cy="8296468"/>
                    </a:xfrm>
                    <a:prstGeom prst="rect">
                      <a:avLst/>
                    </a:prstGeom>
                    <a:noFill/>
                    <a:ln>
                      <a:noFill/>
                    </a:ln>
                  </pic:spPr>
                </pic:pic>
              </a:graphicData>
            </a:graphic>
          </wp:inline>
        </w:drawing>
      </w:r>
    </w:p>
    <w:p w14:paraId="4246B17E" w14:textId="30ED8B52" w:rsidR="0017718E" w:rsidRDefault="002F1A28" w:rsidP="003F0C6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center"/>
        <w:rPr>
          <w:rFonts w:ascii="Arial" w:eastAsia="Courier New" w:hAnsi="Arial" w:cs="Arial"/>
          <w:color w:val="000000"/>
        </w:rPr>
      </w:pPr>
      <w:r w:rsidRPr="002F1A28">
        <w:rPr>
          <w:noProof/>
          <w:lang w:eastAsia="es-ES"/>
        </w:rPr>
        <w:lastRenderedPageBreak/>
        <w:drawing>
          <wp:inline distT="0" distB="0" distL="0" distR="0" wp14:anchorId="52929C93" wp14:editId="517ACD25">
            <wp:extent cx="3944690" cy="8258175"/>
            <wp:effectExtent l="0" t="0" r="0" b="0"/>
            <wp:docPr id="89" name="Imagen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955054" cy="8279872"/>
                    </a:xfrm>
                    <a:prstGeom prst="rect">
                      <a:avLst/>
                    </a:prstGeom>
                    <a:noFill/>
                    <a:ln>
                      <a:noFill/>
                    </a:ln>
                  </pic:spPr>
                </pic:pic>
              </a:graphicData>
            </a:graphic>
          </wp:inline>
        </w:drawing>
      </w:r>
    </w:p>
    <w:p w14:paraId="19FF12F4" w14:textId="1BBD4097" w:rsidR="0017718E" w:rsidRDefault="002F1A28" w:rsidP="003F0C6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center"/>
        <w:rPr>
          <w:rFonts w:ascii="Arial" w:eastAsia="Courier New" w:hAnsi="Arial" w:cs="Arial"/>
          <w:color w:val="000000"/>
        </w:rPr>
      </w:pPr>
      <w:r w:rsidRPr="002F1A28">
        <w:rPr>
          <w:noProof/>
          <w:lang w:eastAsia="es-ES"/>
        </w:rPr>
        <w:lastRenderedPageBreak/>
        <w:drawing>
          <wp:inline distT="0" distB="0" distL="0" distR="0" wp14:anchorId="4E4EEEE9" wp14:editId="65F2DE4F">
            <wp:extent cx="3939952" cy="8248258"/>
            <wp:effectExtent l="0" t="0" r="3810" b="635"/>
            <wp:docPr id="90" name="Imagen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952368" cy="8274251"/>
                    </a:xfrm>
                    <a:prstGeom prst="rect">
                      <a:avLst/>
                    </a:prstGeom>
                    <a:noFill/>
                    <a:ln>
                      <a:noFill/>
                    </a:ln>
                  </pic:spPr>
                </pic:pic>
              </a:graphicData>
            </a:graphic>
          </wp:inline>
        </w:drawing>
      </w:r>
    </w:p>
    <w:p w14:paraId="29EF1CC9" w14:textId="5F872AA1" w:rsidR="0017718E" w:rsidRDefault="002F1A28" w:rsidP="003F0C6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center"/>
        <w:rPr>
          <w:rFonts w:ascii="Arial" w:eastAsia="Courier New" w:hAnsi="Arial" w:cs="Arial"/>
          <w:color w:val="000000"/>
        </w:rPr>
      </w:pPr>
      <w:r w:rsidRPr="002F1A28">
        <w:rPr>
          <w:noProof/>
          <w:lang w:eastAsia="es-ES"/>
        </w:rPr>
        <w:lastRenderedPageBreak/>
        <w:drawing>
          <wp:inline distT="0" distB="0" distL="0" distR="0" wp14:anchorId="0121FDED" wp14:editId="694D97E6">
            <wp:extent cx="3903742" cy="8172450"/>
            <wp:effectExtent l="0" t="0" r="1905" b="0"/>
            <wp:docPr id="91" name="Imagen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917731" cy="8201737"/>
                    </a:xfrm>
                    <a:prstGeom prst="rect">
                      <a:avLst/>
                    </a:prstGeom>
                    <a:noFill/>
                    <a:ln>
                      <a:noFill/>
                    </a:ln>
                  </pic:spPr>
                </pic:pic>
              </a:graphicData>
            </a:graphic>
          </wp:inline>
        </w:drawing>
      </w:r>
    </w:p>
    <w:p w14:paraId="6149E920" w14:textId="441822A6" w:rsidR="0017718E" w:rsidRDefault="00426975" w:rsidP="00AA469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center"/>
        <w:rPr>
          <w:rFonts w:ascii="Arial" w:eastAsia="Courier New" w:hAnsi="Arial" w:cs="Arial"/>
          <w:color w:val="000000"/>
        </w:rPr>
      </w:pPr>
      <w:r w:rsidRPr="00426975">
        <w:rPr>
          <w:noProof/>
          <w:lang w:eastAsia="es-ES"/>
        </w:rPr>
        <w:lastRenderedPageBreak/>
        <w:drawing>
          <wp:inline distT="0" distB="0" distL="0" distR="0" wp14:anchorId="0C584669" wp14:editId="1D283E19">
            <wp:extent cx="3943350" cy="8255370"/>
            <wp:effectExtent l="0" t="0" r="0" b="0"/>
            <wp:docPr id="92" name="Imagen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3949512" cy="8268271"/>
                    </a:xfrm>
                    <a:prstGeom prst="rect">
                      <a:avLst/>
                    </a:prstGeom>
                    <a:noFill/>
                    <a:ln>
                      <a:noFill/>
                    </a:ln>
                  </pic:spPr>
                </pic:pic>
              </a:graphicData>
            </a:graphic>
          </wp:inline>
        </w:drawing>
      </w:r>
    </w:p>
    <w:p w14:paraId="56F0A287" w14:textId="572AC607" w:rsidR="0017718E" w:rsidRDefault="00426975" w:rsidP="00AA469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center"/>
        <w:rPr>
          <w:rFonts w:ascii="Arial" w:eastAsia="Courier New" w:hAnsi="Arial" w:cs="Arial"/>
          <w:color w:val="000000"/>
        </w:rPr>
      </w:pPr>
      <w:r w:rsidRPr="00426975">
        <w:rPr>
          <w:noProof/>
          <w:lang w:eastAsia="es-ES"/>
        </w:rPr>
        <w:lastRenderedPageBreak/>
        <w:drawing>
          <wp:inline distT="0" distB="0" distL="0" distR="0" wp14:anchorId="6B6273D2" wp14:editId="0F146325">
            <wp:extent cx="3894643" cy="8153400"/>
            <wp:effectExtent l="0" t="0" r="0" b="0"/>
            <wp:docPr id="93" name="Imagen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3907161" cy="8179605"/>
                    </a:xfrm>
                    <a:prstGeom prst="rect">
                      <a:avLst/>
                    </a:prstGeom>
                    <a:noFill/>
                    <a:ln>
                      <a:noFill/>
                    </a:ln>
                  </pic:spPr>
                </pic:pic>
              </a:graphicData>
            </a:graphic>
          </wp:inline>
        </w:drawing>
      </w:r>
    </w:p>
    <w:p w14:paraId="6BE0B071" w14:textId="07AC9028" w:rsidR="00411D9E" w:rsidRDefault="00426975" w:rsidP="00AA469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center"/>
        <w:rPr>
          <w:rFonts w:ascii="Arial" w:eastAsia="Courier New" w:hAnsi="Arial" w:cs="Arial"/>
          <w:color w:val="000000"/>
        </w:rPr>
      </w:pPr>
      <w:r w:rsidRPr="00426975">
        <w:rPr>
          <w:noProof/>
          <w:lang w:eastAsia="es-ES"/>
        </w:rPr>
        <w:lastRenderedPageBreak/>
        <w:drawing>
          <wp:inline distT="0" distB="0" distL="0" distR="0" wp14:anchorId="297F367E" wp14:editId="727B2AE5">
            <wp:extent cx="3935592" cy="8239125"/>
            <wp:effectExtent l="0" t="0" r="8255" b="0"/>
            <wp:docPr id="94" name="Imagen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942066" cy="8252678"/>
                    </a:xfrm>
                    <a:prstGeom prst="rect">
                      <a:avLst/>
                    </a:prstGeom>
                    <a:noFill/>
                    <a:ln>
                      <a:noFill/>
                    </a:ln>
                  </pic:spPr>
                </pic:pic>
              </a:graphicData>
            </a:graphic>
          </wp:inline>
        </w:drawing>
      </w:r>
    </w:p>
    <w:p w14:paraId="37BCDEEF" w14:textId="09026A09" w:rsidR="00411D9E" w:rsidRDefault="00426975" w:rsidP="0042697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center"/>
        <w:rPr>
          <w:rFonts w:ascii="Arial" w:eastAsia="Courier New" w:hAnsi="Arial" w:cs="Arial"/>
          <w:color w:val="000000"/>
        </w:rPr>
      </w:pPr>
      <w:r w:rsidRPr="00426975">
        <w:rPr>
          <w:noProof/>
          <w:lang w:eastAsia="es-ES"/>
        </w:rPr>
        <w:lastRenderedPageBreak/>
        <w:drawing>
          <wp:inline distT="0" distB="0" distL="0" distR="0" wp14:anchorId="5F3E89AE" wp14:editId="2D45CB90">
            <wp:extent cx="3905250" cy="8175604"/>
            <wp:effectExtent l="0" t="0" r="0" b="0"/>
            <wp:docPr id="95" name="Imagen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3917279" cy="8200787"/>
                    </a:xfrm>
                    <a:prstGeom prst="rect">
                      <a:avLst/>
                    </a:prstGeom>
                    <a:noFill/>
                    <a:ln>
                      <a:noFill/>
                    </a:ln>
                  </pic:spPr>
                </pic:pic>
              </a:graphicData>
            </a:graphic>
          </wp:inline>
        </w:drawing>
      </w:r>
    </w:p>
    <w:p w14:paraId="5C2CD811" w14:textId="17F9EF52" w:rsidR="00426975" w:rsidRDefault="00426975" w:rsidP="00426975">
      <w:pPr>
        <w:jc w:val="center"/>
        <w:rPr>
          <w:rFonts w:ascii="Arial" w:eastAsia="Courier New" w:hAnsi="Arial" w:cs="Arial"/>
          <w:color w:val="000000"/>
        </w:rPr>
      </w:pPr>
      <w:r w:rsidRPr="00426975">
        <w:rPr>
          <w:noProof/>
          <w:lang w:eastAsia="es-ES"/>
        </w:rPr>
        <w:lastRenderedPageBreak/>
        <w:drawing>
          <wp:inline distT="0" distB="0" distL="0" distR="0" wp14:anchorId="5E6B1515" wp14:editId="3CA5C179">
            <wp:extent cx="3871590" cy="8105140"/>
            <wp:effectExtent l="0" t="0" r="0" b="0"/>
            <wp:docPr id="96" name="Imagen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3880144" cy="8123049"/>
                    </a:xfrm>
                    <a:prstGeom prst="rect">
                      <a:avLst/>
                    </a:prstGeom>
                    <a:noFill/>
                    <a:ln>
                      <a:noFill/>
                    </a:ln>
                  </pic:spPr>
                </pic:pic>
              </a:graphicData>
            </a:graphic>
          </wp:inline>
        </w:drawing>
      </w:r>
    </w:p>
    <w:p w14:paraId="756BCDA1" w14:textId="4E71B2E5" w:rsidR="007A7E6C" w:rsidRDefault="00426975">
      <w:pPr>
        <w:rPr>
          <w:rFonts w:ascii="Arial" w:eastAsia="Courier New" w:hAnsi="Arial" w:cs="Arial"/>
          <w:color w:val="000000"/>
        </w:rPr>
      </w:pPr>
      <w:r w:rsidRPr="00426975">
        <w:rPr>
          <w:noProof/>
          <w:lang w:eastAsia="es-ES"/>
        </w:rPr>
        <w:lastRenderedPageBreak/>
        <w:drawing>
          <wp:inline distT="0" distB="0" distL="0" distR="0" wp14:anchorId="4FF7E904" wp14:editId="2A5C2755">
            <wp:extent cx="4948230" cy="3800475"/>
            <wp:effectExtent l="0" t="0" r="5080" b="0"/>
            <wp:docPr id="97" name="Imagen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4950831" cy="3802473"/>
                    </a:xfrm>
                    <a:prstGeom prst="rect">
                      <a:avLst/>
                    </a:prstGeom>
                    <a:noFill/>
                    <a:ln>
                      <a:noFill/>
                    </a:ln>
                  </pic:spPr>
                </pic:pic>
              </a:graphicData>
            </a:graphic>
          </wp:inline>
        </w:drawing>
      </w:r>
      <w:r w:rsidR="007A7E6C">
        <w:rPr>
          <w:rFonts w:ascii="Arial" w:eastAsia="Courier New" w:hAnsi="Arial" w:cs="Arial"/>
          <w:color w:val="000000"/>
        </w:rPr>
        <w:br w:type="page"/>
      </w:r>
    </w:p>
    <w:p w14:paraId="6F1CE730" w14:textId="2329D6C7" w:rsidR="00365034" w:rsidRDefault="00365034" w:rsidP="00365034">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color w:val="000000"/>
        </w:rPr>
      </w:pPr>
      <w:r>
        <w:rPr>
          <w:rFonts w:ascii="Arial" w:eastAsia="Courier New" w:hAnsi="Arial" w:cs="Arial"/>
          <w:color w:val="000000"/>
        </w:rPr>
        <w:lastRenderedPageBreak/>
        <w:t>El inventario de inmovilizado intangible a 31 d</w:t>
      </w:r>
      <w:r w:rsidR="00426975">
        <w:rPr>
          <w:rFonts w:ascii="Arial" w:eastAsia="Courier New" w:hAnsi="Arial" w:cs="Arial"/>
          <w:color w:val="000000"/>
        </w:rPr>
        <w:t>e diciembre de 2023</w:t>
      </w:r>
      <w:r>
        <w:rPr>
          <w:rFonts w:ascii="Arial" w:eastAsia="Courier New" w:hAnsi="Arial" w:cs="Arial"/>
          <w:color w:val="000000"/>
        </w:rPr>
        <w:t xml:space="preserve"> es el siguiente:</w:t>
      </w:r>
    </w:p>
    <w:p w14:paraId="787C0CEF" w14:textId="625F3867" w:rsidR="00365034" w:rsidRDefault="00365034" w:rsidP="00365034">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color w:val="000000"/>
        </w:rPr>
      </w:pPr>
    </w:p>
    <w:p w14:paraId="7A03B51C" w14:textId="07C59A4B" w:rsidR="00365034" w:rsidRDefault="00426975" w:rsidP="007A7E6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center"/>
        <w:rPr>
          <w:rFonts w:ascii="Arial" w:eastAsia="Courier New" w:hAnsi="Arial" w:cs="Arial"/>
          <w:color w:val="000000"/>
        </w:rPr>
      </w:pPr>
      <w:r w:rsidRPr="00426975">
        <w:rPr>
          <w:noProof/>
          <w:lang w:eastAsia="es-ES"/>
        </w:rPr>
        <w:drawing>
          <wp:inline distT="0" distB="0" distL="0" distR="0" wp14:anchorId="1363D3FF" wp14:editId="7DF885CA">
            <wp:extent cx="4210671" cy="7302623"/>
            <wp:effectExtent l="0" t="0" r="0" b="0"/>
            <wp:docPr id="99" name="Imagen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4218755" cy="7316644"/>
                    </a:xfrm>
                    <a:prstGeom prst="rect">
                      <a:avLst/>
                    </a:prstGeom>
                    <a:noFill/>
                    <a:ln>
                      <a:noFill/>
                    </a:ln>
                  </pic:spPr>
                </pic:pic>
              </a:graphicData>
            </a:graphic>
          </wp:inline>
        </w:drawing>
      </w:r>
    </w:p>
    <w:p w14:paraId="1F9105A2" w14:textId="457F5F85" w:rsidR="00365034" w:rsidRDefault="00426975" w:rsidP="0042697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center"/>
        <w:rPr>
          <w:rFonts w:ascii="Arial" w:eastAsia="Courier New" w:hAnsi="Arial" w:cs="Arial"/>
          <w:color w:val="000000"/>
        </w:rPr>
      </w:pPr>
      <w:r w:rsidRPr="00426975">
        <w:rPr>
          <w:noProof/>
          <w:lang w:eastAsia="es-ES"/>
        </w:rPr>
        <w:lastRenderedPageBreak/>
        <w:drawing>
          <wp:inline distT="0" distB="0" distL="0" distR="0" wp14:anchorId="37EBFD75" wp14:editId="6CAF9274">
            <wp:extent cx="4731528" cy="6879271"/>
            <wp:effectExtent l="0" t="0" r="0" b="0"/>
            <wp:docPr id="100" name="Imagen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4735914" cy="6885647"/>
                    </a:xfrm>
                    <a:prstGeom prst="rect">
                      <a:avLst/>
                    </a:prstGeom>
                    <a:noFill/>
                    <a:ln>
                      <a:noFill/>
                    </a:ln>
                  </pic:spPr>
                </pic:pic>
              </a:graphicData>
            </a:graphic>
          </wp:inline>
        </w:drawing>
      </w:r>
    </w:p>
    <w:p w14:paraId="00510848" w14:textId="200448A9" w:rsidR="00365034" w:rsidRDefault="00365034" w:rsidP="009E4F6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color w:val="000000"/>
        </w:rPr>
      </w:pPr>
    </w:p>
    <w:p w14:paraId="1B4DF565" w14:textId="77777777" w:rsidR="007A7E6C" w:rsidRDefault="007A7E6C">
      <w:pPr>
        <w:rPr>
          <w:rFonts w:ascii="Arial" w:eastAsia="Courier New" w:hAnsi="Arial" w:cs="Arial"/>
          <w:b/>
          <w:color w:val="000000"/>
        </w:rPr>
      </w:pPr>
      <w:bookmarkStart w:id="36" w:name="_Toc105091787"/>
      <w:r>
        <w:rPr>
          <w:rFonts w:ascii="Arial" w:eastAsia="Courier New" w:hAnsi="Arial" w:cs="Arial"/>
          <w:b/>
          <w:color w:val="000000"/>
        </w:rPr>
        <w:br w:type="page"/>
      </w:r>
    </w:p>
    <w:p w14:paraId="55300235" w14:textId="2D001A4D" w:rsidR="009E5AED" w:rsidRPr="00586616" w:rsidRDefault="009E5AED" w:rsidP="009E5AE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outlineLvl w:val="1"/>
        <w:rPr>
          <w:rFonts w:ascii="Arial" w:eastAsia="Courier New" w:hAnsi="Arial" w:cs="Arial"/>
          <w:b/>
          <w:color w:val="000000"/>
        </w:rPr>
      </w:pPr>
      <w:bookmarkStart w:id="37" w:name="_Toc164708876"/>
      <w:r w:rsidRPr="00586616">
        <w:rPr>
          <w:rFonts w:ascii="Arial" w:eastAsia="Courier New" w:hAnsi="Arial" w:cs="Arial"/>
          <w:b/>
          <w:color w:val="000000"/>
        </w:rPr>
        <w:lastRenderedPageBreak/>
        <w:t>FORMULACIÓN DE LAS CUENTAS ANUALES DEL EJERCICIO 202</w:t>
      </w:r>
      <w:bookmarkEnd w:id="36"/>
      <w:r w:rsidR="00426975">
        <w:rPr>
          <w:rFonts w:ascii="Arial" w:eastAsia="Courier New" w:hAnsi="Arial" w:cs="Arial"/>
          <w:b/>
          <w:color w:val="000000"/>
        </w:rPr>
        <w:t>3</w:t>
      </w:r>
      <w:bookmarkEnd w:id="37"/>
    </w:p>
    <w:p w14:paraId="1F281EBD" w14:textId="347C7E25" w:rsidR="009E5AED" w:rsidRDefault="009E5AED" w:rsidP="009E4F6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color w:val="000000"/>
        </w:rPr>
      </w:pPr>
    </w:p>
    <w:p w14:paraId="0341E809" w14:textId="31CE1F13" w:rsidR="009E5AED" w:rsidRDefault="009E4F6C" w:rsidP="009E4F6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color w:val="000000"/>
        </w:rPr>
      </w:pPr>
      <w:r>
        <w:rPr>
          <w:rFonts w:ascii="Arial" w:eastAsia="Courier New" w:hAnsi="Arial" w:cs="Arial"/>
          <w:color w:val="000000"/>
        </w:rPr>
        <w:t xml:space="preserve">El Presidente y la Secretaria de la </w:t>
      </w:r>
      <w:r w:rsidRPr="0050024D">
        <w:rPr>
          <w:rFonts w:ascii="Arial" w:eastAsia="Courier New" w:hAnsi="Arial" w:cs="Arial"/>
          <w:color w:val="000000"/>
        </w:rPr>
        <w:t xml:space="preserve">Fundación Canaria Parque Científico Tecnológico de la Universidad de Las Palmas de Gran Canaria, en cumplimiento de lo establecido en la norma 2ª de elaboración de las Cuentas Anuales según el R.D. 1491/2011 de 24/10, por el que se aprueban las normas de adaptación del Plan General Contable a las entidades sin fines lucrativos, proceden a formular las Cuentas Anuales correspondientes al </w:t>
      </w:r>
      <w:r w:rsidRPr="00426975">
        <w:rPr>
          <w:rFonts w:ascii="Arial" w:eastAsia="Courier New" w:hAnsi="Arial" w:cs="Arial"/>
          <w:color w:val="000000"/>
        </w:rPr>
        <w:t>ejercicio terminado el 31 de diciembre de 20</w:t>
      </w:r>
      <w:r w:rsidR="00B6358F" w:rsidRPr="00426975">
        <w:rPr>
          <w:rFonts w:ascii="Arial" w:eastAsia="Courier New" w:hAnsi="Arial" w:cs="Arial"/>
          <w:color w:val="000000"/>
        </w:rPr>
        <w:t>23</w:t>
      </w:r>
      <w:r w:rsidRPr="00426975">
        <w:rPr>
          <w:rFonts w:ascii="Arial" w:eastAsia="Courier New" w:hAnsi="Arial" w:cs="Arial"/>
          <w:color w:val="000000"/>
        </w:rPr>
        <w:t xml:space="preserve">, que se componen de las adjuntas hojas nº 1 a </w:t>
      </w:r>
      <w:r w:rsidR="000569AA">
        <w:rPr>
          <w:rFonts w:ascii="Arial" w:eastAsia="Courier New" w:hAnsi="Arial" w:cs="Arial"/>
          <w:color w:val="000000"/>
        </w:rPr>
        <w:t>94</w:t>
      </w:r>
    </w:p>
    <w:p w14:paraId="4B7BA30F" w14:textId="77777777" w:rsidR="009E4F6C" w:rsidRDefault="009E4F6C" w:rsidP="009E4F6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Arial" w:eastAsia="Courier New" w:hAnsi="Arial" w:cs="Arial"/>
          <w:color w:val="000000"/>
        </w:rPr>
      </w:pPr>
    </w:p>
    <w:p w14:paraId="586B9942" w14:textId="77777777" w:rsidR="009E4F6C" w:rsidRDefault="009E4F6C" w:rsidP="009E4F6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Arial" w:eastAsia="Courier New" w:hAnsi="Arial" w:cs="Arial"/>
          <w:color w:val="000000"/>
        </w:rPr>
      </w:pPr>
    </w:p>
    <w:p w14:paraId="0FAE56D8" w14:textId="584E574A" w:rsidR="006159D6" w:rsidRPr="00BD277E" w:rsidRDefault="009E4F6C" w:rsidP="006159D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Arial" w:eastAsia="Courier New" w:hAnsi="Arial" w:cs="Arial"/>
          <w:color w:val="000000"/>
        </w:rPr>
      </w:pPr>
      <w:r w:rsidRPr="0097791C">
        <w:rPr>
          <w:rFonts w:ascii="Arial" w:eastAsia="Courier New" w:hAnsi="Arial" w:cs="Arial"/>
          <w:b/>
          <w:color w:val="000000"/>
        </w:rPr>
        <w:t>E</w:t>
      </w:r>
      <w:r w:rsidR="00FF1193">
        <w:rPr>
          <w:rFonts w:ascii="Arial" w:eastAsia="Courier New" w:hAnsi="Arial" w:cs="Arial"/>
          <w:b/>
          <w:color w:val="000000"/>
        </w:rPr>
        <w:t xml:space="preserve">n </w:t>
      </w:r>
      <w:r w:rsidR="004820A6">
        <w:rPr>
          <w:rFonts w:ascii="Arial" w:eastAsia="Courier New" w:hAnsi="Arial" w:cs="Arial"/>
          <w:b/>
          <w:color w:val="000000"/>
        </w:rPr>
        <w:t>Las Palmas de Gran Canaria, a 29</w:t>
      </w:r>
      <w:r w:rsidRPr="0097791C">
        <w:rPr>
          <w:rFonts w:ascii="Arial" w:eastAsia="Courier New" w:hAnsi="Arial" w:cs="Arial"/>
          <w:b/>
          <w:color w:val="000000"/>
        </w:rPr>
        <w:t xml:space="preserve"> de </w:t>
      </w:r>
      <w:r w:rsidR="00B6358F">
        <w:rPr>
          <w:rFonts w:ascii="Arial" w:eastAsia="Courier New" w:hAnsi="Arial" w:cs="Arial"/>
          <w:b/>
          <w:color w:val="000000"/>
        </w:rPr>
        <w:t>abril</w:t>
      </w:r>
      <w:r w:rsidR="00A649F6">
        <w:rPr>
          <w:rFonts w:ascii="Arial" w:eastAsia="Courier New" w:hAnsi="Arial" w:cs="Arial"/>
          <w:b/>
          <w:color w:val="000000"/>
        </w:rPr>
        <w:t xml:space="preserve"> de 202</w:t>
      </w:r>
      <w:r w:rsidR="00B6358F">
        <w:rPr>
          <w:rFonts w:ascii="Arial" w:eastAsia="Courier New" w:hAnsi="Arial" w:cs="Arial"/>
          <w:b/>
          <w:color w:val="000000"/>
        </w:rPr>
        <w:t>4</w:t>
      </w:r>
      <w:r w:rsidR="006159D6">
        <w:rPr>
          <w:rFonts w:ascii="Arial" w:eastAsia="Courier New" w:hAnsi="Arial" w:cs="Arial"/>
          <w:b/>
          <w:color w:val="000000"/>
        </w:rPr>
        <w:t xml:space="preserve"> </w:t>
      </w:r>
    </w:p>
    <w:p w14:paraId="32E35284" w14:textId="11FBFE1B" w:rsidR="009E4F6C" w:rsidRPr="0097791C" w:rsidRDefault="009E4F6C" w:rsidP="0097791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jc w:val="center"/>
        <w:rPr>
          <w:rFonts w:ascii="Arial" w:eastAsia="Courier New" w:hAnsi="Arial" w:cs="Arial"/>
          <w:b/>
          <w:color w:val="000000"/>
        </w:rPr>
      </w:pPr>
    </w:p>
    <w:p w14:paraId="55E16E1D" w14:textId="50084F51" w:rsidR="009E4F6C" w:rsidRDefault="009E4F6C" w:rsidP="009E4F6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ind w:firstLine="360"/>
        <w:rPr>
          <w:rFonts w:ascii="Arial" w:eastAsia="Courier New" w:hAnsi="Arial" w:cs="Arial"/>
          <w:b/>
          <w:color w:val="000000"/>
        </w:rPr>
      </w:pPr>
    </w:p>
    <w:p w14:paraId="69D7C458" w14:textId="7AC389BB" w:rsidR="007A7E6C" w:rsidRDefault="007A7E6C" w:rsidP="009E4F6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ind w:firstLine="360"/>
        <w:rPr>
          <w:rFonts w:ascii="Arial" w:eastAsia="Courier New" w:hAnsi="Arial" w:cs="Arial"/>
          <w:b/>
          <w:color w:val="000000"/>
        </w:rPr>
      </w:pPr>
    </w:p>
    <w:p w14:paraId="3A87C9A3" w14:textId="7091090C" w:rsidR="007A7E6C" w:rsidRDefault="007A7E6C" w:rsidP="009E4F6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ind w:firstLine="360"/>
        <w:rPr>
          <w:rFonts w:ascii="Arial" w:eastAsia="Courier New" w:hAnsi="Arial" w:cs="Arial"/>
          <w:b/>
          <w:color w:val="000000"/>
        </w:rPr>
      </w:pPr>
    </w:p>
    <w:p w14:paraId="07150C19" w14:textId="40879BE4" w:rsidR="007A7E6C" w:rsidRDefault="007A7E6C" w:rsidP="009E4F6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ind w:firstLine="360"/>
        <w:rPr>
          <w:rFonts w:ascii="Arial" w:eastAsia="Courier New" w:hAnsi="Arial" w:cs="Arial"/>
          <w:b/>
          <w:color w:val="000000"/>
        </w:rPr>
      </w:pPr>
    </w:p>
    <w:p w14:paraId="2D743E64" w14:textId="518C284A" w:rsidR="007A7E6C" w:rsidRDefault="007A7E6C" w:rsidP="009E4F6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ind w:firstLine="360"/>
        <w:rPr>
          <w:rFonts w:ascii="Arial" w:eastAsia="Courier New" w:hAnsi="Arial" w:cs="Arial"/>
          <w:b/>
          <w:color w:val="000000"/>
        </w:rPr>
      </w:pPr>
    </w:p>
    <w:p w14:paraId="08F27906" w14:textId="17AD8EE7" w:rsidR="007A7E6C" w:rsidRDefault="007A7E6C" w:rsidP="009E4F6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ind w:firstLine="360"/>
        <w:rPr>
          <w:rFonts w:ascii="Arial" w:eastAsia="Courier New" w:hAnsi="Arial" w:cs="Arial"/>
          <w:b/>
          <w:color w:val="000000"/>
        </w:rPr>
      </w:pPr>
    </w:p>
    <w:p w14:paraId="784FEEA9" w14:textId="318579FD" w:rsidR="007A7E6C" w:rsidRDefault="007A7E6C" w:rsidP="009E4F6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ind w:firstLine="360"/>
        <w:rPr>
          <w:rFonts w:ascii="Arial" w:eastAsia="Courier New" w:hAnsi="Arial" w:cs="Arial"/>
          <w:b/>
          <w:color w:val="000000"/>
        </w:rPr>
      </w:pPr>
    </w:p>
    <w:p w14:paraId="68A5BEF7" w14:textId="68E75548" w:rsidR="007A7E6C" w:rsidRDefault="007A7E6C" w:rsidP="009E4F6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ind w:firstLine="360"/>
        <w:rPr>
          <w:rFonts w:ascii="Arial" w:eastAsia="Courier New" w:hAnsi="Arial" w:cs="Arial"/>
          <w:b/>
          <w:color w:val="000000"/>
        </w:rPr>
      </w:pPr>
    </w:p>
    <w:p w14:paraId="0DBFA25F" w14:textId="77777777" w:rsidR="007A7E6C" w:rsidRPr="0097791C" w:rsidRDefault="007A7E6C" w:rsidP="009E4F6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ind w:firstLine="360"/>
        <w:rPr>
          <w:rFonts w:ascii="Arial" w:eastAsia="Courier New" w:hAnsi="Arial" w:cs="Arial"/>
          <w:b/>
          <w:color w:val="000000"/>
        </w:rPr>
      </w:pPr>
    </w:p>
    <w:p w14:paraId="3073EE55" w14:textId="01DB90FF" w:rsidR="009E4F6C" w:rsidRPr="0097791C" w:rsidRDefault="009E4F6C" w:rsidP="009E4F6C">
      <w:pPr>
        <w:rPr>
          <w:rFonts w:ascii="Arial" w:eastAsia="Courier New" w:hAnsi="Arial" w:cs="Arial"/>
          <w:b/>
          <w:color w:val="000000"/>
        </w:rPr>
      </w:pPr>
      <w:proofErr w:type="spellStart"/>
      <w:r w:rsidRPr="0097791C">
        <w:rPr>
          <w:rFonts w:ascii="Arial" w:eastAsia="Courier New" w:hAnsi="Arial" w:cs="Arial"/>
          <w:b/>
          <w:color w:val="000000"/>
        </w:rPr>
        <w:t>Fdo</w:t>
      </w:r>
      <w:proofErr w:type="spellEnd"/>
      <w:r w:rsidRPr="0097791C">
        <w:rPr>
          <w:rFonts w:ascii="Arial" w:eastAsia="Courier New" w:hAnsi="Arial" w:cs="Arial"/>
          <w:b/>
          <w:color w:val="000000"/>
        </w:rPr>
        <w:t xml:space="preserve">: D. </w:t>
      </w:r>
      <w:r w:rsidR="00EE7555" w:rsidRPr="0097791C">
        <w:rPr>
          <w:rFonts w:ascii="Arial" w:eastAsia="Courier New" w:hAnsi="Arial" w:cs="Arial"/>
          <w:b/>
          <w:color w:val="000000"/>
        </w:rPr>
        <w:t>Lluís Serra Majen</w:t>
      </w:r>
      <w:r w:rsidRPr="0097791C">
        <w:rPr>
          <w:rFonts w:ascii="Arial" w:eastAsia="Courier New" w:hAnsi="Arial" w:cs="Arial"/>
          <w:b/>
          <w:color w:val="000000"/>
        </w:rPr>
        <w:t xml:space="preserve">   </w:t>
      </w:r>
      <w:r w:rsidRPr="0097791C">
        <w:rPr>
          <w:rFonts w:ascii="Arial" w:eastAsia="Courier New" w:hAnsi="Arial" w:cs="Arial"/>
          <w:b/>
          <w:color w:val="000000"/>
        </w:rPr>
        <w:tab/>
      </w:r>
      <w:r w:rsidRPr="0097791C">
        <w:rPr>
          <w:rFonts w:ascii="Arial" w:eastAsia="Courier New" w:hAnsi="Arial" w:cs="Arial"/>
          <w:b/>
          <w:color w:val="000000"/>
        </w:rPr>
        <w:tab/>
        <w:t xml:space="preserve">    </w:t>
      </w:r>
      <w:proofErr w:type="spellStart"/>
      <w:r w:rsidRPr="0097791C">
        <w:rPr>
          <w:rFonts w:ascii="Arial" w:eastAsia="Courier New" w:hAnsi="Arial" w:cs="Arial"/>
          <w:b/>
          <w:color w:val="000000"/>
        </w:rPr>
        <w:t>Fdo</w:t>
      </w:r>
      <w:proofErr w:type="spellEnd"/>
      <w:r w:rsidRPr="0097791C">
        <w:rPr>
          <w:rFonts w:ascii="Arial" w:eastAsia="Courier New" w:hAnsi="Arial" w:cs="Arial"/>
          <w:b/>
          <w:color w:val="000000"/>
        </w:rPr>
        <w:t xml:space="preserve">: Dña. </w:t>
      </w:r>
      <w:r w:rsidR="00EE7555" w:rsidRPr="0097791C">
        <w:rPr>
          <w:rFonts w:ascii="Arial" w:eastAsia="Courier New" w:hAnsi="Arial" w:cs="Arial"/>
          <w:b/>
          <w:color w:val="000000"/>
        </w:rPr>
        <w:t>Inmaculada González Cabrera</w:t>
      </w:r>
      <w:r w:rsidRPr="0097791C" w:rsidDel="0094628B">
        <w:rPr>
          <w:rFonts w:ascii="Arial" w:eastAsia="Courier New" w:hAnsi="Arial" w:cs="Arial"/>
          <w:b/>
          <w:color w:val="000000"/>
        </w:rPr>
        <w:t xml:space="preserve"> </w:t>
      </w:r>
    </w:p>
    <w:p w14:paraId="6A8B09A5" w14:textId="767AB241" w:rsidR="009E4F6C" w:rsidRDefault="009E4F6C" w:rsidP="009E4F6C">
      <w:pPr>
        <w:ind w:firstLine="720"/>
        <w:rPr>
          <w:rFonts w:ascii="Arial" w:eastAsia="Courier New" w:hAnsi="Arial" w:cs="Arial"/>
          <w:b/>
          <w:color w:val="000000"/>
        </w:rPr>
      </w:pPr>
      <w:r w:rsidRPr="0097791C">
        <w:rPr>
          <w:rFonts w:ascii="Arial" w:eastAsia="Courier New" w:hAnsi="Arial" w:cs="Arial"/>
          <w:b/>
          <w:color w:val="000000"/>
        </w:rPr>
        <w:t xml:space="preserve">    PRESIDENTE</w:t>
      </w:r>
      <w:r w:rsidRPr="0097791C">
        <w:rPr>
          <w:rFonts w:ascii="Arial" w:eastAsia="Courier New" w:hAnsi="Arial" w:cs="Arial"/>
          <w:b/>
          <w:color w:val="000000"/>
        </w:rPr>
        <w:tab/>
      </w:r>
      <w:r w:rsidRPr="0097791C">
        <w:rPr>
          <w:rFonts w:ascii="Arial" w:eastAsia="Courier New" w:hAnsi="Arial" w:cs="Arial"/>
          <w:b/>
          <w:color w:val="000000"/>
        </w:rPr>
        <w:tab/>
      </w:r>
      <w:r w:rsidRPr="0097791C">
        <w:rPr>
          <w:rFonts w:ascii="Arial" w:eastAsia="Courier New" w:hAnsi="Arial" w:cs="Arial"/>
          <w:b/>
          <w:color w:val="000000"/>
        </w:rPr>
        <w:tab/>
      </w:r>
      <w:r w:rsidRPr="0097791C">
        <w:rPr>
          <w:rFonts w:ascii="Arial" w:eastAsia="Courier New" w:hAnsi="Arial" w:cs="Arial"/>
          <w:b/>
          <w:color w:val="000000"/>
        </w:rPr>
        <w:tab/>
      </w:r>
      <w:r w:rsidRPr="0097791C">
        <w:rPr>
          <w:rFonts w:ascii="Arial" w:eastAsia="Courier New" w:hAnsi="Arial" w:cs="Arial"/>
          <w:b/>
          <w:color w:val="000000"/>
        </w:rPr>
        <w:tab/>
        <w:t xml:space="preserve">SECRETARIA </w:t>
      </w:r>
    </w:p>
    <w:p w14:paraId="5C15638B" w14:textId="2E796A5F" w:rsidR="006159D6" w:rsidRDefault="006159D6" w:rsidP="009E4F6C">
      <w:pPr>
        <w:ind w:firstLine="720"/>
        <w:rPr>
          <w:rFonts w:ascii="Arial" w:eastAsia="Courier New" w:hAnsi="Arial" w:cs="Arial"/>
          <w:b/>
          <w:color w:val="000000"/>
        </w:rPr>
      </w:pPr>
    </w:p>
    <w:p w14:paraId="65B740C0" w14:textId="77777777" w:rsidR="006159D6" w:rsidRDefault="006159D6" w:rsidP="006159D6">
      <w:pPr>
        <w:jc w:val="both"/>
        <w:rPr>
          <w:rFonts w:ascii="Arial" w:eastAsia="Courier New" w:hAnsi="Arial" w:cs="Arial"/>
          <w:color w:val="000000"/>
          <w:sz w:val="18"/>
          <w:szCs w:val="18"/>
        </w:rPr>
      </w:pPr>
    </w:p>
    <w:p w14:paraId="454DB2C7" w14:textId="2C6F93F6" w:rsidR="006159D6" w:rsidRPr="00BC568D" w:rsidRDefault="006159D6" w:rsidP="009E5AED">
      <w:pPr>
        <w:jc w:val="both"/>
        <w:rPr>
          <w:rFonts w:ascii="Arial" w:eastAsia="Courier New" w:hAnsi="Arial" w:cs="Arial"/>
          <w:color w:val="000000"/>
          <w:sz w:val="18"/>
          <w:szCs w:val="18"/>
        </w:rPr>
      </w:pPr>
      <w:r>
        <w:rPr>
          <w:rFonts w:ascii="Arial" w:eastAsia="Courier New" w:hAnsi="Arial" w:cs="Arial"/>
          <w:color w:val="000000"/>
          <w:sz w:val="18"/>
          <w:szCs w:val="18"/>
        </w:rPr>
        <w:t>.</w:t>
      </w:r>
    </w:p>
    <w:sectPr w:rsidR="006159D6" w:rsidRPr="00BC568D" w:rsidSect="00E96941">
      <w:headerReference w:type="default" r:id="rId83"/>
      <w:footerReference w:type="default" r:id="rId84"/>
      <w:headerReference w:type="first" r:id="rId85"/>
      <w:footerReference w:type="first" r:id="rId86"/>
      <w:pgSz w:w="11900" w:h="16840"/>
      <w:pgMar w:top="2439" w:right="843" w:bottom="2127" w:left="1985"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8387B" w14:textId="77777777" w:rsidR="00E92153" w:rsidRDefault="00E92153" w:rsidP="00BD27D2">
      <w:r>
        <w:separator/>
      </w:r>
    </w:p>
  </w:endnote>
  <w:endnote w:type="continuationSeparator" w:id="0">
    <w:p w14:paraId="196DB9A0" w14:textId="77777777" w:rsidR="00E92153" w:rsidRDefault="00E92153" w:rsidP="00BD2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MT">
    <w:altName w:val="Malgun Gothic Semilight"/>
    <w:panose1 w:val="00000000000000000000"/>
    <w:charset w:val="88"/>
    <w:family w:val="auto"/>
    <w:notTrueType/>
    <w:pitch w:val="default"/>
    <w:sig w:usb0="00000000" w:usb1="08080000" w:usb2="00000010" w:usb3="00000000" w:csb0="00100000" w:csb1="00000000"/>
  </w:font>
  <w:font w:name="Rubik">
    <w:altName w:val="Arial"/>
    <w:charset w:val="B1"/>
    <w:family w:val="auto"/>
    <w:pitch w:val="variable"/>
    <w:sig w:usb0="A0000A2F" w:usb1="5000205B" w:usb2="00000000" w:usb3="00000000" w:csb0="000000B7"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G Omega">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72334" w14:textId="28C2D08F" w:rsidR="00E92153" w:rsidRPr="00C50EC2" w:rsidRDefault="00E92153" w:rsidP="004751B2">
    <w:pPr>
      <w:pStyle w:val="Piedepgina"/>
      <w:jc w:val="right"/>
      <w:rPr>
        <w:rFonts w:ascii="Arial" w:hAnsi="Arial" w:cs="Arial"/>
        <w:color w:val="4472C4" w:themeColor="accent1"/>
      </w:rPr>
    </w:pPr>
    <w:r w:rsidRPr="00C50EC2">
      <w:rPr>
        <w:rFonts w:ascii="Arial" w:hAnsi="Arial" w:cs="Arial"/>
        <w:noProof/>
        <w:color w:val="4472C4" w:themeColor="accent1"/>
        <w:lang w:eastAsia="es-ES"/>
      </w:rPr>
      <mc:AlternateContent>
        <mc:Choice Requires="wps">
          <w:drawing>
            <wp:anchor distT="0" distB="0" distL="114300" distR="114300" simplePos="0" relativeHeight="251661312" behindDoc="0" locked="0" layoutInCell="1" allowOverlap="1" wp14:anchorId="754E2202" wp14:editId="517B8BA7">
              <wp:simplePos x="0" y="0"/>
              <wp:positionH relativeFrom="column">
                <wp:posOffset>1711325</wp:posOffset>
              </wp:positionH>
              <wp:positionV relativeFrom="paragraph">
                <wp:posOffset>-35560</wp:posOffset>
              </wp:positionV>
              <wp:extent cx="1733550" cy="371475"/>
              <wp:effectExtent l="0" t="0" r="0" b="9525"/>
              <wp:wrapNone/>
              <wp:docPr id="103" name="Rectángulo 103"/>
              <wp:cNvGraphicFramePr/>
              <a:graphic xmlns:a="http://schemas.openxmlformats.org/drawingml/2006/main">
                <a:graphicData uri="http://schemas.microsoft.com/office/word/2010/wordprocessingShape">
                  <wps:wsp>
                    <wps:cNvSpPr/>
                    <wps:spPr>
                      <a:xfrm>
                        <a:off x="0" y="0"/>
                        <a:ext cx="1733550" cy="3714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6356023" id="Rectángulo 103" o:spid="_x0000_s1026" style="position:absolute;margin-left:134.75pt;margin-top:-2.8pt;width:136.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" fillcolor="white [3212]" stroked="f" strokeweight="1pt"/>
          </w:pict>
        </mc:Fallback>
      </mc:AlternateContent>
    </w:r>
    <w:r w:rsidRPr="00C50EC2">
      <w:rPr>
        <w:rFonts w:ascii="Arial" w:hAnsi="Arial" w:cs="Arial"/>
        <w:noProof/>
        <w:color w:val="4472C4" w:themeColor="accent1"/>
        <w:lang w:eastAsia="es-ES"/>
      </w:rPr>
      <mc:AlternateContent>
        <mc:Choice Requires="wps">
          <w:drawing>
            <wp:anchor distT="0" distB="0" distL="114300" distR="114300" simplePos="0" relativeHeight="251654144" behindDoc="0" locked="0" layoutInCell="1" allowOverlap="1" wp14:anchorId="0BA97949" wp14:editId="7F9EA368">
              <wp:simplePos x="0" y="0"/>
              <wp:positionH relativeFrom="column">
                <wp:posOffset>-974725</wp:posOffset>
              </wp:positionH>
              <wp:positionV relativeFrom="paragraph">
                <wp:posOffset>269240</wp:posOffset>
              </wp:positionV>
              <wp:extent cx="6943725" cy="219075"/>
              <wp:effectExtent l="0" t="0" r="9525" b="9525"/>
              <wp:wrapNone/>
              <wp:docPr id="102" name="Rectángulo 102"/>
              <wp:cNvGraphicFramePr/>
              <a:graphic xmlns:a="http://schemas.openxmlformats.org/drawingml/2006/main">
                <a:graphicData uri="http://schemas.microsoft.com/office/word/2010/wordprocessingShape">
                  <wps:wsp>
                    <wps:cNvSpPr/>
                    <wps:spPr>
                      <a:xfrm>
                        <a:off x="0" y="0"/>
                        <a:ext cx="6943725" cy="2190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96C493D" id="Rectángulo 102" o:spid="_x0000_s1026" style="position:absolute;margin-left:-76.75pt;margin-top:21.2pt;width:546.75pt;height:17.2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" fillcolor="white [3212]" stroked="f" strokeweight="1pt"/>
          </w:pict>
        </mc:Fallback>
      </mc:AlternateContent>
    </w:r>
    <w:r w:rsidRPr="00C50EC2">
      <w:rPr>
        <w:rFonts w:ascii="Arial" w:hAnsi="Arial" w:cs="Arial"/>
        <w:color w:val="4472C4" w:themeColor="accent1"/>
      </w:rPr>
      <w:t xml:space="preserve">Página </w:t>
    </w:r>
    <w:r w:rsidRPr="00C50EC2">
      <w:rPr>
        <w:rFonts w:ascii="Arial" w:hAnsi="Arial" w:cs="Arial"/>
        <w:color w:val="4472C4" w:themeColor="accent1"/>
      </w:rPr>
      <w:fldChar w:fldCharType="begin"/>
    </w:r>
    <w:r w:rsidRPr="00C50EC2">
      <w:rPr>
        <w:rFonts w:ascii="Arial" w:hAnsi="Arial" w:cs="Arial"/>
        <w:color w:val="4472C4" w:themeColor="accent1"/>
      </w:rPr>
      <w:instrText>PAGE  \* Arabic  \* MERGEFORMAT</w:instrText>
    </w:r>
    <w:r w:rsidRPr="00C50EC2">
      <w:rPr>
        <w:rFonts w:ascii="Arial" w:hAnsi="Arial" w:cs="Arial"/>
        <w:color w:val="4472C4" w:themeColor="accent1"/>
      </w:rPr>
      <w:fldChar w:fldCharType="separate"/>
    </w:r>
    <w:r w:rsidR="00622F1E">
      <w:rPr>
        <w:rFonts w:ascii="Arial" w:hAnsi="Arial" w:cs="Arial"/>
        <w:noProof/>
        <w:color w:val="4472C4" w:themeColor="accent1"/>
      </w:rPr>
      <w:t>21</w:t>
    </w:r>
    <w:r w:rsidRPr="00C50EC2">
      <w:rPr>
        <w:rFonts w:ascii="Arial" w:hAnsi="Arial" w:cs="Arial"/>
        <w:color w:val="4472C4" w:themeColor="accent1"/>
      </w:rPr>
      <w:fldChar w:fldCharType="end"/>
    </w:r>
    <w:r w:rsidRPr="00C50EC2">
      <w:rPr>
        <w:rFonts w:ascii="Arial" w:hAnsi="Arial" w:cs="Arial"/>
        <w:color w:val="4472C4" w:themeColor="accent1"/>
      </w:rPr>
      <w:t xml:space="preserve"> de </w:t>
    </w:r>
    <w:r w:rsidRPr="00C50EC2">
      <w:rPr>
        <w:rFonts w:ascii="Arial" w:hAnsi="Arial" w:cs="Arial"/>
        <w:color w:val="4472C4" w:themeColor="accent1"/>
      </w:rPr>
      <w:fldChar w:fldCharType="begin"/>
    </w:r>
    <w:r w:rsidRPr="00C50EC2">
      <w:rPr>
        <w:rFonts w:ascii="Arial" w:hAnsi="Arial" w:cs="Arial"/>
        <w:color w:val="4472C4" w:themeColor="accent1"/>
      </w:rPr>
      <w:instrText>NUMPAGES  \* Arabic  \* MERGEFORMAT</w:instrText>
    </w:r>
    <w:r w:rsidRPr="00C50EC2">
      <w:rPr>
        <w:rFonts w:ascii="Arial" w:hAnsi="Arial" w:cs="Arial"/>
        <w:color w:val="4472C4" w:themeColor="accent1"/>
      </w:rPr>
      <w:fldChar w:fldCharType="separate"/>
    </w:r>
    <w:r w:rsidR="00622F1E">
      <w:rPr>
        <w:rFonts w:ascii="Arial" w:hAnsi="Arial" w:cs="Arial"/>
        <w:noProof/>
        <w:color w:val="4472C4" w:themeColor="accent1"/>
      </w:rPr>
      <w:t>94</w:t>
    </w:r>
    <w:r w:rsidRPr="00C50EC2">
      <w:rPr>
        <w:rFonts w:ascii="Arial" w:hAnsi="Arial" w:cs="Arial"/>
        <w:color w:val="4472C4" w:themeColor="accent1"/>
      </w:rPr>
      <w:fldChar w:fldCharType="end"/>
    </w:r>
  </w:p>
  <w:p w14:paraId="44AE7A27" w14:textId="77777777" w:rsidR="00E92153" w:rsidRDefault="00E9215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59AFB" w14:textId="77777777" w:rsidR="00E92153" w:rsidRDefault="00E92153">
    <w:pPr>
      <w:pStyle w:val="Piedepgina"/>
    </w:pPr>
    <w:r w:rsidRPr="00CD31AC">
      <w:rPr>
        <w:noProof/>
        <w:lang w:eastAsia="es-ES"/>
      </w:rPr>
      <mc:AlternateContent>
        <mc:Choice Requires="wps">
          <w:drawing>
            <wp:anchor distT="0" distB="0" distL="114300" distR="114300" simplePos="0" relativeHeight="251677696" behindDoc="0" locked="0" layoutInCell="1" allowOverlap="1" wp14:anchorId="06032432" wp14:editId="41905214">
              <wp:simplePos x="0" y="0"/>
              <wp:positionH relativeFrom="column">
                <wp:posOffset>-727075</wp:posOffset>
              </wp:positionH>
              <wp:positionV relativeFrom="paragraph">
                <wp:posOffset>-553086</wp:posOffset>
              </wp:positionV>
              <wp:extent cx="2519680" cy="696595"/>
              <wp:effectExtent l="0" t="0" r="0" b="0"/>
              <wp:wrapNone/>
              <wp:docPr id="30" name="Cuadro de texto 30"/>
              <wp:cNvGraphicFramePr/>
              <a:graphic xmlns:a="http://schemas.openxmlformats.org/drawingml/2006/main">
                <a:graphicData uri="http://schemas.microsoft.com/office/word/2010/wordprocessingShape">
                  <wps:wsp>
                    <wps:cNvSpPr txBox="1"/>
                    <wps:spPr>
                      <a:xfrm>
                        <a:off x="0" y="0"/>
                        <a:ext cx="2519680" cy="696595"/>
                      </a:xfrm>
                      <a:prstGeom prst="rect">
                        <a:avLst/>
                      </a:prstGeom>
                      <a:noFill/>
                      <a:ln w="6350">
                        <a:noFill/>
                      </a:ln>
                    </wps:spPr>
                    <wps:txbx>
                      <w:txbxContent>
                        <w:p w14:paraId="2D0C0EA3" w14:textId="77777777" w:rsidR="00E92153" w:rsidRPr="006E5CE6" w:rsidRDefault="00E92153" w:rsidP="00CD31AC">
                          <w:pPr>
                            <w:rPr>
                              <w:rFonts w:ascii="Arial" w:hAnsi="Arial" w:cs="Arial"/>
                              <w:color w:val="0066A1"/>
                              <w:sz w:val="16"/>
                              <w:szCs w:val="16"/>
                            </w:rPr>
                          </w:pPr>
                          <w:r w:rsidRPr="006E5CE6">
                            <w:rPr>
                              <w:rFonts w:ascii="Arial" w:hAnsi="Arial" w:cs="Arial"/>
                              <w:color w:val="0066A1"/>
                              <w:sz w:val="16"/>
                              <w:szCs w:val="16"/>
                            </w:rPr>
                            <w:t>Fundación Canaria Parque Científico Tecnológico de la Universidad de Las Palmas de Gran Canaria</w:t>
                          </w:r>
                        </w:p>
                        <w:p w14:paraId="429A3BF0" w14:textId="77777777" w:rsidR="00E92153" w:rsidRPr="006E5CE6" w:rsidRDefault="00E92153" w:rsidP="00CD31AC">
                          <w:pPr>
                            <w:rPr>
                              <w:rFonts w:ascii="Arial" w:hAnsi="Arial" w:cs="Arial"/>
                              <w:color w:val="0066A1"/>
                              <w:sz w:val="16"/>
                              <w:szCs w:val="16"/>
                            </w:rPr>
                          </w:pPr>
                          <w:r w:rsidRPr="006E5CE6">
                            <w:rPr>
                              <w:rFonts w:ascii="Arial" w:hAnsi="Arial" w:cs="Arial"/>
                              <w:color w:val="0066A1"/>
                              <w:sz w:val="16"/>
                              <w:szCs w:val="16"/>
                            </w:rPr>
                            <w:t>C/ Practicante Ignacio Rodríguez, s/n. Edificio Polivalente III Campus Universitario de Tafira</w:t>
                          </w:r>
                        </w:p>
                        <w:p w14:paraId="31FA2CEC" w14:textId="77777777" w:rsidR="00E92153" w:rsidRPr="006E5CE6" w:rsidRDefault="00E92153" w:rsidP="00CD31AC">
                          <w:pPr>
                            <w:rPr>
                              <w:rFonts w:ascii="Arial" w:hAnsi="Arial" w:cs="Arial"/>
                              <w:color w:val="0066A1"/>
                              <w:sz w:val="16"/>
                              <w:szCs w:val="16"/>
                            </w:rPr>
                          </w:pPr>
                          <w:r w:rsidRPr="006E5CE6">
                            <w:rPr>
                              <w:rFonts w:ascii="Arial" w:hAnsi="Arial" w:cs="Arial"/>
                              <w:color w:val="0066A1"/>
                              <w:sz w:val="16"/>
                              <w:szCs w:val="16"/>
                            </w:rPr>
                            <w:t>35017 Las Palmas de G.C. – Las Palmas • España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06032432" id="_x0000_t202" coordsize="21600,21600" o:spt="202" path="m,l,21600r21600,l21600,xe">
              <v:stroke joinstyle="miter"/>
              <v:path gradientshapeok="t" o:connecttype="rect"/>
            </v:shapetype>
            <v:shape id="Cuadro de texto 30" o:spid="_x0000_s1028" type="#_x0000_t202" style="position:absolute;margin-left:-57.25pt;margin-top:-43.55pt;width:198.4pt;height:54.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" filled="f" stroked="f" strokeweight=".5pt">
              <v:textbox>
                <w:txbxContent>
                  <w:p w14:paraId="2D0C0EA3" w14:textId="77777777" w:rsidR="00891B44" w:rsidRPr="006E5CE6" w:rsidRDefault="00891B44" w:rsidP="00CD31AC">
                    <w:pPr>
                      <w:rPr>
                        <w:rFonts w:ascii="Arial" w:hAnsi="Arial" w:cs="Arial"/>
                        <w:color w:val="0066A1"/>
                        <w:sz w:val="16"/>
                        <w:szCs w:val="16"/>
                      </w:rPr>
                    </w:pPr>
                    <w:r w:rsidRPr="006E5CE6">
                      <w:rPr>
                        <w:rFonts w:ascii="Arial" w:hAnsi="Arial" w:cs="Arial"/>
                        <w:color w:val="0066A1"/>
                        <w:sz w:val="16"/>
                        <w:szCs w:val="16"/>
                      </w:rPr>
                      <w:t>Fundación Canaria Parque Científico Tecnológico de la Universidad de Las Palmas de Gran Canaria</w:t>
                    </w:r>
                  </w:p>
                  <w:p w14:paraId="429A3BF0" w14:textId="77777777" w:rsidR="00891B44" w:rsidRPr="006E5CE6" w:rsidRDefault="00891B44" w:rsidP="00CD31AC">
                    <w:pPr>
                      <w:rPr>
                        <w:rFonts w:ascii="Arial" w:hAnsi="Arial" w:cs="Arial"/>
                        <w:color w:val="0066A1"/>
                        <w:sz w:val="16"/>
                        <w:szCs w:val="16"/>
                      </w:rPr>
                    </w:pPr>
                    <w:r w:rsidRPr="006E5CE6">
                      <w:rPr>
                        <w:rFonts w:ascii="Arial" w:hAnsi="Arial" w:cs="Arial"/>
                        <w:color w:val="0066A1"/>
                        <w:sz w:val="16"/>
                        <w:szCs w:val="16"/>
                      </w:rPr>
                      <w:t>C/ Practicante Ignacio Rodríguez, s/n. Edificio Polivalente III Campus Universitario de Tafira</w:t>
                    </w:r>
                  </w:p>
                  <w:p w14:paraId="31FA2CEC" w14:textId="77777777" w:rsidR="00891B44" w:rsidRPr="006E5CE6" w:rsidRDefault="00891B44" w:rsidP="00CD31AC">
                    <w:pPr>
                      <w:rPr>
                        <w:rFonts w:ascii="Arial" w:hAnsi="Arial" w:cs="Arial"/>
                        <w:color w:val="0066A1"/>
                        <w:sz w:val="16"/>
                        <w:szCs w:val="16"/>
                      </w:rPr>
                    </w:pPr>
                    <w:r w:rsidRPr="006E5CE6">
                      <w:rPr>
                        <w:rFonts w:ascii="Arial" w:hAnsi="Arial" w:cs="Arial"/>
                        <w:color w:val="0066A1"/>
                        <w:sz w:val="16"/>
                        <w:szCs w:val="16"/>
                      </w:rPr>
                      <w:t>35017 Las Palmas de G.C. – Las Palmas • España</w:t>
                    </w:r>
                  </w:p>
                </w:txbxContent>
              </v:textbox>
            </v:shape>
          </w:pict>
        </mc:Fallback>
      </mc:AlternateContent>
    </w:r>
    <w:r w:rsidRPr="00CD31AC">
      <w:rPr>
        <w:noProof/>
        <w:lang w:eastAsia="es-ES"/>
      </w:rPr>
      <w:drawing>
        <wp:anchor distT="0" distB="0" distL="114300" distR="114300" simplePos="0" relativeHeight="251679744" behindDoc="1" locked="0" layoutInCell="1" allowOverlap="1" wp14:anchorId="58A9A0C8" wp14:editId="7E89F87C">
          <wp:simplePos x="0" y="0"/>
          <wp:positionH relativeFrom="column">
            <wp:posOffset>4579620</wp:posOffset>
          </wp:positionH>
          <wp:positionV relativeFrom="paragraph">
            <wp:posOffset>-713105</wp:posOffset>
          </wp:positionV>
          <wp:extent cx="1186815" cy="853440"/>
          <wp:effectExtent l="0" t="0" r="0" b="381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 AENOR 2.JPG"/>
                  <pic:cNvPicPr/>
                </pic:nvPicPr>
                <pic:blipFill>
                  <a:blip r:embed="rId1">
                    <a:extLst>
                      <a:ext uri="{28A0092B-C50C-407E-A947-70E740481C1C}">
                        <a14:useLocalDpi xmlns:a14="http://schemas.microsoft.com/office/drawing/2010/main" val="0"/>
                      </a:ext>
                    </a:extLst>
                  </a:blip>
                  <a:stretch>
                    <a:fillRect/>
                  </a:stretch>
                </pic:blipFill>
                <pic:spPr>
                  <a:xfrm>
                    <a:off x="0" y="0"/>
                    <a:ext cx="1186815" cy="853440"/>
                  </a:xfrm>
                  <a:prstGeom prst="rect">
                    <a:avLst/>
                  </a:prstGeom>
                </pic:spPr>
              </pic:pic>
            </a:graphicData>
          </a:graphic>
          <wp14:sizeRelH relativeFrom="margin">
            <wp14:pctWidth>0</wp14:pctWidth>
          </wp14:sizeRelH>
          <wp14:sizeRelV relativeFrom="margin">
            <wp14:pctHeight>0</wp14:pctHeight>
          </wp14:sizeRelV>
        </wp:anchor>
      </w:drawing>
    </w:r>
    <w:r w:rsidRPr="00CD31AC">
      <w:rPr>
        <w:noProof/>
        <w:lang w:eastAsia="es-ES"/>
      </w:rPr>
      <mc:AlternateContent>
        <mc:Choice Requires="wps">
          <w:drawing>
            <wp:anchor distT="0" distB="0" distL="114300" distR="114300" simplePos="0" relativeHeight="251678720" behindDoc="0" locked="0" layoutInCell="1" allowOverlap="1" wp14:anchorId="0E0EB977" wp14:editId="65EDCCFD">
              <wp:simplePos x="0" y="0"/>
              <wp:positionH relativeFrom="column">
                <wp:posOffset>1897380</wp:posOffset>
              </wp:positionH>
              <wp:positionV relativeFrom="paragraph">
                <wp:posOffset>-183515</wp:posOffset>
              </wp:positionV>
              <wp:extent cx="1314000" cy="327600"/>
              <wp:effectExtent l="0" t="0" r="0" b="0"/>
              <wp:wrapNone/>
              <wp:docPr id="31" name="Cuadro de texto 31"/>
              <wp:cNvGraphicFramePr/>
              <a:graphic xmlns:a="http://schemas.openxmlformats.org/drawingml/2006/main">
                <a:graphicData uri="http://schemas.microsoft.com/office/word/2010/wordprocessingShape">
                  <wps:wsp>
                    <wps:cNvSpPr txBox="1"/>
                    <wps:spPr>
                      <a:xfrm>
                        <a:off x="0" y="0"/>
                        <a:ext cx="1314000" cy="327600"/>
                      </a:xfrm>
                      <a:prstGeom prst="rect">
                        <a:avLst/>
                      </a:prstGeom>
                      <a:noFill/>
                      <a:ln w="6350">
                        <a:noFill/>
                      </a:ln>
                    </wps:spPr>
                    <wps:txbx>
                      <w:txbxContent>
                        <w:p w14:paraId="64AB8340" w14:textId="77777777" w:rsidR="00E92153" w:rsidRPr="00C50EC2" w:rsidRDefault="00E92153" w:rsidP="00CD31AC">
                          <w:pPr>
                            <w:rPr>
                              <w:rFonts w:ascii="Arial" w:hAnsi="Arial" w:cs="Arial"/>
                              <w:color w:val="0066A1"/>
                              <w:sz w:val="16"/>
                              <w:szCs w:val="16"/>
                            </w:rPr>
                          </w:pPr>
                          <w:r w:rsidRPr="00C50EC2">
                            <w:rPr>
                              <w:rFonts w:ascii="Arial" w:hAnsi="Arial" w:cs="Arial"/>
                              <w:color w:val="0066A1"/>
                              <w:sz w:val="16"/>
                              <w:szCs w:val="16"/>
                            </w:rPr>
                            <w:t>www.fpct.ulpgc.es</w:t>
                          </w:r>
                        </w:p>
                        <w:p w14:paraId="22D71009" w14:textId="77777777" w:rsidR="00E92153" w:rsidRPr="00C50EC2" w:rsidRDefault="00E92153" w:rsidP="00CD31AC">
                          <w:pPr>
                            <w:rPr>
                              <w:rFonts w:ascii="Arial" w:hAnsi="Arial" w:cs="Arial"/>
                              <w:color w:val="0066A1"/>
                              <w:sz w:val="16"/>
                              <w:szCs w:val="16"/>
                            </w:rPr>
                          </w:pPr>
                          <w:r w:rsidRPr="00C50EC2">
                            <w:rPr>
                              <w:rFonts w:ascii="Arial" w:hAnsi="Arial" w:cs="Arial"/>
                              <w:b/>
                              <w:bCs/>
                              <w:color w:val="FFA100"/>
                              <w:sz w:val="16"/>
                              <w:szCs w:val="16"/>
                            </w:rPr>
                            <w:t xml:space="preserve">t </w:t>
                          </w:r>
                          <w:r w:rsidRPr="00C50EC2">
                            <w:rPr>
                              <w:rFonts w:ascii="Arial" w:hAnsi="Arial" w:cs="Arial"/>
                              <w:color w:val="0066A1"/>
                              <w:sz w:val="16"/>
                              <w:szCs w:val="16"/>
                            </w:rPr>
                            <w:t>+34 928 459 943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E0EB977" id="Cuadro de texto 31" o:spid="_x0000_s1029" type="#_x0000_t202" style="position:absolute;margin-left:149.4pt;margin-top:-14.45pt;width:103.45pt;height:25.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" filled="f" stroked="f" strokeweight=".5pt">
              <v:textbox>
                <w:txbxContent>
                  <w:p w14:paraId="64AB8340" w14:textId="77777777" w:rsidR="00891B44" w:rsidRPr="00C50EC2" w:rsidRDefault="00891B44" w:rsidP="00CD31AC">
                    <w:pPr>
                      <w:rPr>
                        <w:rFonts w:ascii="Arial" w:hAnsi="Arial" w:cs="Arial"/>
                        <w:color w:val="0066A1"/>
                        <w:sz w:val="16"/>
                        <w:szCs w:val="16"/>
                      </w:rPr>
                    </w:pPr>
                    <w:r w:rsidRPr="00C50EC2">
                      <w:rPr>
                        <w:rFonts w:ascii="Arial" w:hAnsi="Arial" w:cs="Arial"/>
                        <w:color w:val="0066A1"/>
                        <w:sz w:val="16"/>
                        <w:szCs w:val="16"/>
                      </w:rPr>
                      <w:t>www.fpct.ulpgc.es</w:t>
                    </w:r>
                  </w:p>
                  <w:p w14:paraId="22D71009" w14:textId="77777777" w:rsidR="00891B44" w:rsidRPr="00C50EC2" w:rsidRDefault="00891B44" w:rsidP="00CD31AC">
                    <w:pPr>
                      <w:rPr>
                        <w:rFonts w:ascii="Arial" w:hAnsi="Arial" w:cs="Arial"/>
                        <w:color w:val="0066A1"/>
                        <w:sz w:val="16"/>
                        <w:szCs w:val="16"/>
                      </w:rPr>
                    </w:pPr>
                    <w:r w:rsidRPr="00C50EC2">
                      <w:rPr>
                        <w:rFonts w:ascii="Arial" w:hAnsi="Arial" w:cs="Arial"/>
                        <w:b/>
                        <w:bCs/>
                        <w:color w:val="FFA100"/>
                        <w:sz w:val="16"/>
                        <w:szCs w:val="16"/>
                      </w:rPr>
                      <w:t xml:space="preserve">t </w:t>
                    </w:r>
                    <w:r w:rsidRPr="00C50EC2">
                      <w:rPr>
                        <w:rFonts w:ascii="Arial" w:hAnsi="Arial" w:cs="Arial"/>
                        <w:color w:val="0066A1"/>
                        <w:sz w:val="16"/>
                        <w:szCs w:val="16"/>
                      </w:rPr>
                      <w:t>+34 928 459 943</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F242FD" w14:textId="77777777" w:rsidR="00E92153" w:rsidRDefault="00E92153" w:rsidP="00BD27D2">
      <w:r>
        <w:separator/>
      </w:r>
    </w:p>
  </w:footnote>
  <w:footnote w:type="continuationSeparator" w:id="0">
    <w:p w14:paraId="08D25109" w14:textId="77777777" w:rsidR="00E92153" w:rsidRDefault="00E92153" w:rsidP="00BD2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F7DCE" w14:textId="77777777" w:rsidR="00E92153" w:rsidRDefault="00E92153" w:rsidP="00BD27D2">
    <w:pPr>
      <w:pStyle w:val="Encabezado"/>
    </w:pPr>
    <w:r>
      <w:rPr>
        <w:noProof/>
        <w:lang w:eastAsia="es-ES"/>
      </w:rPr>
      <w:drawing>
        <wp:anchor distT="0" distB="0" distL="114300" distR="114300" simplePos="0" relativeHeight="251688960" behindDoc="0" locked="0" layoutInCell="1" allowOverlap="1" wp14:anchorId="3BC3196D" wp14:editId="46B34A6E">
          <wp:simplePos x="0" y="0"/>
          <wp:positionH relativeFrom="column">
            <wp:posOffset>-565150</wp:posOffset>
          </wp:positionH>
          <wp:positionV relativeFrom="paragraph">
            <wp:posOffset>68580</wp:posOffset>
          </wp:positionV>
          <wp:extent cx="3445200" cy="838800"/>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CPT ULPGC h 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45200" cy="838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81792" behindDoc="1" locked="0" layoutInCell="1" allowOverlap="1" wp14:anchorId="673B4403" wp14:editId="67AD1010">
          <wp:simplePos x="0" y="0"/>
          <wp:positionH relativeFrom="page">
            <wp:posOffset>3175</wp:posOffset>
          </wp:positionH>
          <wp:positionV relativeFrom="page">
            <wp:posOffset>10795</wp:posOffset>
          </wp:positionV>
          <wp:extent cx="7556400" cy="10692000"/>
          <wp:effectExtent l="0" t="0" r="6985" b="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ralogos.wmf"/>
                  <pic:cNvPicPr/>
                </pic:nvPicPr>
                <pic:blipFill>
                  <a:blip r:embed="rId2">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4914E" w14:textId="77777777" w:rsidR="00E92153" w:rsidRDefault="00E92153" w:rsidP="00CD31AC">
    <w:pPr>
      <w:pStyle w:val="Encabezado"/>
    </w:pPr>
    <w:r>
      <w:rPr>
        <w:noProof/>
        <w:lang w:eastAsia="es-ES"/>
      </w:rPr>
      <w:drawing>
        <wp:anchor distT="0" distB="0" distL="114300" distR="114300" simplePos="0" relativeHeight="251686912" behindDoc="0" locked="0" layoutInCell="1" allowOverlap="1" wp14:anchorId="03EFCE56" wp14:editId="21CB6EF8">
          <wp:simplePos x="0" y="0"/>
          <wp:positionH relativeFrom="column">
            <wp:posOffset>-564858</wp:posOffset>
          </wp:positionH>
          <wp:positionV relativeFrom="paragraph">
            <wp:posOffset>69115</wp:posOffset>
          </wp:positionV>
          <wp:extent cx="3444427" cy="838358"/>
          <wp:effectExtent l="0" t="0" r="0" b="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CPT ULPGC h 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87382" cy="873153"/>
                  </a:xfrm>
                  <a:prstGeom prst="rect">
                    <a:avLst/>
                  </a:prstGeom>
                </pic:spPr>
              </pic:pic>
            </a:graphicData>
          </a:graphic>
          <wp14:sizeRelH relativeFrom="margin">
            <wp14:pctWidth>0</wp14:pctWidth>
          </wp14:sizeRelH>
          <wp14:sizeRelV relativeFrom="margin">
            <wp14:pctHeight>0</wp14:pctHeight>
          </wp14:sizeRelV>
        </wp:anchor>
      </w:drawing>
    </w:r>
    <w:r>
      <w:rPr>
        <w:noProof/>
        <w:lang w:eastAsia="es-ES"/>
      </w:rPr>
      <mc:AlternateContent>
        <mc:Choice Requires="wps">
          <w:drawing>
            <wp:anchor distT="0" distB="0" distL="114300" distR="114300" simplePos="0" relativeHeight="251685888" behindDoc="0" locked="0" layoutInCell="1" allowOverlap="1" wp14:anchorId="146CDCA4" wp14:editId="2F592A10">
              <wp:simplePos x="0" y="0"/>
              <wp:positionH relativeFrom="margin">
                <wp:align>right</wp:align>
              </wp:positionH>
              <wp:positionV relativeFrom="paragraph">
                <wp:posOffset>151130</wp:posOffset>
              </wp:positionV>
              <wp:extent cx="6418800" cy="6480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6418800" cy="648000"/>
                      </a:xfrm>
                      <a:prstGeom prst="rect">
                        <a:avLst/>
                      </a:prstGeom>
                      <a:noFill/>
                      <a:ln w="6350">
                        <a:noFill/>
                      </a:ln>
                    </wps:spPr>
                    <wps:txbx>
                      <w:txbxContent>
                        <w:p w14:paraId="6EDE000A" w14:textId="77777777" w:rsidR="00E92153" w:rsidRPr="00E76372" w:rsidRDefault="00E92153" w:rsidP="00C37D05">
                          <w:pPr>
                            <w:rPr>
                              <w:b/>
                              <w:color w:val="FFFF0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146CDCA4" id="_x0000_t202" coordsize="21600,21600" o:spt="202" path="m,l,21600r21600,l21600,xe">
              <v:stroke joinstyle="miter"/>
              <v:path gradientshapeok="t" o:connecttype="rect"/>
            </v:shapetype>
            <v:shape id="Cuadro de texto 1" o:spid="_x0000_s1026" type="#_x0000_t202" style="position:absolute;margin-left:454.2pt;margin-top:11.9pt;width:505.4pt;height:51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" filled="f" stroked="f" strokeweight=".5pt">
              <v:textbox>
                <w:txbxContent>
                  <w:p w14:paraId="6EDE000A" w14:textId="77777777" w:rsidR="00891B44" w:rsidRPr="00E76372" w:rsidRDefault="00891B44" w:rsidP="00C37D05">
                    <w:pPr>
                      <w:rPr>
                        <w:b/>
                        <w:color w:val="FFFF0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txbxContent>
              </v:textbox>
              <w10:wrap anchorx="margin"/>
            </v:shape>
          </w:pict>
        </mc:Fallback>
      </mc:AlternateContent>
    </w:r>
    <w:r>
      <w:rPr>
        <w:noProof/>
        <w:lang w:eastAsia="es-ES"/>
      </w:rPr>
      <mc:AlternateContent>
        <mc:Choice Requires="wps">
          <w:drawing>
            <wp:anchor distT="0" distB="0" distL="114300" distR="114300" simplePos="0" relativeHeight="251675648" behindDoc="0" locked="0" layoutInCell="1" allowOverlap="1" wp14:anchorId="0AAF8148" wp14:editId="09FF55FD">
              <wp:simplePos x="0" y="0"/>
              <wp:positionH relativeFrom="page">
                <wp:align>left</wp:align>
              </wp:positionH>
              <wp:positionV relativeFrom="paragraph">
                <wp:posOffset>-449580</wp:posOffset>
              </wp:positionV>
              <wp:extent cx="438150" cy="8688070"/>
              <wp:effectExtent l="0" t="0" r="0" b="0"/>
              <wp:wrapNone/>
              <wp:docPr id="27" name="Cuadro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8688070"/>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9064194" w14:textId="77777777" w:rsidR="00E92153" w:rsidRDefault="00E92153" w:rsidP="00CD31AC">
                          <w:pPr>
                            <w:jc w:val="center"/>
                            <w:rPr>
                              <w:rFonts w:ascii="Arial" w:hAnsi="Arial" w:cs="Arial"/>
                              <w:color w:val="0066A1"/>
                              <w:sz w:val="16"/>
                              <w:szCs w:val="16"/>
                            </w:rPr>
                          </w:pPr>
                        </w:p>
                        <w:p w14:paraId="500E819D" w14:textId="77777777" w:rsidR="00E92153" w:rsidRPr="006E5CE6" w:rsidRDefault="00E92153" w:rsidP="00CD31AC">
                          <w:pPr>
                            <w:jc w:val="center"/>
                            <w:rPr>
                              <w:rFonts w:ascii="Arial" w:hAnsi="Arial" w:cs="Arial"/>
                              <w:color w:val="0066A1"/>
                              <w:sz w:val="16"/>
                              <w:szCs w:val="16"/>
                            </w:rPr>
                          </w:pPr>
                          <w:r w:rsidRPr="006E5CE6">
                            <w:rPr>
                              <w:rFonts w:ascii="Arial" w:hAnsi="Arial" w:cs="Arial"/>
                              <w:color w:val="0066A1"/>
                              <w:sz w:val="16"/>
                              <w:szCs w:val="16"/>
                            </w:rPr>
                            <w:t>C.I.F. G 76001007             Nº Registro de Fundaciones: 269</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AAF8148" id="Cuadro de texto 27" o:spid="_x0000_s1027" type="#_x0000_t202" style="position:absolute;margin-left:0;margin-top:-35.4pt;width:34.5pt;height:684.1pt;z-index:2516756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" filled="f" stroked="f">
              <v:textbox style="layout-flow:vertical;mso-layout-flow-alt:bottom-to-top">
                <w:txbxContent>
                  <w:p w14:paraId="09064194" w14:textId="77777777" w:rsidR="00891B44" w:rsidRDefault="00891B44" w:rsidP="00CD31AC">
                    <w:pPr>
                      <w:jc w:val="center"/>
                      <w:rPr>
                        <w:rFonts w:ascii="Arial" w:hAnsi="Arial" w:cs="Arial"/>
                        <w:color w:val="0066A1"/>
                        <w:sz w:val="16"/>
                        <w:szCs w:val="16"/>
                      </w:rPr>
                    </w:pPr>
                  </w:p>
                  <w:p w14:paraId="500E819D" w14:textId="77777777" w:rsidR="00891B44" w:rsidRPr="006E5CE6" w:rsidRDefault="00891B44" w:rsidP="00CD31AC">
                    <w:pPr>
                      <w:jc w:val="center"/>
                      <w:rPr>
                        <w:rFonts w:ascii="Arial" w:hAnsi="Arial" w:cs="Arial"/>
                        <w:color w:val="0066A1"/>
                        <w:sz w:val="16"/>
                        <w:szCs w:val="16"/>
                      </w:rPr>
                    </w:pPr>
                    <w:r w:rsidRPr="006E5CE6">
                      <w:rPr>
                        <w:rFonts w:ascii="Arial" w:hAnsi="Arial" w:cs="Arial"/>
                        <w:color w:val="0066A1"/>
                        <w:sz w:val="16"/>
                        <w:szCs w:val="16"/>
                      </w:rPr>
                      <w:t>C.I.F. G 76001007             Nº Registro de Fundaciones: 269</w:t>
                    </w:r>
                  </w:p>
                </w:txbxContent>
              </v:textbox>
              <w10:wrap anchorx="page"/>
            </v:shape>
          </w:pict>
        </mc:Fallback>
      </mc:AlternateContent>
    </w:r>
    <w:r>
      <w:rPr>
        <w:noProof/>
        <w:lang w:eastAsia="es-ES"/>
      </w:rPr>
      <w:drawing>
        <wp:anchor distT="0" distB="0" distL="114300" distR="114300" simplePos="0" relativeHeight="251673600" behindDoc="1" locked="0" layoutInCell="1" allowOverlap="1" wp14:anchorId="2392928B" wp14:editId="490CAAD9">
          <wp:simplePos x="0" y="0"/>
          <wp:positionH relativeFrom="page">
            <wp:align>left</wp:align>
          </wp:positionH>
          <wp:positionV relativeFrom="page">
            <wp:align>top</wp:align>
          </wp:positionV>
          <wp:extent cx="7556400" cy="10692000"/>
          <wp:effectExtent l="0" t="0" r="635" b="1905"/>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ralogos.wmf"/>
                  <pic:cNvPicPr/>
                </pic:nvPicPr>
                <pic:blipFill>
                  <a:blip r:embed="rId2">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margin">
            <wp14:pctWidth>0</wp14:pctWidth>
          </wp14:sizeRelH>
          <wp14:sizeRelV relativeFrom="margin">
            <wp14:pctHeight>0</wp14:pctHeight>
          </wp14:sizeRelV>
        </wp:anchor>
      </w:drawing>
    </w:r>
  </w:p>
  <w:p w14:paraId="7F6750A6" w14:textId="77777777" w:rsidR="00E92153" w:rsidRDefault="00E9215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FFFFFFFF">
      <w:start w:val="1"/>
      <w:numFmt w:val="decimal"/>
      <w:lvlText w:val="%1."/>
      <w:lvlJc w:val="left"/>
      <w:pPr>
        <w:tabs>
          <w:tab w:val="num" w:pos="567"/>
        </w:tabs>
        <w:ind w:left="567" w:hanging="207"/>
      </w:pPr>
      <w:rPr>
        <w:rFonts w:ascii="Arial" w:eastAsia="Arial" w:hAnsi="Arial" w:cs="Arial"/>
        <w:b/>
        <w:bCs/>
        <w:i w:val="0"/>
        <w:iCs w:val="0"/>
        <w:strike w:val="0"/>
        <w:color w:val="000000"/>
        <w:sz w:val="20"/>
        <w:szCs w:val="20"/>
        <w:u w:val="none"/>
      </w:rPr>
    </w:lvl>
    <w:lvl w:ilvl="1" w:tplc="FFFFFFFF">
      <w:start w:val="1"/>
      <w:numFmt w:val="lowerLetter"/>
      <w:lvlText w:val="%2."/>
      <w:lvlJc w:val="left"/>
      <w:pPr>
        <w:tabs>
          <w:tab w:val="num" w:pos="1134"/>
        </w:tabs>
        <w:ind w:left="907" w:firstLine="173"/>
      </w:pPr>
      <w:rPr>
        <w:rFonts w:ascii="Arial" w:eastAsia="Arial" w:hAnsi="Arial" w:cs="Arial"/>
        <w:b/>
        <w:bCs/>
        <w:i w:val="0"/>
        <w:iCs w:val="0"/>
        <w:strike w:val="0"/>
        <w:color w:val="000000"/>
        <w:sz w:val="20"/>
        <w:szCs w:val="20"/>
        <w:u w:val="none"/>
      </w:rPr>
    </w:lvl>
    <w:lvl w:ilvl="2" w:tplc="FFFFFFFF">
      <w:start w:val="1"/>
      <w:numFmt w:val="upperRoman"/>
      <w:lvlText w:val="%3."/>
      <w:lvlJc w:val="right"/>
      <w:pPr>
        <w:tabs>
          <w:tab w:val="num" w:pos="1474"/>
        </w:tabs>
        <w:ind w:left="1474" w:firstLine="506"/>
      </w:pPr>
      <w:rPr>
        <w:rFonts w:ascii="Arial" w:eastAsia="Arial" w:hAnsi="Arial" w:cs="Arial"/>
        <w:b/>
        <w:bCs/>
        <w:i w:val="0"/>
        <w:iCs w:val="0"/>
        <w:strike w:val="0"/>
        <w:color w:val="000000"/>
        <w:sz w:val="20"/>
        <w:szCs w:val="20"/>
        <w:u w:val="none"/>
      </w:rPr>
    </w:lvl>
    <w:lvl w:ilvl="3" w:tplc="FFFFFFFF">
      <w:start w:val="1"/>
      <w:numFmt w:val="bullet"/>
      <w:lvlText w:val="●"/>
      <w:lvlJc w:val="left"/>
      <w:pPr>
        <w:tabs>
          <w:tab w:val="num" w:pos="1418"/>
        </w:tabs>
        <w:ind w:left="1701" w:firstLine="819"/>
      </w:pPr>
      <w:rPr>
        <w:rFonts w:ascii="Arial" w:eastAsia="Arial" w:hAnsi="Arial" w:cs="Arial"/>
        <w:b/>
        <w:bCs/>
        <w:i w:val="0"/>
        <w:iCs w:val="0"/>
        <w:strike w:val="0"/>
        <w:color w:val="000000"/>
        <w:sz w:val="20"/>
        <w:szCs w:val="20"/>
        <w:u w:val="none"/>
      </w:rPr>
    </w:lvl>
    <w:lvl w:ilvl="4" w:tplc="FFFFFFFF">
      <w:start w:val="1"/>
      <w:numFmt w:val="bullet"/>
      <w:lvlText w:val="●"/>
      <w:lvlJc w:val="left"/>
      <w:pPr>
        <w:tabs>
          <w:tab w:val="num" w:pos="1985"/>
        </w:tabs>
        <w:ind w:left="1985" w:firstLine="1255"/>
      </w:pPr>
      <w:rPr>
        <w:rFonts w:ascii="Arial" w:eastAsia="Arial" w:hAnsi="Arial" w:cs="Arial"/>
        <w:b/>
        <w:bCs/>
        <w:i w:val="0"/>
        <w:iCs w:val="0"/>
        <w:strike w:val="0"/>
        <w:color w:val="000000"/>
        <w:sz w:val="20"/>
        <w:szCs w:val="20"/>
        <w:u w:val="none"/>
      </w:rPr>
    </w:lvl>
    <w:lvl w:ilvl="5" w:tplc="FFFFFFFF">
      <w:start w:val="1"/>
      <w:numFmt w:val="lowerRoman"/>
      <w:lvlText w:val="%6."/>
      <w:lvlJc w:val="right"/>
      <w:pPr>
        <w:tabs>
          <w:tab w:val="num" w:pos="2160"/>
        </w:tabs>
        <w:ind w:left="2160" w:firstLine="1980"/>
      </w:pPr>
      <w:rPr>
        <w:rFonts w:ascii="Times New Roman" w:eastAsia="Times New Roman" w:hAnsi="Times New Roman" w:cs="Times New Roman"/>
        <w:b/>
        <w:bCs/>
        <w:i w:val="0"/>
        <w:iCs w:val="0"/>
        <w:strike w:val="0"/>
        <w:color w:val="000000"/>
        <w:sz w:val="20"/>
        <w:szCs w:val="20"/>
        <w:u w:val="none"/>
      </w:rPr>
    </w:lvl>
    <w:lvl w:ilvl="6" w:tplc="FFFFFFFF">
      <w:start w:val="1"/>
      <w:numFmt w:val="decimal"/>
      <w:lvlText w:val="%7."/>
      <w:lvlJc w:val="left"/>
      <w:pPr>
        <w:tabs>
          <w:tab w:val="num" w:pos="2520"/>
        </w:tabs>
        <w:ind w:left="2520" w:firstLine="2160"/>
      </w:pPr>
      <w:rPr>
        <w:rFonts w:ascii="Times New Roman" w:eastAsia="Times New Roman" w:hAnsi="Times New Roman" w:cs="Times New Roman"/>
        <w:b/>
        <w:bCs/>
        <w:i w:val="0"/>
        <w:iCs w:val="0"/>
        <w:strike w:val="0"/>
        <w:color w:val="000000"/>
        <w:sz w:val="20"/>
        <w:szCs w:val="20"/>
        <w:u w:val="none"/>
      </w:rPr>
    </w:lvl>
    <w:lvl w:ilvl="7" w:tplc="FFFFFFFF">
      <w:start w:val="1"/>
      <w:numFmt w:val="lowerLetter"/>
      <w:lvlText w:val="%8."/>
      <w:lvlJc w:val="left"/>
      <w:pPr>
        <w:tabs>
          <w:tab w:val="num" w:pos="2880"/>
        </w:tabs>
        <w:ind w:left="2880" w:firstLine="2520"/>
      </w:pPr>
      <w:rPr>
        <w:rFonts w:ascii="Times New Roman" w:eastAsia="Times New Roman" w:hAnsi="Times New Roman" w:cs="Times New Roman"/>
        <w:b/>
        <w:bCs/>
        <w:i w:val="0"/>
        <w:iCs w:val="0"/>
        <w:strike w:val="0"/>
        <w:color w:val="000000"/>
        <w:sz w:val="20"/>
        <w:szCs w:val="20"/>
        <w:u w:val="none"/>
      </w:rPr>
    </w:lvl>
    <w:lvl w:ilvl="8" w:tplc="FFFFFFFF">
      <w:start w:val="1"/>
      <w:numFmt w:val="lowerRoman"/>
      <w:lvlText w:val="%9."/>
      <w:lvlJc w:val="right"/>
      <w:pPr>
        <w:tabs>
          <w:tab w:val="num" w:pos="3240"/>
        </w:tabs>
        <w:ind w:left="3240" w:firstLine="3060"/>
      </w:pPr>
      <w:rPr>
        <w:rFonts w:ascii="Times New Roman" w:eastAsia="Times New Roman" w:hAnsi="Times New Roman" w:cs="Times New Roman"/>
        <w:b/>
        <w:bCs/>
        <w:i w:val="0"/>
        <w:iCs w:val="0"/>
        <w:strike w:val="0"/>
        <w:color w:val="000000"/>
        <w:sz w:val="20"/>
        <w:szCs w:val="20"/>
        <w:u w:val="none"/>
      </w:rPr>
    </w:lvl>
  </w:abstractNum>
  <w:abstractNum w:abstractNumId="1" w15:restartNumberingAfterBreak="0">
    <w:nsid w:val="02CE3F4A"/>
    <w:multiLevelType w:val="hybridMultilevel"/>
    <w:tmpl w:val="8298759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030204F3"/>
    <w:multiLevelType w:val="hybridMultilevel"/>
    <w:tmpl w:val="27F8A558"/>
    <w:lvl w:ilvl="0" w:tplc="7AF68C7E">
      <w:start w:val="3"/>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49E568B"/>
    <w:multiLevelType w:val="hybridMultilevel"/>
    <w:tmpl w:val="C78497B2"/>
    <w:lvl w:ilvl="0" w:tplc="3788C2F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6B87336"/>
    <w:multiLevelType w:val="hybridMultilevel"/>
    <w:tmpl w:val="1F74FCAC"/>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D4663AC"/>
    <w:multiLevelType w:val="hybridMultilevel"/>
    <w:tmpl w:val="A536AC30"/>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DD841B6"/>
    <w:multiLevelType w:val="hybridMultilevel"/>
    <w:tmpl w:val="606CAC7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15:restartNumberingAfterBreak="0">
    <w:nsid w:val="0FAE4308"/>
    <w:multiLevelType w:val="hybridMultilevel"/>
    <w:tmpl w:val="86CEF3EA"/>
    <w:lvl w:ilvl="0" w:tplc="9E8CD7FC">
      <w:numFmt w:val="bullet"/>
      <w:lvlText w:val="-"/>
      <w:lvlJc w:val="left"/>
      <w:pPr>
        <w:ind w:left="720" w:hanging="360"/>
      </w:pPr>
      <w:rPr>
        <w:rFonts w:ascii="Arial" w:eastAsiaTheme="minorHAns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108F5E07"/>
    <w:multiLevelType w:val="hybridMultilevel"/>
    <w:tmpl w:val="166EC20C"/>
    <w:lvl w:ilvl="0" w:tplc="3EB03D5C">
      <w:numFmt w:val="bullet"/>
      <w:lvlText w:val="•"/>
      <w:lvlJc w:val="left"/>
      <w:pPr>
        <w:ind w:left="1068" w:hanging="708"/>
      </w:pPr>
      <w:rPr>
        <w:rFonts w:ascii="Arial" w:eastAsia="Courier New"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115A6C21"/>
    <w:multiLevelType w:val="hybridMultilevel"/>
    <w:tmpl w:val="00F86A70"/>
    <w:lvl w:ilvl="0" w:tplc="7AF68C7E">
      <w:start w:val="3"/>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1C4475F"/>
    <w:multiLevelType w:val="hybridMultilevel"/>
    <w:tmpl w:val="664CD336"/>
    <w:lvl w:ilvl="0" w:tplc="9E8CD7FC">
      <w:numFmt w:val="bullet"/>
      <w:lvlText w:val="-"/>
      <w:lvlJc w:val="left"/>
      <w:pPr>
        <w:ind w:left="1080" w:hanging="360"/>
      </w:pPr>
      <w:rPr>
        <w:rFonts w:ascii="Arial" w:eastAsiaTheme="minorHAns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15:restartNumberingAfterBreak="0">
    <w:nsid w:val="1DE62959"/>
    <w:multiLevelType w:val="hybridMultilevel"/>
    <w:tmpl w:val="7DAEDE96"/>
    <w:lvl w:ilvl="0" w:tplc="3EB03D5C">
      <w:numFmt w:val="bullet"/>
      <w:lvlText w:val="•"/>
      <w:lvlJc w:val="left"/>
      <w:pPr>
        <w:ind w:left="1068" w:hanging="708"/>
      </w:pPr>
      <w:rPr>
        <w:rFonts w:ascii="Arial" w:eastAsia="Courier New"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20EA735C"/>
    <w:multiLevelType w:val="hybridMultilevel"/>
    <w:tmpl w:val="9E2A18F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326376"/>
    <w:multiLevelType w:val="hybridMultilevel"/>
    <w:tmpl w:val="BF26BE54"/>
    <w:lvl w:ilvl="0" w:tplc="0C0A0001">
      <w:start w:val="1"/>
      <w:numFmt w:val="bullet"/>
      <w:pStyle w:val="Vieta2"/>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52A02D6"/>
    <w:multiLevelType w:val="hybridMultilevel"/>
    <w:tmpl w:val="D8107C58"/>
    <w:lvl w:ilvl="0" w:tplc="7AF68C7E">
      <w:start w:val="3"/>
      <w:numFmt w:val="bullet"/>
      <w:lvlText w:val="-"/>
      <w:lvlJc w:val="left"/>
      <w:pPr>
        <w:ind w:left="1440" w:hanging="360"/>
      </w:pPr>
      <w:rPr>
        <w:rFonts w:ascii="Calibri" w:eastAsia="Times New Roman" w:hAnsi="Calibri"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15:restartNumberingAfterBreak="0">
    <w:nsid w:val="26D316D4"/>
    <w:multiLevelType w:val="multilevel"/>
    <w:tmpl w:val="41302D82"/>
    <w:lvl w:ilvl="0">
      <w:start w:val="1"/>
      <w:numFmt w:val="bullet"/>
      <w:lvlText w:val=""/>
      <w:lvlJc w:val="left"/>
      <w:pPr>
        <w:tabs>
          <w:tab w:val="num" w:pos="720"/>
        </w:tabs>
        <w:ind w:left="720" w:hanging="360"/>
      </w:pPr>
      <w:rPr>
        <w:rFonts w:ascii="Symbol" w:hAnsi="Symbol" w:hint="default"/>
        <w:sz w:val="20"/>
      </w:rPr>
    </w:lvl>
    <w:lvl w:ilvl="1">
      <w:start w:val="70"/>
      <w:numFmt w:val="bullet"/>
      <w:lvlText w:val="-"/>
      <w:lvlJc w:val="left"/>
      <w:pPr>
        <w:ind w:left="1440" w:hanging="360"/>
      </w:pPr>
      <w:rPr>
        <w:rFonts w:ascii="Arial" w:eastAsia="Times New Roman" w:hAnsi="Arial" w:cs="Arial" w:hint="default"/>
        <w:b w:val="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575747"/>
    <w:multiLevelType w:val="hybridMultilevel"/>
    <w:tmpl w:val="10365328"/>
    <w:lvl w:ilvl="0" w:tplc="3788C2FA">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A6D5A7F"/>
    <w:multiLevelType w:val="hybridMultilevel"/>
    <w:tmpl w:val="AB22AE82"/>
    <w:lvl w:ilvl="0" w:tplc="BD2CEFF2">
      <w:start w:val="1"/>
      <w:numFmt w:val="decimal"/>
      <w:lvlText w:val="%1."/>
      <w:lvlJc w:val="left"/>
      <w:pPr>
        <w:ind w:left="720" w:hanging="360"/>
      </w:pPr>
      <w:rPr>
        <w:rFonts w:ascii="Arial" w:hAnsi="Arial" w:cs="Arial" w:hint="default"/>
        <w:color w:val="00000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E6B73AA"/>
    <w:multiLevelType w:val="hybridMultilevel"/>
    <w:tmpl w:val="B3A41846"/>
    <w:lvl w:ilvl="0" w:tplc="276EFAC8">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39953CC2"/>
    <w:multiLevelType w:val="hybridMultilevel"/>
    <w:tmpl w:val="3D92545E"/>
    <w:lvl w:ilvl="0" w:tplc="413E469C">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3B365263"/>
    <w:multiLevelType w:val="hybridMultilevel"/>
    <w:tmpl w:val="ABDA7652"/>
    <w:lvl w:ilvl="0" w:tplc="7AF68C7E">
      <w:start w:val="3"/>
      <w:numFmt w:val="bullet"/>
      <w:lvlText w:val="-"/>
      <w:lvlJc w:val="left"/>
      <w:pPr>
        <w:ind w:left="720" w:hanging="360"/>
      </w:pPr>
      <w:rPr>
        <w:rFonts w:ascii="Calibri" w:eastAsia="Times New Roman" w:hAnsi="Calibri"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C887ACD"/>
    <w:multiLevelType w:val="hybridMultilevel"/>
    <w:tmpl w:val="A10483DE"/>
    <w:lvl w:ilvl="0" w:tplc="B134C66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CAB275D"/>
    <w:multiLevelType w:val="hybridMultilevel"/>
    <w:tmpl w:val="2744A98E"/>
    <w:lvl w:ilvl="0" w:tplc="DA72DBF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E0765FD"/>
    <w:multiLevelType w:val="hybridMultilevel"/>
    <w:tmpl w:val="C8A61174"/>
    <w:lvl w:ilvl="0" w:tplc="91CA94C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E7727FA"/>
    <w:multiLevelType w:val="hybridMultilevel"/>
    <w:tmpl w:val="0C7678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3E9C16AA"/>
    <w:multiLevelType w:val="hybridMultilevel"/>
    <w:tmpl w:val="5BEAA8F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412B6381"/>
    <w:multiLevelType w:val="hybridMultilevel"/>
    <w:tmpl w:val="C32E7208"/>
    <w:lvl w:ilvl="0" w:tplc="0C0A0001">
      <w:start w:val="1"/>
      <w:numFmt w:val="bullet"/>
      <w:lvlText w:val=""/>
      <w:lvlJc w:val="left"/>
      <w:pPr>
        <w:ind w:left="1400" w:hanging="360"/>
      </w:pPr>
      <w:rPr>
        <w:rFonts w:ascii="Symbol" w:hAnsi="Symbol" w:hint="default"/>
      </w:rPr>
    </w:lvl>
    <w:lvl w:ilvl="1" w:tplc="0C0A0003" w:tentative="1">
      <w:start w:val="1"/>
      <w:numFmt w:val="bullet"/>
      <w:lvlText w:val="o"/>
      <w:lvlJc w:val="left"/>
      <w:pPr>
        <w:ind w:left="2120" w:hanging="360"/>
      </w:pPr>
      <w:rPr>
        <w:rFonts w:ascii="Courier New" w:hAnsi="Courier New" w:cs="Courier New" w:hint="default"/>
      </w:rPr>
    </w:lvl>
    <w:lvl w:ilvl="2" w:tplc="0C0A0005" w:tentative="1">
      <w:start w:val="1"/>
      <w:numFmt w:val="bullet"/>
      <w:lvlText w:val=""/>
      <w:lvlJc w:val="left"/>
      <w:pPr>
        <w:ind w:left="2840" w:hanging="360"/>
      </w:pPr>
      <w:rPr>
        <w:rFonts w:ascii="Wingdings" w:hAnsi="Wingdings" w:hint="default"/>
      </w:rPr>
    </w:lvl>
    <w:lvl w:ilvl="3" w:tplc="0C0A0001" w:tentative="1">
      <w:start w:val="1"/>
      <w:numFmt w:val="bullet"/>
      <w:lvlText w:val=""/>
      <w:lvlJc w:val="left"/>
      <w:pPr>
        <w:ind w:left="3560" w:hanging="360"/>
      </w:pPr>
      <w:rPr>
        <w:rFonts w:ascii="Symbol" w:hAnsi="Symbol" w:hint="default"/>
      </w:rPr>
    </w:lvl>
    <w:lvl w:ilvl="4" w:tplc="0C0A0003" w:tentative="1">
      <w:start w:val="1"/>
      <w:numFmt w:val="bullet"/>
      <w:lvlText w:val="o"/>
      <w:lvlJc w:val="left"/>
      <w:pPr>
        <w:ind w:left="4280" w:hanging="360"/>
      </w:pPr>
      <w:rPr>
        <w:rFonts w:ascii="Courier New" w:hAnsi="Courier New" w:cs="Courier New" w:hint="default"/>
      </w:rPr>
    </w:lvl>
    <w:lvl w:ilvl="5" w:tplc="0C0A0005" w:tentative="1">
      <w:start w:val="1"/>
      <w:numFmt w:val="bullet"/>
      <w:lvlText w:val=""/>
      <w:lvlJc w:val="left"/>
      <w:pPr>
        <w:ind w:left="5000" w:hanging="360"/>
      </w:pPr>
      <w:rPr>
        <w:rFonts w:ascii="Wingdings" w:hAnsi="Wingdings" w:hint="default"/>
      </w:rPr>
    </w:lvl>
    <w:lvl w:ilvl="6" w:tplc="0C0A0001" w:tentative="1">
      <w:start w:val="1"/>
      <w:numFmt w:val="bullet"/>
      <w:lvlText w:val=""/>
      <w:lvlJc w:val="left"/>
      <w:pPr>
        <w:ind w:left="5720" w:hanging="360"/>
      </w:pPr>
      <w:rPr>
        <w:rFonts w:ascii="Symbol" w:hAnsi="Symbol" w:hint="default"/>
      </w:rPr>
    </w:lvl>
    <w:lvl w:ilvl="7" w:tplc="0C0A0003" w:tentative="1">
      <w:start w:val="1"/>
      <w:numFmt w:val="bullet"/>
      <w:lvlText w:val="o"/>
      <w:lvlJc w:val="left"/>
      <w:pPr>
        <w:ind w:left="6440" w:hanging="360"/>
      </w:pPr>
      <w:rPr>
        <w:rFonts w:ascii="Courier New" w:hAnsi="Courier New" w:cs="Courier New" w:hint="default"/>
      </w:rPr>
    </w:lvl>
    <w:lvl w:ilvl="8" w:tplc="0C0A0005" w:tentative="1">
      <w:start w:val="1"/>
      <w:numFmt w:val="bullet"/>
      <w:lvlText w:val=""/>
      <w:lvlJc w:val="left"/>
      <w:pPr>
        <w:ind w:left="7160" w:hanging="360"/>
      </w:pPr>
      <w:rPr>
        <w:rFonts w:ascii="Wingdings" w:hAnsi="Wingdings" w:hint="default"/>
      </w:rPr>
    </w:lvl>
  </w:abstractNum>
  <w:abstractNum w:abstractNumId="27" w15:restartNumberingAfterBreak="0">
    <w:nsid w:val="42765A07"/>
    <w:multiLevelType w:val="hybridMultilevel"/>
    <w:tmpl w:val="0BCABC8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8" w15:restartNumberingAfterBreak="0">
    <w:nsid w:val="47553C74"/>
    <w:multiLevelType w:val="hybridMultilevel"/>
    <w:tmpl w:val="DACC56AE"/>
    <w:lvl w:ilvl="0" w:tplc="B134C66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76C4B81"/>
    <w:multiLevelType w:val="hybridMultilevel"/>
    <w:tmpl w:val="8AEC272E"/>
    <w:lvl w:ilvl="0" w:tplc="8578ADF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49575241"/>
    <w:multiLevelType w:val="hybridMultilevel"/>
    <w:tmpl w:val="87B6BED8"/>
    <w:lvl w:ilvl="0" w:tplc="4B240FAC">
      <w:start w:val="1"/>
      <w:numFmt w:val="lowerLetter"/>
      <w:lvlText w:val="%1)"/>
      <w:lvlJc w:val="left"/>
      <w:pPr>
        <w:ind w:left="2019" w:hanging="360"/>
      </w:pPr>
      <w:rPr>
        <w:rFonts w:hint="default"/>
      </w:rPr>
    </w:lvl>
    <w:lvl w:ilvl="1" w:tplc="0C0A0019">
      <w:start w:val="1"/>
      <w:numFmt w:val="lowerLetter"/>
      <w:lvlText w:val="%2."/>
      <w:lvlJc w:val="left"/>
      <w:pPr>
        <w:ind w:left="2739" w:hanging="360"/>
      </w:pPr>
    </w:lvl>
    <w:lvl w:ilvl="2" w:tplc="0C0A001B">
      <w:start w:val="1"/>
      <w:numFmt w:val="lowerRoman"/>
      <w:lvlText w:val="%3."/>
      <w:lvlJc w:val="right"/>
      <w:pPr>
        <w:ind w:left="3459" w:hanging="180"/>
      </w:pPr>
    </w:lvl>
    <w:lvl w:ilvl="3" w:tplc="0C0A000F" w:tentative="1">
      <w:start w:val="1"/>
      <w:numFmt w:val="decimal"/>
      <w:lvlText w:val="%4."/>
      <w:lvlJc w:val="left"/>
      <w:pPr>
        <w:ind w:left="4179" w:hanging="360"/>
      </w:pPr>
    </w:lvl>
    <w:lvl w:ilvl="4" w:tplc="0C0A0019" w:tentative="1">
      <w:start w:val="1"/>
      <w:numFmt w:val="lowerLetter"/>
      <w:lvlText w:val="%5."/>
      <w:lvlJc w:val="left"/>
      <w:pPr>
        <w:ind w:left="4899" w:hanging="360"/>
      </w:pPr>
    </w:lvl>
    <w:lvl w:ilvl="5" w:tplc="0C0A001B" w:tentative="1">
      <w:start w:val="1"/>
      <w:numFmt w:val="lowerRoman"/>
      <w:lvlText w:val="%6."/>
      <w:lvlJc w:val="right"/>
      <w:pPr>
        <w:ind w:left="5619" w:hanging="180"/>
      </w:pPr>
    </w:lvl>
    <w:lvl w:ilvl="6" w:tplc="0C0A000F" w:tentative="1">
      <w:start w:val="1"/>
      <w:numFmt w:val="decimal"/>
      <w:lvlText w:val="%7."/>
      <w:lvlJc w:val="left"/>
      <w:pPr>
        <w:ind w:left="6339" w:hanging="360"/>
      </w:pPr>
    </w:lvl>
    <w:lvl w:ilvl="7" w:tplc="0C0A0019" w:tentative="1">
      <w:start w:val="1"/>
      <w:numFmt w:val="lowerLetter"/>
      <w:lvlText w:val="%8."/>
      <w:lvlJc w:val="left"/>
      <w:pPr>
        <w:ind w:left="7059" w:hanging="360"/>
      </w:pPr>
    </w:lvl>
    <w:lvl w:ilvl="8" w:tplc="0C0A001B" w:tentative="1">
      <w:start w:val="1"/>
      <w:numFmt w:val="lowerRoman"/>
      <w:lvlText w:val="%9."/>
      <w:lvlJc w:val="right"/>
      <w:pPr>
        <w:ind w:left="7779" w:hanging="180"/>
      </w:pPr>
    </w:lvl>
  </w:abstractNum>
  <w:abstractNum w:abstractNumId="31" w15:restartNumberingAfterBreak="0">
    <w:nsid w:val="499E7A9C"/>
    <w:multiLevelType w:val="hybridMultilevel"/>
    <w:tmpl w:val="2616883C"/>
    <w:lvl w:ilvl="0" w:tplc="3DC89E0E">
      <w:start w:val="1"/>
      <w:numFmt w:val="decimal"/>
      <w:pStyle w:val="vietatn"/>
      <w:lvlText w:val="(%1)"/>
      <w:lvlJc w:val="left"/>
      <w:pPr>
        <w:tabs>
          <w:tab w:val="num" w:pos="567"/>
        </w:tabs>
        <w:ind w:left="567" w:hanging="567"/>
      </w:pPr>
      <w:rPr>
        <w:rFonts w:ascii="Times New Roman" w:hAnsi="Times New Roman" w:hint="default"/>
        <w:b w:val="0"/>
        <w:i w:val="0"/>
        <w:sz w:val="22"/>
        <w:u w:val="none"/>
      </w:rPr>
    </w:lvl>
    <w:lvl w:ilvl="1" w:tplc="04090019">
      <w:start w:val="1"/>
      <w:numFmt w:val="lowerLetter"/>
      <w:lvlText w:val="(%2)"/>
      <w:lvlJc w:val="left"/>
      <w:pPr>
        <w:tabs>
          <w:tab w:val="num" w:pos="567"/>
        </w:tabs>
        <w:ind w:left="567" w:hanging="567"/>
      </w:pPr>
      <w:rPr>
        <w:rFonts w:ascii="Times New Roman" w:hAnsi="Times New Roman" w:hint="default"/>
        <w:sz w:val="22"/>
      </w:rPr>
    </w:lvl>
    <w:lvl w:ilvl="2" w:tplc="0409001B">
      <w:start w:val="31"/>
      <w:numFmt w:val="bullet"/>
      <w:lvlText w:val="-"/>
      <w:lvlJc w:val="left"/>
      <w:pPr>
        <w:tabs>
          <w:tab w:val="num" w:pos="1773"/>
        </w:tabs>
        <w:ind w:left="1773" w:hanging="360"/>
      </w:pPr>
      <w:rPr>
        <w:rFonts w:ascii="Times New Roman" w:eastAsia="Times New Roman" w:hAnsi="Times New Roman" w:cs="Times New Roman" w:hint="default"/>
      </w:rPr>
    </w:lvl>
    <w:lvl w:ilvl="3" w:tplc="0409000F" w:tentative="1">
      <w:start w:val="1"/>
      <w:numFmt w:val="decimal"/>
      <w:lvlText w:val="%4."/>
      <w:lvlJc w:val="left"/>
      <w:pPr>
        <w:tabs>
          <w:tab w:val="num" w:pos="2313"/>
        </w:tabs>
        <w:ind w:left="2313" w:hanging="360"/>
      </w:pPr>
    </w:lvl>
    <w:lvl w:ilvl="4" w:tplc="04090019" w:tentative="1">
      <w:start w:val="1"/>
      <w:numFmt w:val="lowerLetter"/>
      <w:lvlText w:val="%5."/>
      <w:lvlJc w:val="left"/>
      <w:pPr>
        <w:tabs>
          <w:tab w:val="num" w:pos="3033"/>
        </w:tabs>
        <w:ind w:left="3033" w:hanging="360"/>
      </w:pPr>
    </w:lvl>
    <w:lvl w:ilvl="5" w:tplc="0409001B" w:tentative="1">
      <w:start w:val="1"/>
      <w:numFmt w:val="lowerRoman"/>
      <w:lvlText w:val="%6."/>
      <w:lvlJc w:val="right"/>
      <w:pPr>
        <w:tabs>
          <w:tab w:val="num" w:pos="3753"/>
        </w:tabs>
        <w:ind w:left="3753" w:hanging="180"/>
      </w:pPr>
    </w:lvl>
    <w:lvl w:ilvl="6" w:tplc="0409000F" w:tentative="1">
      <w:start w:val="1"/>
      <w:numFmt w:val="decimal"/>
      <w:lvlText w:val="%7."/>
      <w:lvlJc w:val="left"/>
      <w:pPr>
        <w:tabs>
          <w:tab w:val="num" w:pos="4473"/>
        </w:tabs>
        <w:ind w:left="4473" w:hanging="360"/>
      </w:pPr>
    </w:lvl>
    <w:lvl w:ilvl="7" w:tplc="04090019" w:tentative="1">
      <w:start w:val="1"/>
      <w:numFmt w:val="lowerLetter"/>
      <w:lvlText w:val="%8."/>
      <w:lvlJc w:val="left"/>
      <w:pPr>
        <w:tabs>
          <w:tab w:val="num" w:pos="5193"/>
        </w:tabs>
        <w:ind w:left="5193" w:hanging="360"/>
      </w:pPr>
    </w:lvl>
    <w:lvl w:ilvl="8" w:tplc="0409001B" w:tentative="1">
      <w:start w:val="1"/>
      <w:numFmt w:val="lowerRoman"/>
      <w:lvlText w:val="%9."/>
      <w:lvlJc w:val="right"/>
      <w:pPr>
        <w:tabs>
          <w:tab w:val="num" w:pos="5913"/>
        </w:tabs>
        <w:ind w:left="5913" w:hanging="180"/>
      </w:pPr>
    </w:lvl>
  </w:abstractNum>
  <w:abstractNum w:abstractNumId="32" w15:restartNumberingAfterBreak="0">
    <w:nsid w:val="4D824853"/>
    <w:multiLevelType w:val="hybridMultilevel"/>
    <w:tmpl w:val="425E737E"/>
    <w:lvl w:ilvl="0" w:tplc="E9BA2B3E">
      <w:start w:val="1"/>
      <w:numFmt w:val="lowerLetter"/>
      <w:lvlText w:val="%1)"/>
      <w:lvlJc w:val="left"/>
      <w:pPr>
        <w:ind w:left="1299" w:hanging="360"/>
      </w:pPr>
      <w:rPr>
        <w:rFonts w:hint="default"/>
      </w:rPr>
    </w:lvl>
    <w:lvl w:ilvl="1" w:tplc="0C0A0019" w:tentative="1">
      <w:start w:val="1"/>
      <w:numFmt w:val="lowerLetter"/>
      <w:lvlText w:val="%2."/>
      <w:lvlJc w:val="left"/>
      <w:pPr>
        <w:ind w:left="2019" w:hanging="360"/>
      </w:pPr>
    </w:lvl>
    <w:lvl w:ilvl="2" w:tplc="0C0A001B" w:tentative="1">
      <w:start w:val="1"/>
      <w:numFmt w:val="lowerRoman"/>
      <w:lvlText w:val="%3."/>
      <w:lvlJc w:val="right"/>
      <w:pPr>
        <w:ind w:left="2739" w:hanging="180"/>
      </w:pPr>
    </w:lvl>
    <w:lvl w:ilvl="3" w:tplc="0C0A000F" w:tentative="1">
      <w:start w:val="1"/>
      <w:numFmt w:val="decimal"/>
      <w:lvlText w:val="%4."/>
      <w:lvlJc w:val="left"/>
      <w:pPr>
        <w:ind w:left="3459" w:hanging="360"/>
      </w:pPr>
    </w:lvl>
    <w:lvl w:ilvl="4" w:tplc="0C0A0019" w:tentative="1">
      <w:start w:val="1"/>
      <w:numFmt w:val="lowerLetter"/>
      <w:lvlText w:val="%5."/>
      <w:lvlJc w:val="left"/>
      <w:pPr>
        <w:ind w:left="4179" w:hanging="360"/>
      </w:pPr>
    </w:lvl>
    <w:lvl w:ilvl="5" w:tplc="0C0A001B" w:tentative="1">
      <w:start w:val="1"/>
      <w:numFmt w:val="lowerRoman"/>
      <w:lvlText w:val="%6."/>
      <w:lvlJc w:val="right"/>
      <w:pPr>
        <w:ind w:left="4899" w:hanging="180"/>
      </w:pPr>
    </w:lvl>
    <w:lvl w:ilvl="6" w:tplc="0C0A000F" w:tentative="1">
      <w:start w:val="1"/>
      <w:numFmt w:val="decimal"/>
      <w:lvlText w:val="%7."/>
      <w:lvlJc w:val="left"/>
      <w:pPr>
        <w:ind w:left="5619" w:hanging="360"/>
      </w:pPr>
    </w:lvl>
    <w:lvl w:ilvl="7" w:tplc="0C0A0019" w:tentative="1">
      <w:start w:val="1"/>
      <w:numFmt w:val="lowerLetter"/>
      <w:lvlText w:val="%8."/>
      <w:lvlJc w:val="left"/>
      <w:pPr>
        <w:ind w:left="6339" w:hanging="360"/>
      </w:pPr>
    </w:lvl>
    <w:lvl w:ilvl="8" w:tplc="0C0A001B" w:tentative="1">
      <w:start w:val="1"/>
      <w:numFmt w:val="lowerRoman"/>
      <w:lvlText w:val="%9."/>
      <w:lvlJc w:val="right"/>
      <w:pPr>
        <w:ind w:left="7059" w:hanging="180"/>
      </w:pPr>
    </w:lvl>
  </w:abstractNum>
  <w:abstractNum w:abstractNumId="33" w15:restartNumberingAfterBreak="0">
    <w:nsid w:val="4FE41AC6"/>
    <w:multiLevelType w:val="hybridMultilevel"/>
    <w:tmpl w:val="1818BE38"/>
    <w:lvl w:ilvl="0" w:tplc="D00618E6">
      <w:numFmt w:val="bullet"/>
      <w:lvlText w:val="-"/>
      <w:lvlJc w:val="left"/>
      <w:pPr>
        <w:ind w:left="720" w:hanging="360"/>
      </w:pPr>
      <w:rPr>
        <w:rFonts w:ascii="Arial" w:eastAsiaTheme="minorHAnsi" w:hAnsi="Arial" w:cs="Arial" w:hint="default"/>
      </w:rPr>
    </w:lvl>
    <w:lvl w:ilvl="1" w:tplc="6C964AAE">
      <w:numFmt w:val="bullet"/>
      <w:lvlText w:val=""/>
      <w:lvlJc w:val="left"/>
      <w:pPr>
        <w:ind w:left="1440" w:hanging="360"/>
      </w:pPr>
      <w:rPr>
        <w:rFonts w:ascii="Arial" w:eastAsia="SymbolMT"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B28550A"/>
    <w:multiLevelType w:val="hybridMultilevel"/>
    <w:tmpl w:val="7398123C"/>
    <w:lvl w:ilvl="0" w:tplc="7AF68C7E">
      <w:start w:val="3"/>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FA20C09"/>
    <w:multiLevelType w:val="hybridMultilevel"/>
    <w:tmpl w:val="CA6E892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6" w15:restartNumberingAfterBreak="0">
    <w:nsid w:val="64CC2994"/>
    <w:multiLevelType w:val="hybridMultilevel"/>
    <w:tmpl w:val="AEC8A7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7" w15:restartNumberingAfterBreak="0">
    <w:nsid w:val="65843B6F"/>
    <w:multiLevelType w:val="hybridMultilevel"/>
    <w:tmpl w:val="89C2725A"/>
    <w:lvl w:ilvl="0" w:tplc="0C0A0001">
      <w:start w:val="1"/>
      <w:numFmt w:val="bullet"/>
      <w:lvlText w:val=""/>
      <w:lvlJc w:val="left"/>
      <w:pPr>
        <w:ind w:left="945" w:hanging="360"/>
      </w:pPr>
      <w:rPr>
        <w:rFonts w:ascii="Symbol" w:hAnsi="Symbol" w:hint="default"/>
      </w:rPr>
    </w:lvl>
    <w:lvl w:ilvl="1" w:tplc="0C0A0003">
      <w:start w:val="1"/>
      <w:numFmt w:val="bullet"/>
      <w:lvlText w:val="o"/>
      <w:lvlJc w:val="left"/>
      <w:pPr>
        <w:ind w:left="1665" w:hanging="360"/>
      </w:pPr>
      <w:rPr>
        <w:rFonts w:ascii="Courier New" w:hAnsi="Courier New" w:cs="Courier New" w:hint="default"/>
      </w:rPr>
    </w:lvl>
    <w:lvl w:ilvl="2" w:tplc="0C0A0005" w:tentative="1">
      <w:start w:val="1"/>
      <w:numFmt w:val="bullet"/>
      <w:lvlText w:val=""/>
      <w:lvlJc w:val="left"/>
      <w:pPr>
        <w:ind w:left="2385" w:hanging="360"/>
      </w:pPr>
      <w:rPr>
        <w:rFonts w:ascii="Wingdings" w:hAnsi="Wingdings" w:hint="default"/>
      </w:rPr>
    </w:lvl>
    <w:lvl w:ilvl="3" w:tplc="0C0A0001" w:tentative="1">
      <w:start w:val="1"/>
      <w:numFmt w:val="bullet"/>
      <w:lvlText w:val=""/>
      <w:lvlJc w:val="left"/>
      <w:pPr>
        <w:ind w:left="3105" w:hanging="360"/>
      </w:pPr>
      <w:rPr>
        <w:rFonts w:ascii="Symbol" w:hAnsi="Symbol" w:hint="default"/>
      </w:rPr>
    </w:lvl>
    <w:lvl w:ilvl="4" w:tplc="0C0A0003" w:tentative="1">
      <w:start w:val="1"/>
      <w:numFmt w:val="bullet"/>
      <w:lvlText w:val="o"/>
      <w:lvlJc w:val="left"/>
      <w:pPr>
        <w:ind w:left="3825" w:hanging="360"/>
      </w:pPr>
      <w:rPr>
        <w:rFonts w:ascii="Courier New" w:hAnsi="Courier New" w:cs="Courier New" w:hint="default"/>
      </w:rPr>
    </w:lvl>
    <w:lvl w:ilvl="5" w:tplc="0C0A0005" w:tentative="1">
      <w:start w:val="1"/>
      <w:numFmt w:val="bullet"/>
      <w:lvlText w:val=""/>
      <w:lvlJc w:val="left"/>
      <w:pPr>
        <w:ind w:left="4545" w:hanging="360"/>
      </w:pPr>
      <w:rPr>
        <w:rFonts w:ascii="Wingdings" w:hAnsi="Wingdings" w:hint="default"/>
      </w:rPr>
    </w:lvl>
    <w:lvl w:ilvl="6" w:tplc="0C0A0001" w:tentative="1">
      <w:start w:val="1"/>
      <w:numFmt w:val="bullet"/>
      <w:lvlText w:val=""/>
      <w:lvlJc w:val="left"/>
      <w:pPr>
        <w:ind w:left="5265" w:hanging="360"/>
      </w:pPr>
      <w:rPr>
        <w:rFonts w:ascii="Symbol" w:hAnsi="Symbol" w:hint="default"/>
      </w:rPr>
    </w:lvl>
    <w:lvl w:ilvl="7" w:tplc="0C0A0003" w:tentative="1">
      <w:start w:val="1"/>
      <w:numFmt w:val="bullet"/>
      <w:lvlText w:val="o"/>
      <w:lvlJc w:val="left"/>
      <w:pPr>
        <w:ind w:left="5985" w:hanging="360"/>
      </w:pPr>
      <w:rPr>
        <w:rFonts w:ascii="Courier New" w:hAnsi="Courier New" w:cs="Courier New" w:hint="default"/>
      </w:rPr>
    </w:lvl>
    <w:lvl w:ilvl="8" w:tplc="0C0A0005" w:tentative="1">
      <w:start w:val="1"/>
      <w:numFmt w:val="bullet"/>
      <w:lvlText w:val=""/>
      <w:lvlJc w:val="left"/>
      <w:pPr>
        <w:ind w:left="6705" w:hanging="360"/>
      </w:pPr>
      <w:rPr>
        <w:rFonts w:ascii="Wingdings" w:hAnsi="Wingdings" w:hint="default"/>
      </w:rPr>
    </w:lvl>
  </w:abstractNum>
  <w:abstractNum w:abstractNumId="38" w15:restartNumberingAfterBreak="0">
    <w:nsid w:val="65E137EC"/>
    <w:multiLevelType w:val="hybridMultilevel"/>
    <w:tmpl w:val="D6BEC272"/>
    <w:lvl w:ilvl="0" w:tplc="59B4E278">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9" w15:restartNumberingAfterBreak="0">
    <w:nsid w:val="6AAF798C"/>
    <w:multiLevelType w:val="hybridMultilevel"/>
    <w:tmpl w:val="F8629346"/>
    <w:lvl w:ilvl="0" w:tplc="C4D2520C">
      <w:start w:val="1"/>
      <w:numFmt w:val="decimal"/>
      <w:lvlText w:val="(%1)"/>
      <w:lvlJc w:val="left"/>
      <w:pPr>
        <w:ind w:left="420" w:hanging="360"/>
      </w:pPr>
      <w:rPr>
        <w:rFonts w:hint="default"/>
      </w:rPr>
    </w:lvl>
    <w:lvl w:ilvl="1" w:tplc="040A0019" w:tentative="1">
      <w:start w:val="1"/>
      <w:numFmt w:val="lowerLetter"/>
      <w:lvlText w:val="%2."/>
      <w:lvlJc w:val="left"/>
      <w:pPr>
        <w:ind w:left="1140" w:hanging="360"/>
      </w:pPr>
    </w:lvl>
    <w:lvl w:ilvl="2" w:tplc="040A001B" w:tentative="1">
      <w:start w:val="1"/>
      <w:numFmt w:val="lowerRoman"/>
      <w:lvlText w:val="%3."/>
      <w:lvlJc w:val="right"/>
      <w:pPr>
        <w:ind w:left="1860" w:hanging="180"/>
      </w:pPr>
    </w:lvl>
    <w:lvl w:ilvl="3" w:tplc="040A000F" w:tentative="1">
      <w:start w:val="1"/>
      <w:numFmt w:val="decimal"/>
      <w:lvlText w:val="%4."/>
      <w:lvlJc w:val="left"/>
      <w:pPr>
        <w:ind w:left="2580" w:hanging="360"/>
      </w:pPr>
    </w:lvl>
    <w:lvl w:ilvl="4" w:tplc="040A0019" w:tentative="1">
      <w:start w:val="1"/>
      <w:numFmt w:val="lowerLetter"/>
      <w:lvlText w:val="%5."/>
      <w:lvlJc w:val="left"/>
      <w:pPr>
        <w:ind w:left="3300" w:hanging="360"/>
      </w:pPr>
    </w:lvl>
    <w:lvl w:ilvl="5" w:tplc="040A001B" w:tentative="1">
      <w:start w:val="1"/>
      <w:numFmt w:val="lowerRoman"/>
      <w:lvlText w:val="%6."/>
      <w:lvlJc w:val="right"/>
      <w:pPr>
        <w:ind w:left="4020" w:hanging="180"/>
      </w:pPr>
    </w:lvl>
    <w:lvl w:ilvl="6" w:tplc="040A000F" w:tentative="1">
      <w:start w:val="1"/>
      <w:numFmt w:val="decimal"/>
      <w:lvlText w:val="%7."/>
      <w:lvlJc w:val="left"/>
      <w:pPr>
        <w:ind w:left="4740" w:hanging="360"/>
      </w:pPr>
    </w:lvl>
    <w:lvl w:ilvl="7" w:tplc="040A0019" w:tentative="1">
      <w:start w:val="1"/>
      <w:numFmt w:val="lowerLetter"/>
      <w:lvlText w:val="%8."/>
      <w:lvlJc w:val="left"/>
      <w:pPr>
        <w:ind w:left="5460" w:hanging="360"/>
      </w:pPr>
    </w:lvl>
    <w:lvl w:ilvl="8" w:tplc="040A001B" w:tentative="1">
      <w:start w:val="1"/>
      <w:numFmt w:val="lowerRoman"/>
      <w:lvlText w:val="%9."/>
      <w:lvlJc w:val="right"/>
      <w:pPr>
        <w:ind w:left="6180" w:hanging="180"/>
      </w:pPr>
    </w:lvl>
  </w:abstractNum>
  <w:abstractNum w:abstractNumId="40" w15:restartNumberingAfterBreak="0">
    <w:nsid w:val="6D6A3F76"/>
    <w:multiLevelType w:val="hybridMultilevel"/>
    <w:tmpl w:val="C900852A"/>
    <w:lvl w:ilvl="0" w:tplc="7AF68C7E">
      <w:start w:val="3"/>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6F196E60"/>
    <w:multiLevelType w:val="hybridMultilevel"/>
    <w:tmpl w:val="4A2842F8"/>
    <w:lvl w:ilvl="0" w:tplc="0C0A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B718A5"/>
    <w:multiLevelType w:val="hybridMultilevel"/>
    <w:tmpl w:val="3FF63908"/>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31"/>
  </w:num>
  <w:num w:numId="4">
    <w:abstractNumId w:val="26"/>
  </w:num>
  <w:num w:numId="5">
    <w:abstractNumId w:val="22"/>
  </w:num>
  <w:num w:numId="6">
    <w:abstractNumId w:val="36"/>
  </w:num>
  <w:num w:numId="7">
    <w:abstractNumId w:val="16"/>
  </w:num>
  <w:num w:numId="8">
    <w:abstractNumId w:val="13"/>
  </w:num>
  <w:num w:numId="9">
    <w:abstractNumId w:val="14"/>
  </w:num>
  <w:num w:numId="10">
    <w:abstractNumId w:val="15"/>
  </w:num>
  <w:num w:numId="11">
    <w:abstractNumId w:val="12"/>
  </w:num>
  <w:num w:numId="12">
    <w:abstractNumId w:val="17"/>
  </w:num>
  <w:num w:numId="13">
    <w:abstractNumId w:val="3"/>
  </w:num>
  <w:num w:numId="14">
    <w:abstractNumId w:val="20"/>
  </w:num>
  <w:num w:numId="15">
    <w:abstractNumId w:val="2"/>
  </w:num>
  <w:num w:numId="16">
    <w:abstractNumId w:val="40"/>
  </w:num>
  <w:num w:numId="17">
    <w:abstractNumId w:val="39"/>
  </w:num>
  <w:num w:numId="18">
    <w:abstractNumId w:val="10"/>
  </w:num>
  <w:num w:numId="19">
    <w:abstractNumId w:val="41"/>
  </w:num>
  <w:num w:numId="20">
    <w:abstractNumId w:val="34"/>
  </w:num>
  <w:num w:numId="21">
    <w:abstractNumId w:val="9"/>
  </w:num>
  <w:num w:numId="22">
    <w:abstractNumId w:val="28"/>
  </w:num>
  <w:num w:numId="23">
    <w:abstractNumId w:val="24"/>
  </w:num>
  <w:num w:numId="24">
    <w:abstractNumId w:val="23"/>
  </w:num>
  <w:num w:numId="25">
    <w:abstractNumId w:val="37"/>
  </w:num>
  <w:num w:numId="26">
    <w:abstractNumId w:val="18"/>
  </w:num>
  <w:num w:numId="27">
    <w:abstractNumId w:val="29"/>
  </w:num>
  <w:num w:numId="28">
    <w:abstractNumId w:val="35"/>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33"/>
  </w:num>
  <w:num w:numId="32">
    <w:abstractNumId w:val="21"/>
  </w:num>
  <w:num w:numId="33">
    <w:abstractNumId w:val="1"/>
  </w:num>
  <w:num w:numId="34">
    <w:abstractNumId w:val="19"/>
  </w:num>
  <w:num w:numId="35">
    <w:abstractNumId w:val="3"/>
  </w:num>
  <w:num w:numId="36">
    <w:abstractNumId w:val="42"/>
  </w:num>
  <w:num w:numId="37">
    <w:abstractNumId w:val="7"/>
  </w:num>
  <w:num w:numId="38">
    <w:abstractNumId w:val="6"/>
  </w:num>
  <w:num w:numId="39">
    <w:abstractNumId w:val="25"/>
  </w:num>
  <w:num w:numId="40">
    <w:abstractNumId w:val="27"/>
  </w:num>
  <w:num w:numId="41">
    <w:abstractNumId w:val="11"/>
  </w:num>
  <w:num w:numId="42">
    <w:abstractNumId w:val="8"/>
  </w:num>
  <w:num w:numId="43">
    <w:abstractNumId w:val="38"/>
  </w:num>
  <w:num w:numId="44">
    <w:abstractNumId w:val="5"/>
  </w:num>
  <w:num w:numId="45">
    <w:abstractNumId w:val="32"/>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7D2"/>
    <w:rsid w:val="0001039A"/>
    <w:rsid w:val="00010A0A"/>
    <w:rsid w:val="00011755"/>
    <w:rsid w:val="00021C92"/>
    <w:rsid w:val="00040968"/>
    <w:rsid w:val="00040C9D"/>
    <w:rsid w:val="00042344"/>
    <w:rsid w:val="000433CE"/>
    <w:rsid w:val="00055DB4"/>
    <w:rsid w:val="000569AA"/>
    <w:rsid w:val="0006172A"/>
    <w:rsid w:val="00061838"/>
    <w:rsid w:val="00067189"/>
    <w:rsid w:val="00072899"/>
    <w:rsid w:val="00072BBA"/>
    <w:rsid w:val="000753CC"/>
    <w:rsid w:val="000760CB"/>
    <w:rsid w:val="00076484"/>
    <w:rsid w:val="00076485"/>
    <w:rsid w:val="00077A46"/>
    <w:rsid w:val="00082CFE"/>
    <w:rsid w:val="000875EC"/>
    <w:rsid w:val="00091A4F"/>
    <w:rsid w:val="00092441"/>
    <w:rsid w:val="000A0880"/>
    <w:rsid w:val="000A4A86"/>
    <w:rsid w:val="000B2E5A"/>
    <w:rsid w:val="000B70B2"/>
    <w:rsid w:val="000C45E7"/>
    <w:rsid w:val="000C5CB5"/>
    <w:rsid w:val="000E2260"/>
    <w:rsid w:val="000E3EE4"/>
    <w:rsid w:val="000F4215"/>
    <w:rsid w:val="000F5C58"/>
    <w:rsid w:val="000F64CC"/>
    <w:rsid w:val="0010165A"/>
    <w:rsid w:val="001029D4"/>
    <w:rsid w:val="001046C4"/>
    <w:rsid w:val="00111E7C"/>
    <w:rsid w:val="00113753"/>
    <w:rsid w:val="00117E7C"/>
    <w:rsid w:val="00132747"/>
    <w:rsid w:val="001444F3"/>
    <w:rsid w:val="001478B0"/>
    <w:rsid w:val="00154669"/>
    <w:rsid w:val="00154F5E"/>
    <w:rsid w:val="00161BFC"/>
    <w:rsid w:val="00165913"/>
    <w:rsid w:val="001678E3"/>
    <w:rsid w:val="0017373E"/>
    <w:rsid w:val="0017718E"/>
    <w:rsid w:val="00185A2C"/>
    <w:rsid w:val="00191CDB"/>
    <w:rsid w:val="00194CC3"/>
    <w:rsid w:val="00196627"/>
    <w:rsid w:val="001971EA"/>
    <w:rsid w:val="001A0117"/>
    <w:rsid w:val="001A0E1B"/>
    <w:rsid w:val="001A3A5F"/>
    <w:rsid w:val="001A5C9C"/>
    <w:rsid w:val="001A6EF7"/>
    <w:rsid w:val="001A7032"/>
    <w:rsid w:val="001B3A88"/>
    <w:rsid w:val="001B3D3E"/>
    <w:rsid w:val="001C3E0B"/>
    <w:rsid w:val="001C591A"/>
    <w:rsid w:val="001C5EAD"/>
    <w:rsid w:val="001C5FAF"/>
    <w:rsid w:val="001D7F24"/>
    <w:rsid w:val="001E07A7"/>
    <w:rsid w:val="001E6511"/>
    <w:rsid w:val="001F1D45"/>
    <w:rsid w:val="00203CFE"/>
    <w:rsid w:val="002057A8"/>
    <w:rsid w:val="00206302"/>
    <w:rsid w:val="002067F7"/>
    <w:rsid w:val="00207E0F"/>
    <w:rsid w:val="00210615"/>
    <w:rsid w:val="0021207C"/>
    <w:rsid w:val="00213267"/>
    <w:rsid w:val="00216B27"/>
    <w:rsid w:val="002234D1"/>
    <w:rsid w:val="00224CE8"/>
    <w:rsid w:val="00226D40"/>
    <w:rsid w:val="00231BBA"/>
    <w:rsid w:val="002379ED"/>
    <w:rsid w:val="00244FEA"/>
    <w:rsid w:val="002479E2"/>
    <w:rsid w:val="00261549"/>
    <w:rsid w:val="00262677"/>
    <w:rsid w:val="00270F94"/>
    <w:rsid w:val="00295AF4"/>
    <w:rsid w:val="002A730B"/>
    <w:rsid w:val="002B02DA"/>
    <w:rsid w:val="002B0C13"/>
    <w:rsid w:val="002B3935"/>
    <w:rsid w:val="002B4B13"/>
    <w:rsid w:val="002B51BF"/>
    <w:rsid w:val="002C0701"/>
    <w:rsid w:val="002C26F3"/>
    <w:rsid w:val="002D133A"/>
    <w:rsid w:val="002D45CA"/>
    <w:rsid w:val="002D47F0"/>
    <w:rsid w:val="002D64F9"/>
    <w:rsid w:val="002E1599"/>
    <w:rsid w:val="002E2237"/>
    <w:rsid w:val="002E7CBB"/>
    <w:rsid w:val="002F076E"/>
    <w:rsid w:val="002F1A28"/>
    <w:rsid w:val="002F4D8A"/>
    <w:rsid w:val="00302BCF"/>
    <w:rsid w:val="00303CCF"/>
    <w:rsid w:val="00304905"/>
    <w:rsid w:val="00312167"/>
    <w:rsid w:val="003139AD"/>
    <w:rsid w:val="00317314"/>
    <w:rsid w:val="00320824"/>
    <w:rsid w:val="00325989"/>
    <w:rsid w:val="0032608C"/>
    <w:rsid w:val="00326242"/>
    <w:rsid w:val="0033468D"/>
    <w:rsid w:val="003346F5"/>
    <w:rsid w:val="00350D24"/>
    <w:rsid w:val="00351C75"/>
    <w:rsid w:val="00354D7B"/>
    <w:rsid w:val="00360B22"/>
    <w:rsid w:val="00362461"/>
    <w:rsid w:val="00365034"/>
    <w:rsid w:val="00367940"/>
    <w:rsid w:val="00370161"/>
    <w:rsid w:val="00376C8B"/>
    <w:rsid w:val="00377799"/>
    <w:rsid w:val="00377CC3"/>
    <w:rsid w:val="0038156D"/>
    <w:rsid w:val="00383785"/>
    <w:rsid w:val="0038443E"/>
    <w:rsid w:val="0038643C"/>
    <w:rsid w:val="00391054"/>
    <w:rsid w:val="00394169"/>
    <w:rsid w:val="003A26FC"/>
    <w:rsid w:val="003A6C17"/>
    <w:rsid w:val="003B04B4"/>
    <w:rsid w:val="003B15A1"/>
    <w:rsid w:val="003B417C"/>
    <w:rsid w:val="003B7A26"/>
    <w:rsid w:val="003C1CE9"/>
    <w:rsid w:val="003C2D57"/>
    <w:rsid w:val="003D345A"/>
    <w:rsid w:val="003D3BD1"/>
    <w:rsid w:val="003D4668"/>
    <w:rsid w:val="003D62B8"/>
    <w:rsid w:val="003E17BD"/>
    <w:rsid w:val="003E3CE8"/>
    <w:rsid w:val="003F00DE"/>
    <w:rsid w:val="003F0C66"/>
    <w:rsid w:val="003F235A"/>
    <w:rsid w:val="003F2AEB"/>
    <w:rsid w:val="0040454A"/>
    <w:rsid w:val="00411D9E"/>
    <w:rsid w:val="00415740"/>
    <w:rsid w:val="004216C7"/>
    <w:rsid w:val="00421D06"/>
    <w:rsid w:val="00426975"/>
    <w:rsid w:val="00435725"/>
    <w:rsid w:val="00447F07"/>
    <w:rsid w:val="00452AA4"/>
    <w:rsid w:val="00452F04"/>
    <w:rsid w:val="004617C4"/>
    <w:rsid w:val="004621FC"/>
    <w:rsid w:val="00463EFB"/>
    <w:rsid w:val="00464647"/>
    <w:rsid w:val="00464AFD"/>
    <w:rsid w:val="00466435"/>
    <w:rsid w:val="004713E9"/>
    <w:rsid w:val="004751B2"/>
    <w:rsid w:val="004820A6"/>
    <w:rsid w:val="00486557"/>
    <w:rsid w:val="00492531"/>
    <w:rsid w:val="00492B9A"/>
    <w:rsid w:val="00494C7A"/>
    <w:rsid w:val="004A3014"/>
    <w:rsid w:val="004A597C"/>
    <w:rsid w:val="004A7F27"/>
    <w:rsid w:val="004B405A"/>
    <w:rsid w:val="004B5854"/>
    <w:rsid w:val="004C0EC1"/>
    <w:rsid w:val="004C2CA0"/>
    <w:rsid w:val="004C4C14"/>
    <w:rsid w:val="004D582F"/>
    <w:rsid w:val="004F3FBF"/>
    <w:rsid w:val="004F4D8F"/>
    <w:rsid w:val="00502D5C"/>
    <w:rsid w:val="00503063"/>
    <w:rsid w:val="0051229B"/>
    <w:rsid w:val="005175FD"/>
    <w:rsid w:val="00520F3E"/>
    <w:rsid w:val="00523504"/>
    <w:rsid w:val="005334EC"/>
    <w:rsid w:val="00535A28"/>
    <w:rsid w:val="0054658B"/>
    <w:rsid w:val="005467D0"/>
    <w:rsid w:val="00546AF0"/>
    <w:rsid w:val="00547437"/>
    <w:rsid w:val="00550A99"/>
    <w:rsid w:val="005524AF"/>
    <w:rsid w:val="00552759"/>
    <w:rsid w:val="00556764"/>
    <w:rsid w:val="00561664"/>
    <w:rsid w:val="0056543E"/>
    <w:rsid w:val="005764BB"/>
    <w:rsid w:val="0058640B"/>
    <w:rsid w:val="00587FE9"/>
    <w:rsid w:val="005905EC"/>
    <w:rsid w:val="00591914"/>
    <w:rsid w:val="0059351F"/>
    <w:rsid w:val="00594610"/>
    <w:rsid w:val="005969A1"/>
    <w:rsid w:val="005A06EE"/>
    <w:rsid w:val="005B1349"/>
    <w:rsid w:val="005B24AC"/>
    <w:rsid w:val="005B67E0"/>
    <w:rsid w:val="005D0796"/>
    <w:rsid w:val="005D45B0"/>
    <w:rsid w:val="005F0540"/>
    <w:rsid w:val="005F283E"/>
    <w:rsid w:val="005F294E"/>
    <w:rsid w:val="006159D6"/>
    <w:rsid w:val="0061657D"/>
    <w:rsid w:val="00622F1E"/>
    <w:rsid w:val="0062436B"/>
    <w:rsid w:val="00631432"/>
    <w:rsid w:val="00635D28"/>
    <w:rsid w:val="00636E43"/>
    <w:rsid w:val="00640899"/>
    <w:rsid w:val="0065073E"/>
    <w:rsid w:val="00664458"/>
    <w:rsid w:val="0066464C"/>
    <w:rsid w:val="00670068"/>
    <w:rsid w:val="00670643"/>
    <w:rsid w:val="006712E9"/>
    <w:rsid w:val="00673033"/>
    <w:rsid w:val="0068522B"/>
    <w:rsid w:val="00696171"/>
    <w:rsid w:val="006A1AE0"/>
    <w:rsid w:val="006A360D"/>
    <w:rsid w:val="006B3EDF"/>
    <w:rsid w:val="006C0D13"/>
    <w:rsid w:val="006C1986"/>
    <w:rsid w:val="006C3957"/>
    <w:rsid w:val="006E35B2"/>
    <w:rsid w:val="006E5CE6"/>
    <w:rsid w:val="006E757B"/>
    <w:rsid w:val="006F3A36"/>
    <w:rsid w:val="006F61D2"/>
    <w:rsid w:val="006F78B5"/>
    <w:rsid w:val="007031CA"/>
    <w:rsid w:val="00703657"/>
    <w:rsid w:val="007062AF"/>
    <w:rsid w:val="007062EC"/>
    <w:rsid w:val="00712949"/>
    <w:rsid w:val="007147D5"/>
    <w:rsid w:val="00714A65"/>
    <w:rsid w:val="00722718"/>
    <w:rsid w:val="007235DE"/>
    <w:rsid w:val="007306A7"/>
    <w:rsid w:val="0073133E"/>
    <w:rsid w:val="007323B2"/>
    <w:rsid w:val="00732E5E"/>
    <w:rsid w:val="00734463"/>
    <w:rsid w:val="00740E7E"/>
    <w:rsid w:val="0074287C"/>
    <w:rsid w:val="00744570"/>
    <w:rsid w:val="00750553"/>
    <w:rsid w:val="007525B2"/>
    <w:rsid w:val="00754E79"/>
    <w:rsid w:val="007644C6"/>
    <w:rsid w:val="00777236"/>
    <w:rsid w:val="00784F82"/>
    <w:rsid w:val="0079637C"/>
    <w:rsid w:val="007A3724"/>
    <w:rsid w:val="007A3AB6"/>
    <w:rsid w:val="007A5800"/>
    <w:rsid w:val="007A5B9B"/>
    <w:rsid w:val="007A684E"/>
    <w:rsid w:val="007A7E6C"/>
    <w:rsid w:val="007B4224"/>
    <w:rsid w:val="007C05D0"/>
    <w:rsid w:val="007C145F"/>
    <w:rsid w:val="007C211B"/>
    <w:rsid w:val="007C555D"/>
    <w:rsid w:val="007D3B22"/>
    <w:rsid w:val="007D5239"/>
    <w:rsid w:val="007E1661"/>
    <w:rsid w:val="007E19FB"/>
    <w:rsid w:val="007E1AB8"/>
    <w:rsid w:val="007E32FF"/>
    <w:rsid w:val="007E589F"/>
    <w:rsid w:val="007F1319"/>
    <w:rsid w:val="007F23B8"/>
    <w:rsid w:val="007F3EB0"/>
    <w:rsid w:val="007F4E13"/>
    <w:rsid w:val="007F5169"/>
    <w:rsid w:val="007F51D0"/>
    <w:rsid w:val="007F5311"/>
    <w:rsid w:val="007F76BC"/>
    <w:rsid w:val="00813867"/>
    <w:rsid w:val="008145E8"/>
    <w:rsid w:val="008168E5"/>
    <w:rsid w:val="00816EC1"/>
    <w:rsid w:val="008200F2"/>
    <w:rsid w:val="008201BE"/>
    <w:rsid w:val="00821C49"/>
    <w:rsid w:val="00822F23"/>
    <w:rsid w:val="0082554A"/>
    <w:rsid w:val="00831ACB"/>
    <w:rsid w:val="00834D78"/>
    <w:rsid w:val="00835EB6"/>
    <w:rsid w:val="00843186"/>
    <w:rsid w:val="00851079"/>
    <w:rsid w:val="00854C3B"/>
    <w:rsid w:val="00855C27"/>
    <w:rsid w:val="00864505"/>
    <w:rsid w:val="00865D8F"/>
    <w:rsid w:val="00871248"/>
    <w:rsid w:val="00872E03"/>
    <w:rsid w:val="00873028"/>
    <w:rsid w:val="00873F84"/>
    <w:rsid w:val="00874AE6"/>
    <w:rsid w:val="00882731"/>
    <w:rsid w:val="00883999"/>
    <w:rsid w:val="00887F82"/>
    <w:rsid w:val="0089072D"/>
    <w:rsid w:val="00891458"/>
    <w:rsid w:val="00891857"/>
    <w:rsid w:val="00891B44"/>
    <w:rsid w:val="00893694"/>
    <w:rsid w:val="00895384"/>
    <w:rsid w:val="008962AD"/>
    <w:rsid w:val="00896AC2"/>
    <w:rsid w:val="008A01D5"/>
    <w:rsid w:val="008A1CA0"/>
    <w:rsid w:val="008B0DF4"/>
    <w:rsid w:val="008B1140"/>
    <w:rsid w:val="008B5F21"/>
    <w:rsid w:val="008C3153"/>
    <w:rsid w:val="008C413B"/>
    <w:rsid w:val="008D7770"/>
    <w:rsid w:val="008E2CA8"/>
    <w:rsid w:val="008E5FF8"/>
    <w:rsid w:val="008F4039"/>
    <w:rsid w:val="008F5264"/>
    <w:rsid w:val="00900FCD"/>
    <w:rsid w:val="0090106A"/>
    <w:rsid w:val="009030D7"/>
    <w:rsid w:val="009133AB"/>
    <w:rsid w:val="00913A0D"/>
    <w:rsid w:val="0092072D"/>
    <w:rsid w:val="00920E3E"/>
    <w:rsid w:val="00924F9A"/>
    <w:rsid w:val="00927D03"/>
    <w:rsid w:val="009316E9"/>
    <w:rsid w:val="00932C91"/>
    <w:rsid w:val="0093545D"/>
    <w:rsid w:val="00935709"/>
    <w:rsid w:val="00935765"/>
    <w:rsid w:val="009448A1"/>
    <w:rsid w:val="009466E3"/>
    <w:rsid w:val="009600D9"/>
    <w:rsid w:val="0096089E"/>
    <w:rsid w:val="00961209"/>
    <w:rsid w:val="0096495F"/>
    <w:rsid w:val="0096516C"/>
    <w:rsid w:val="00970F95"/>
    <w:rsid w:val="009710AA"/>
    <w:rsid w:val="009735E7"/>
    <w:rsid w:val="00976725"/>
    <w:rsid w:val="0097791C"/>
    <w:rsid w:val="00992B60"/>
    <w:rsid w:val="009B7311"/>
    <w:rsid w:val="009C18B0"/>
    <w:rsid w:val="009D29B6"/>
    <w:rsid w:val="009D5AC3"/>
    <w:rsid w:val="009D7965"/>
    <w:rsid w:val="009E1E27"/>
    <w:rsid w:val="009E4F6C"/>
    <w:rsid w:val="009E5AED"/>
    <w:rsid w:val="009E67C7"/>
    <w:rsid w:val="009F5A46"/>
    <w:rsid w:val="009F5C99"/>
    <w:rsid w:val="00A002A9"/>
    <w:rsid w:val="00A02346"/>
    <w:rsid w:val="00A137B7"/>
    <w:rsid w:val="00A16D49"/>
    <w:rsid w:val="00A2669A"/>
    <w:rsid w:val="00A34505"/>
    <w:rsid w:val="00A45D7B"/>
    <w:rsid w:val="00A4772F"/>
    <w:rsid w:val="00A57651"/>
    <w:rsid w:val="00A639AD"/>
    <w:rsid w:val="00A64031"/>
    <w:rsid w:val="00A649F6"/>
    <w:rsid w:val="00A9157E"/>
    <w:rsid w:val="00A9341F"/>
    <w:rsid w:val="00A93EC3"/>
    <w:rsid w:val="00A94BC6"/>
    <w:rsid w:val="00A96043"/>
    <w:rsid w:val="00A97512"/>
    <w:rsid w:val="00AA22D4"/>
    <w:rsid w:val="00AA32DB"/>
    <w:rsid w:val="00AA469E"/>
    <w:rsid w:val="00AA4C4C"/>
    <w:rsid w:val="00AA7AF7"/>
    <w:rsid w:val="00AB2091"/>
    <w:rsid w:val="00AB4496"/>
    <w:rsid w:val="00AB7E6A"/>
    <w:rsid w:val="00AC0EB6"/>
    <w:rsid w:val="00AC18EE"/>
    <w:rsid w:val="00AC3060"/>
    <w:rsid w:val="00AC5760"/>
    <w:rsid w:val="00AC7D4C"/>
    <w:rsid w:val="00AD08EF"/>
    <w:rsid w:val="00AE000A"/>
    <w:rsid w:val="00AE1710"/>
    <w:rsid w:val="00AE3004"/>
    <w:rsid w:val="00B124D6"/>
    <w:rsid w:val="00B14DF3"/>
    <w:rsid w:val="00B2004D"/>
    <w:rsid w:val="00B26F3E"/>
    <w:rsid w:val="00B30BA0"/>
    <w:rsid w:val="00B3571C"/>
    <w:rsid w:val="00B366DF"/>
    <w:rsid w:val="00B44CC8"/>
    <w:rsid w:val="00B543F6"/>
    <w:rsid w:val="00B57513"/>
    <w:rsid w:val="00B60062"/>
    <w:rsid w:val="00B6085C"/>
    <w:rsid w:val="00B6358F"/>
    <w:rsid w:val="00B6422B"/>
    <w:rsid w:val="00B66B91"/>
    <w:rsid w:val="00B673C2"/>
    <w:rsid w:val="00B72B72"/>
    <w:rsid w:val="00B83BF7"/>
    <w:rsid w:val="00B85232"/>
    <w:rsid w:val="00B853AE"/>
    <w:rsid w:val="00B91258"/>
    <w:rsid w:val="00B9346B"/>
    <w:rsid w:val="00B959FB"/>
    <w:rsid w:val="00B967FA"/>
    <w:rsid w:val="00BA7198"/>
    <w:rsid w:val="00BB20A6"/>
    <w:rsid w:val="00BB6223"/>
    <w:rsid w:val="00BC43A3"/>
    <w:rsid w:val="00BC568D"/>
    <w:rsid w:val="00BC6190"/>
    <w:rsid w:val="00BC7394"/>
    <w:rsid w:val="00BD2005"/>
    <w:rsid w:val="00BD27D2"/>
    <w:rsid w:val="00BD4F3D"/>
    <w:rsid w:val="00BD68BC"/>
    <w:rsid w:val="00BD7966"/>
    <w:rsid w:val="00BE099B"/>
    <w:rsid w:val="00BE33E8"/>
    <w:rsid w:val="00BE670C"/>
    <w:rsid w:val="00BF0221"/>
    <w:rsid w:val="00BF747D"/>
    <w:rsid w:val="00C03BB0"/>
    <w:rsid w:val="00C076B2"/>
    <w:rsid w:val="00C377BB"/>
    <w:rsid w:val="00C377D7"/>
    <w:rsid w:val="00C37D05"/>
    <w:rsid w:val="00C417C9"/>
    <w:rsid w:val="00C467EE"/>
    <w:rsid w:val="00C4760B"/>
    <w:rsid w:val="00C477D4"/>
    <w:rsid w:val="00C509B1"/>
    <w:rsid w:val="00C50EC2"/>
    <w:rsid w:val="00C52475"/>
    <w:rsid w:val="00C626A8"/>
    <w:rsid w:val="00C63E44"/>
    <w:rsid w:val="00C66A1E"/>
    <w:rsid w:val="00C66C53"/>
    <w:rsid w:val="00C66E3A"/>
    <w:rsid w:val="00C73F79"/>
    <w:rsid w:val="00C7606D"/>
    <w:rsid w:val="00C76BCF"/>
    <w:rsid w:val="00C80D49"/>
    <w:rsid w:val="00C93159"/>
    <w:rsid w:val="00CA4074"/>
    <w:rsid w:val="00CA5401"/>
    <w:rsid w:val="00CA5984"/>
    <w:rsid w:val="00CB1415"/>
    <w:rsid w:val="00CB6AA5"/>
    <w:rsid w:val="00CB6E7C"/>
    <w:rsid w:val="00CC0C48"/>
    <w:rsid w:val="00CC7763"/>
    <w:rsid w:val="00CD1AA6"/>
    <w:rsid w:val="00CD31AC"/>
    <w:rsid w:val="00CD5FA3"/>
    <w:rsid w:val="00CD7C25"/>
    <w:rsid w:val="00CE581E"/>
    <w:rsid w:val="00CE5A9F"/>
    <w:rsid w:val="00CF5283"/>
    <w:rsid w:val="00CF685A"/>
    <w:rsid w:val="00D01C09"/>
    <w:rsid w:val="00D052BB"/>
    <w:rsid w:val="00D1009F"/>
    <w:rsid w:val="00D200B6"/>
    <w:rsid w:val="00D33865"/>
    <w:rsid w:val="00D35EF2"/>
    <w:rsid w:val="00D42DEC"/>
    <w:rsid w:val="00D45609"/>
    <w:rsid w:val="00D45753"/>
    <w:rsid w:val="00D504BF"/>
    <w:rsid w:val="00D50C8A"/>
    <w:rsid w:val="00D50D48"/>
    <w:rsid w:val="00D538BB"/>
    <w:rsid w:val="00D550EE"/>
    <w:rsid w:val="00D5617B"/>
    <w:rsid w:val="00D57052"/>
    <w:rsid w:val="00D62F3C"/>
    <w:rsid w:val="00D63064"/>
    <w:rsid w:val="00D647E1"/>
    <w:rsid w:val="00D6727C"/>
    <w:rsid w:val="00D7469C"/>
    <w:rsid w:val="00D748B1"/>
    <w:rsid w:val="00D755C8"/>
    <w:rsid w:val="00D86246"/>
    <w:rsid w:val="00D9374A"/>
    <w:rsid w:val="00D9516A"/>
    <w:rsid w:val="00D951EA"/>
    <w:rsid w:val="00D976B4"/>
    <w:rsid w:val="00DA0D71"/>
    <w:rsid w:val="00DA5EF8"/>
    <w:rsid w:val="00DB0FD5"/>
    <w:rsid w:val="00DB4DBF"/>
    <w:rsid w:val="00DB6873"/>
    <w:rsid w:val="00DD70DC"/>
    <w:rsid w:val="00DD7FBB"/>
    <w:rsid w:val="00E01ACB"/>
    <w:rsid w:val="00E025BD"/>
    <w:rsid w:val="00E0262E"/>
    <w:rsid w:val="00E07949"/>
    <w:rsid w:val="00E10794"/>
    <w:rsid w:val="00E133FA"/>
    <w:rsid w:val="00E1575F"/>
    <w:rsid w:val="00E235D6"/>
    <w:rsid w:val="00E30EDA"/>
    <w:rsid w:val="00E30EDE"/>
    <w:rsid w:val="00E351F6"/>
    <w:rsid w:val="00E3628C"/>
    <w:rsid w:val="00E41CA8"/>
    <w:rsid w:val="00E43024"/>
    <w:rsid w:val="00E4490E"/>
    <w:rsid w:val="00E45045"/>
    <w:rsid w:val="00E46ECF"/>
    <w:rsid w:val="00E50E48"/>
    <w:rsid w:val="00E53014"/>
    <w:rsid w:val="00E56C8B"/>
    <w:rsid w:val="00E608F7"/>
    <w:rsid w:val="00E616F1"/>
    <w:rsid w:val="00E70244"/>
    <w:rsid w:val="00E763D9"/>
    <w:rsid w:val="00E83C30"/>
    <w:rsid w:val="00E83E64"/>
    <w:rsid w:val="00E879CF"/>
    <w:rsid w:val="00E92153"/>
    <w:rsid w:val="00E96941"/>
    <w:rsid w:val="00EA1D21"/>
    <w:rsid w:val="00EA3AEF"/>
    <w:rsid w:val="00EA5A1D"/>
    <w:rsid w:val="00EB4F29"/>
    <w:rsid w:val="00EC32A3"/>
    <w:rsid w:val="00EC374A"/>
    <w:rsid w:val="00EC3831"/>
    <w:rsid w:val="00EC4283"/>
    <w:rsid w:val="00EC6A0B"/>
    <w:rsid w:val="00ED0783"/>
    <w:rsid w:val="00EE7555"/>
    <w:rsid w:val="00EF4B63"/>
    <w:rsid w:val="00F12832"/>
    <w:rsid w:val="00F16293"/>
    <w:rsid w:val="00F16AE5"/>
    <w:rsid w:val="00F30983"/>
    <w:rsid w:val="00F31521"/>
    <w:rsid w:val="00F34F11"/>
    <w:rsid w:val="00F4043F"/>
    <w:rsid w:val="00F42FF1"/>
    <w:rsid w:val="00F50109"/>
    <w:rsid w:val="00F5301A"/>
    <w:rsid w:val="00F5536D"/>
    <w:rsid w:val="00F63CD6"/>
    <w:rsid w:val="00F6463E"/>
    <w:rsid w:val="00F70367"/>
    <w:rsid w:val="00F72C8D"/>
    <w:rsid w:val="00F74CDF"/>
    <w:rsid w:val="00F93DB7"/>
    <w:rsid w:val="00F94898"/>
    <w:rsid w:val="00F97BD3"/>
    <w:rsid w:val="00FA36F4"/>
    <w:rsid w:val="00FA48C0"/>
    <w:rsid w:val="00FA6852"/>
    <w:rsid w:val="00FA7052"/>
    <w:rsid w:val="00FB2C6A"/>
    <w:rsid w:val="00FB3805"/>
    <w:rsid w:val="00FC1E98"/>
    <w:rsid w:val="00FC53B8"/>
    <w:rsid w:val="00FD2BA2"/>
    <w:rsid w:val="00FD309D"/>
    <w:rsid w:val="00FD3447"/>
    <w:rsid w:val="00FD7F5C"/>
    <w:rsid w:val="00FE3855"/>
    <w:rsid w:val="00FE5F62"/>
    <w:rsid w:val="00FF1193"/>
    <w:rsid w:val="00FF73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000CD"/>
  <w15:chartTrackingRefBased/>
  <w15:docId w15:val="{FA43D7F2-2EDC-6044-B8EE-ED32B1F81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6AA5"/>
    <w:rPr>
      <w:rFonts w:ascii="Rubik" w:hAnsi="Rubik" w:cs="Rubik"/>
      <w:sz w:val="22"/>
      <w:szCs w:val="22"/>
    </w:rPr>
  </w:style>
  <w:style w:type="paragraph" w:styleId="Ttulo1">
    <w:name w:val="heading 1"/>
    <w:basedOn w:val="Normal"/>
    <w:next w:val="Normal"/>
    <w:link w:val="Ttulo1Car"/>
    <w:qFormat/>
    <w:rsid w:val="00935709"/>
    <w:pPr>
      <w:keepNext/>
      <w:suppressAutoHyphens/>
      <w:jc w:val="center"/>
      <w:outlineLvl w:val="0"/>
    </w:pPr>
    <w:rPr>
      <w:rFonts w:ascii="Univers" w:eastAsia="Times New Roman" w:hAnsi="Univers" w:cs="Times New Roman"/>
      <w:b/>
      <w:spacing w:val="-3"/>
      <w:sz w:val="24"/>
      <w:szCs w:val="20"/>
      <w:lang w:eastAsia="es-ES"/>
    </w:rPr>
  </w:style>
  <w:style w:type="paragraph" w:styleId="Ttulo2">
    <w:name w:val="heading 2"/>
    <w:basedOn w:val="Normal"/>
    <w:next w:val="Normal"/>
    <w:link w:val="Ttulo2Car"/>
    <w:qFormat/>
    <w:rsid w:val="00935709"/>
    <w:pPr>
      <w:spacing w:before="240" w:after="60"/>
      <w:outlineLvl w:val="1"/>
    </w:pPr>
    <w:rPr>
      <w:rFonts w:ascii="Arial" w:eastAsia="Arial" w:hAnsi="Arial" w:cs="Arial"/>
      <w:b/>
      <w:bCs/>
      <w:i/>
      <w:iCs/>
      <w:color w:val="000000"/>
      <w:sz w:val="28"/>
      <w:szCs w:val="28"/>
      <w:lang w:eastAsia="es-ES"/>
    </w:rPr>
  </w:style>
  <w:style w:type="paragraph" w:styleId="Ttulo3">
    <w:name w:val="heading 3"/>
    <w:basedOn w:val="Normal"/>
    <w:next w:val="Normal"/>
    <w:link w:val="Ttulo3Car"/>
    <w:qFormat/>
    <w:rsid w:val="00935709"/>
    <w:pPr>
      <w:spacing w:before="240" w:after="60"/>
      <w:outlineLvl w:val="2"/>
    </w:pPr>
    <w:rPr>
      <w:rFonts w:ascii="Arial" w:eastAsia="Arial" w:hAnsi="Arial" w:cs="Arial"/>
      <w:b/>
      <w:bCs/>
      <w:color w:val="000000"/>
      <w:sz w:val="26"/>
      <w:szCs w:val="26"/>
      <w:lang w:eastAsia="es-ES"/>
    </w:rPr>
  </w:style>
  <w:style w:type="paragraph" w:styleId="Ttulo4">
    <w:name w:val="heading 4"/>
    <w:basedOn w:val="Normal"/>
    <w:next w:val="Normal"/>
    <w:link w:val="Ttulo4Car"/>
    <w:qFormat/>
    <w:rsid w:val="00935709"/>
    <w:pPr>
      <w:spacing w:before="240" w:after="60"/>
      <w:outlineLvl w:val="3"/>
    </w:pPr>
    <w:rPr>
      <w:rFonts w:ascii="Times New Roman" w:eastAsia="Times New Roman" w:hAnsi="Times New Roman" w:cs="Times New Roman"/>
      <w:b/>
      <w:bCs/>
      <w:color w:val="000000"/>
      <w:sz w:val="28"/>
      <w:szCs w:val="28"/>
      <w:lang w:eastAsia="es-ES"/>
    </w:rPr>
  </w:style>
  <w:style w:type="paragraph" w:styleId="Ttulo5">
    <w:name w:val="heading 5"/>
    <w:basedOn w:val="Normal"/>
    <w:next w:val="Normal"/>
    <w:link w:val="Ttulo5Car"/>
    <w:qFormat/>
    <w:rsid w:val="00935709"/>
    <w:pPr>
      <w:spacing w:before="240" w:after="60"/>
      <w:outlineLvl w:val="4"/>
    </w:pPr>
    <w:rPr>
      <w:rFonts w:ascii="Times New Roman" w:eastAsia="Times New Roman" w:hAnsi="Times New Roman" w:cs="Times New Roman"/>
      <w:b/>
      <w:bCs/>
      <w:i/>
      <w:iCs/>
      <w:color w:val="000000"/>
      <w:sz w:val="26"/>
      <w:szCs w:val="26"/>
      <w:lang w:eastAsia="es-ES"/>
    </w:rPr>
  </w:style>
  <w:style w:type="paragraph" w:styleId="Ttulo6">
    <w:name w:val="heading 6"/>
    <w:basedOn w:val="Normal"/>
    <w:next w:val="Normal"/>
    <w:link w:val="Ttulo6Car"/>
    <w:qFormat/>
    <w:rsid w:val="00935709"/>
    <w:pPr>
      <w:spacing w:before="240" w:after="60"/>
      <w:outlineLvl w:val="5"/>
    </w:pPr>
    <w:rPr>
      <w:rFonts w:ascii="Times New Roman" w:eastAsia="Times New Roman" w:hAnsi="Times New Roman" w:cs="Times New Roman"/>
      <w:b/>
      <w:bCs/>
      <w:color w:val="00000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BD27D2"/>
    <w:pPr>
      <w:tabs>
        <w:tab w:val="center" w:pos="4419"/>
        <w:tab w:val="right" w:pos="8838"/>
      </w:tabs>
    </w:pPr>
  </w:style>
  <w:style w:type="character" w:customStyle="1" w:styleId="EncabezadoCar">
    <w:name w:val="Encabezado Car"/>
    <w:basedOn w:val="Fuentedeprrafopredeter"/>
    <w:link w:val="Encabezado"/>
    <w:rsid w:val="00BD27D2"/>
  </w:style>
  <w:style w:type="paragraph" w:styleId="Piedepgina">
    <w:name w:val="footer"/>
    <w:basedOn w:val="Normal"/>
    <w:link w:val="PiedepginaCar"/>
    <w:uiPriority w:val="99"/>
    <w:unhideWhenUsed/>
    <w:rsid w:val="00BD27D2"/>
    <w:pPr>
      <w:tabs>
        <w:tab w:val="center" w:pos="4419"/>
        <w:tab w:val="right" w:pos="8838"/>
      </w:tabs>
    </w:pPr>
  </w:style>
  <w:style w:type="character" w:customStyle="1" w:styleId="PiedepginaCar">
    <w:name w:val="Pie de página Car"/>
    <w:basedOn w:val="Fuentedeprrafopredeter"/>
    <w:link w:val="Piedepgina"/>
    <w:uiPriority w:val="99"/>
    <w:rsid w:val="00BD27D2"/>
  </w:style>
  <w:style w:type="character" w:styleId="Hipervnculo">
    <w:name w:val="Hyperlink"/>
    <w:basedOn w:val="Fuentedeprrafopredeter"/>
    <w:uiPriority w:val="99"/>
    <w:unhideWhenUsed/>
    <w:rsid w:val="00BD27D2"/>
    <w:rPr>
      <w:color w:val="0563C1" w:themeColor="hyperlink"/>
      <w:u w:val="single"/>
    </w:rPr>
  </w:style>
  <w:style w:type="character" w:customStyle="1" w:styleId="Mencinsinresolver1">
    <w:name w:val="Mención sin resolver1"/>
    <w:basedOn w:val="Fuentedeprrafopredeter"/>
    <w:uiPriority w:val="99"/>
    <w:semiHidden/>
    <w:unhideWhenUsed/>
    <w:rsid w:val="00BD27D2"/>
    <w:rPr>
      <w:color w:val="605E5C"/>
      <w:shd w:val="clear" w:color="auto" w:fill="E1DFDD"/>
    </w:rPr>
  </w:style>
  <w:style w:type="paragraph" w:styleId="Prrafodelista">
    <w:name w:val="List Paragraph"/>
    <w:basedOn w:val="Normal"/>
    <w:uiPriority w:val="34"/>
    <w:qFormat/>
    <w:rsid w:val="004751B2"/>
    <w:pPr>
      <w:ind w:left="720"/>
      <w:contextualSpacing/>
    </w:pPr>
  </w:style>
  <w:style w:type="character" w:customStyle="1" w:styleId="Ttulo1Car">
    <w:name w:val="Título 1 Car"/>
    <w:basedOn w:val="Fuentedeprrafopredeter"/>
    <w:link w:val="Ttulo1"/>
    <w:rsid w:val="00935709"/>
    <w:rPr>
      <w:rFonts w:ascii="Univers" w:eastAsia="Times New Roman" w:hAnsi="Univers" w:cs="Times New Roman"/>
      <w:b/>
      <w:spacing w:val="-3"/>
      <w:szCs w:val="20"/>
      <w:lang w:eastAsia="es-ES"/>
    </w:rPr>
  </w:style>
  <w:style w:type="character" w:customStyle="1" w:styleId="Ttulo2Car">
    <w:name w:val="Título 2 Car"/>
    <w:basedOn w:val="Fuentedeprrafopredeter"/>
    <w:link w:val="Ttulo2"/>
    <w:rsid w:val="00935709"/>
    <w:rPr>
      <w:rFonts w:ascii="Arial" w:eastAsia="Arial" w:hAnsi="Arial" w:cs="Arial"/>
      <w:b/>
      <w:bCs/>
      <w:i/>
      <w:iCs/>
      <w:color w:val="000000"/>
      <w:sz w:val="28"/>
      <w:szCs w:val="28"/>
      <w:lang w:eastAsia="es-ES"/>
    </w:rPr>
  </w:style>
  <w:style w:type="character" w:customStyle="1" w:styleId="Ttulo3Car">
    <w:name w:val="Título 3 Car"/>
    <w:basedOn w:val="Fuentedeprrafopredeter"/>
    <w:link w:val="Ttulo3"/>
    <w:rsid w:val="00935709"/>
    <w:rPr>
      <w:rFonts w:ascii="Arial" w:eastAsia="Arial" w:hAnsi="Arial" w:cs="Arial"/>
      <w:b/>
      <w:bCs/>
      <w:color w:val="000000"/>
      <w:sz w:val="26"/>
      <w:szCs w:val="26"/>
      <w:lang w:eastAsia="es-ES"/>
    </w:rPr>
  </w:style>
  <w:style w:type="character" w:customStyle="1" w:styleId="Ttulo4Car">
    <w:name w:val="Título 4 Car"/>
    <w:basedOn w:val="Fuentedeprrafopredeter"/>
    <w:link w:val="Ttulo4"/>
    <w:rsid w:val="00935709"/>
    <w:rPr>
      <w:rFonts w:ascii="Times New Roman" w:eastAsia="Times New Roman" w:hAnsi="Times New Roman" w:cs="Times New Roman"/>
      <w:b/>
      <w:bCs/>
      <w:color w:val="000000"/>
      <w:sz w:val="28"/>
      <w:szCs w:val="28"/>
      <w:lang w:eastAsia="es-ES"/>
    </w:rPr>
  </w:style>
  <w:style w:type="character" w:customStyle="1" w:styleId="Ttulo5Car">
    <w:name w:val="Título 5 Car"/>
    <w:basedOn w:val="Fuentedeprrafopredeter"/>
    <w:link w:val="Ttulo5"/>
    <w:rsid w:val="00935709"/>
    <w:rPr>
      <w:rFonts w:ascii="Times New Roman" w:eastAsia="Times New Roman" w:hAnsi="Times New Roman" w:cs="Times New Roman"/>
      <w:b/>
      <w:bCs/>
      <w:i/>
      <w:iCs/>
      <w:color w:val="000000"/>
      <w:sz w:val="26"/>
      <w:szCs w:val="26"/>
      <w:lang w:eastAsia="es-ES"/>
    </w:rPr>
  </w:style>
  <w:style w:type="character" w:customStyle="1" w:styleId="Ttulo6Car">
    <w:name w:val="Título 6 Car"/>
    <w:basedOn w:val="Fuentedeprrafopredeter"/>
    <w:link w:val="Ttulo6"/>
    <w:rsid w:val="00935709"/>
    <w:rPr>
      <w:rFonts w:ascii="Times New Roman" w:eastAsia="Times New Roman" w:hAnsi="Times New Roman" w:cs="Times New Roman"/>
      <w:b/>
      <w:bCs/>
      <w:color w:val="000000"/>
      <w:sz w:val="22"/>
      <w:szCs w:val="22"/>
      <w:lang w:eastAsia="es-ES"/>
    </w:rPr>
  </w:style>
  <w:style w:type="character" w:styleId="Nmerodepgina">
    <w:name w:val="page number"/>
    <w:basedOn w:val="Fuentedeprrafopredeter"/>
    <w:rsid w:val="00935709"/>
  </w:style>
  <w:style w:type="paragraph" w:styleId="Textodeglobo">
    <w:name w:val="Balloon Text"/>
    <w:basedOn w:val="Normal"/>
    <w:link w:val="TextodegloboCar"/>
    <w:unhideWhenUsed/>
    <w:rsid w:val="00935709"/>
    <w:rPr>
      <w:rFonts w:ascii="Segoe UI" w:eastAsia="Times New Roman" w:hAnsi="Segoe UI" w:cs="Segoe UI"/>
      <w:sz w:val="18"/>
      <w:szCs w:val="18"/>
      <w:lang w:eastAsia="es-ES"/>
    </w:rPr>
  </w:style>
  <w:style w:type="character" w:customStyle="1" w:styleId="TextodegloboCar">
    <w:name w:val="Texto de globo Car"/>
    <w:basedOn w:val="Fuentedeprrafopredeter"/>
    <w:link w:val="Textodeglobo"/>
    <w:rsid w:val="00935709"/>
    <w:rPr>
      <w:rFonts w:ascii="Segoe UI" w:eastAsia="Times New Roman" w:hAnsi="Segoe UI" w:cs="Segoe UI"/>
      <w:sz w:val="18"/>
      <w:szCs w:val="18"/>
      <w:lang w:eastAsia="es-ES"/>
    </w:rPr>
  </w:style>
  <w:style w:type="character" w:styleId="Refdecomentario">
    <w:name w:val="annotation reference"/>
    <w:uiPriority w:val="99"/>
    <w:unhideWhenUsed/>
    <w:rsid w:val="00935709"/>
    <w:rPr>
      <w:sz w:val="16"/>
      <w:szCs w:val="16"/>
    </w:rPr>
  </w:style>
  <w:style w:type="paragraph" w:styleId="Textocomentario">
    <w:name w:val="annotation text"/>
    <w:basedOn w:val="Normal"/>
    <w:link w:val="TextocomentarioCar"/>
    <w:uiPriority w:val="99"/>
    <w:unhideWhenUsed/>
    <w:rsid w:val="00935709"/>
    <w:rPr>
      <w:rFonts w:ascii="Open Sans" w:eastAsia="Open Sans" w:hAnsi="Open Sans" w:cs="Open Sans"/>
      <w:color w:val="000000"/>
      <w:sz w:val="20"/>
      <w:szCs w:val="20"/>
      <w:lang w:eastAsia="es-ES"/>
    </w:rPr>
  </w:style>
  <w:style w:type="character" w:customStyle="1" w:styleId="TextocomentarioCar">
    <w:name w:val="Texto comentario Car"/>
    <w:basedOn w:val="Fuentedeprrafopredeter"/>
    <w:link w:val="Textocomentario"/>
    <w:uiPriority w:val="99"/>
    <w:rsid w:val="00935709"/>
    <w:rPr>
      <w:rFonts w:ascii="Open Sans" w:eastAsia="Open Sans" w:hAnsi="Open Sans" w:cs="Open Sans"/>
      <w:color w:val="000000"/>
      <w:sz w:val="20"/>
      <w:szCs w:val="20"/>
      <w:lang w:eastAsia="es-ES"/>
    </w:rPr>
  </w:style>
  <w:style w:type="paragraph" w:styleId="Textoindependiente">
    <w:name w:val="Body Text"/>
    <w:basedOn w:val="Normal"/>
    <w:link w:val="TextoindependienteCar"/>
    <w:rsid w:val="00935709"/>
    <w:pPr>
      <w:suppressAutoHyphens/>
      <w:jc w:val="both"/>
    </w:pPr>
    <w:rPr>
      <w:rFonts w:ascii="Univers" w:eastAsia="Times New Roman" w:hAnsi="Univers" w:cs="Times New Roman"/>
      <w:spacing w:val="-3"/>
      <w:sz w:val="24"/>
      <w:szCs w:val="20"/>
      <w:lang w:eastAsia="es-ES"/>
    </w:rPr>
  </w:style>
  <w:style w:type="character" w:customStyle="1" w:styleId="TextoindependienteCar">
    <w:name w:val="Texto independiente Car"/>
    <w:basedOn w:val="Fuentedeprrafopredeter"/>
    <w:link w:val="Textoindependiente"/>
    <w:rsid w:val="00935709"/>
    <w:rPr>
      <w:rFonts w:ascii="Univers" w:eastAsia="Times New Roman" w:hAnsi="Univers" w:cs="Times New Roman"/>
      <w:spacing w:val="-3"/>
      <w:szCs w:val="20"/>
      <w:lang w:eastAsia="es-ES"/>
    </w:rPr>
  </w:style>
  <w:style w:type="table" w:styleId="Tablaconcuadrcula">
    <w:name w:val="Table Grid"/>
    <w:basedOn w:val="Tablanormal"/>
    <w:uiPriority w:val="39"/>
    <w:rsid w:val="0093570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semiHidden/>
    <w:rsid w:val="00935709"/>
  </w:style>
  <w:style w:type="paragraph" w:styleId="Textoindependiente2">
    <w:name w:val="Body Text 2"/>
    <w:basedOn w:val="Normal"/>
    <w:link w:val="Textoindependiente2Car"/>
    <w:rsid w:val="00935709"/>
    <w:pPr>
      <w:suppressAutoHyphens/>
      <w:jc w:val="both"/>
    </w:pPr>
    <w:rPr>
      <w:rFonts w:ascii="Univers" w:eastAsia="Times New Roman" w:hAnsi="Univers" w:cs="Times New Roman"/>
      <w:b/>
      <w:spacing w:val="-3"/>
      <w:sz w:val="24"/>
      <w:szCs w:val="20"/>
      <w:lang w:eastAsia="es-ES"/>
    </w:rPr>
  </w:style>
  <w:style w:type="character" w:customStyle="1" w:styleId="Textoindependiente2Car">
    <w:name w:val="Texto independiente 2 Car"/>
    <w:basedOn w:val="Fuentedeprrafopredeter"/>
    <w:link w:val="Textoindependiente2"/>
    <w:rsid w:val="00935709"/>
    <w:rPr>
      <w:rFonts w:ascii="Univers" w:eastAsia="Times New Roman" w:hAnsi="Univers" w:cs="Times New Roman"/>
      <w:b/>
      <w:spacing w:val="-3"/>
      <w:szCs w:val="20"/>
      <w:lang w:eastAsia="es-ES"/>
    </w:rPr>
  </w:style>
  <w:style w:type="table" w:customStyle="1" w:styleId="Tablaconcuadrcula1">
    <w:name w:val="Tabla con cuadrícula1"/>
    <w:basedOn w:val="Tablanormal"/>
    <w:next w:val="Tablaconcuadrcula"/>
    <w:rsid w:val="00935709"/>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935709"/>
  </w:style>
  <w:style w:type="paragraph" w:customStyle="1" w:styleId="Body1">
    <w:name w:val="Body1"/>
    <w:rsid w:val="00935709"/>
    <w:pPr>
      <w:keepLines/>
      <w:widowControl w:val="0"/>
      <w:autoSpaceDE w:val="0"/>
      <w:autoSpaceDN w:val="0"/>
      <w:adjustRightInd w:val="0"/>
      <w:spacing w:before="238"/>
      <w:ind w:left="963" w:hanging="283"/>
      <w:jc w:val="both"/>
    </w:pPr>
    <w:rPr>
      <w:rFonts w:ascii="Times New Roman" w:eastAsia="Times New Roman" w:hAnsi="Times New Roman" w:cs="Times New Roman"/>
      <w:color w:val="000000"/>
      <w:sz w:val="22"/>
      <w:szCs w:val="22"/>
      <w:lang w:val="en-US"/>
    </w:rPr>
  </w:style>
  <w:style w:type="paragraph" w:customStyle="1" w:styleId="Figures">
    <w:name w:val="Figures"/>
    <w:rsid w:val="00935709"/>
    <w:pPr>
      <w:widowControl w:val="0"/>
      <w:autoSpaceDE w:val="0"/>
      <w:autoSpaceDN w:val="0"/>
      <w:adjustRightInd w:val="0"/>
      <w:ind w:left="56" w:right="56"/>
      <w:jc w:val="right"/>
    </w:pPr>
    <w:rPr>
      <w:rFonts w:ascii="Times New Roman" w:eastAsia="Times New Roman" w:hAnsi="Times New Roman" w:cs="Times New Roman"/>
      <w:color w:val="000000"/>
      <w:sz w:val="22"/>
      <w:szCs w:val="22"/>
      <w:lang w:val="en-US"/>
    </w:rPr>
  </w:style>
  <w:style w:type="paragraph" w:customStyle="1" w:styleId="Tablebeforeafter">
    <w:name w:val="Table before / after"/>
    <w:rsid w:val="00935709"/>
    <w:pPr>
      <w:widowControl w:val="0"/>
      <w:autoSpaceDE w:val="0"/>
      <w:autoSpaceDN w:val="0"/>
      <w:adjustRightInd w:val="0"/>
    </w:pPr>
    <w:rPr>
      <w:rFonts w:ascii="Times New Roman" w:eastAsia="Times New Roman" w:hAnsi="Times New Roman" w:cs="Times New Roman"/>
      <w:color w:val="000000"/>
      <w:lang w:val="en-US"/>
    </w:rPr>
  </w:style>
  <w:style w:type="paragraph" w:customStyle="1" w:styleId="Tableblankrow">
    <w:name w:val="Table blank row"/>
    <w:rsid w:val="00935709"/>
    <w:pPr>
      <w:keepNext/>
      <w:widowControl w:val="0"/>
      <w:autoSpaceDE w:val="0"/>
      <w:autoSpaceDN w:val="0"/>
      <w:adjustRightInd w:val="0"/>
      <w:ind w:left="56" w:right="56"/>
      <w:jc w:val="right"/>
    </w:pPr>
    <w:rPr>
      <w:rFonts w:ascii="Times New Roman" w:eastAsia="Times New Roman" w:hAnsi="Times New Roman" w:cs="Times New Roman"/>
      <w:color w:val="000000"/>
      <w:lang w:val="en-US"/>
    </w:rPr>
  </w:style>
  <w:style w:type="paragraph" w:customStyle="1" w:styleId="Tableblankrowsmal">
    <w:name w:val="Table blank row smal"/>
    <w:rsid w:val="00935709"/>
    <w:pPr>
      <w:keepNext/>
      <w:widowControl w:val="0"/>
      <w:autoSpaceDE w:val="0"/>
      <w:autoSpaceDN w:val="0"/>
      <w:adjustRightInd w:val="0"/>
      <w:jc w:val="right"/>
    </w:pPr>
    <w:rPr>
      <w:rFonts w:ascii="Times New Roman" w:eastAsia="Times New Roman" w:hAnsi="Times New Roman" w:cs="Times New Roman"/>
      <w:color w:val="000000"/>
      <w:sz w:val="20"/>
      <w:szCs w:val="20"/>
      <w:lang w:val="en-US"/>
    </w:rPr>
  </w:style>
  <w:style w:type="paragraph" w:customStyle="1" w:styleId="Tabletext1">
    <w:name w:val="Table text 1"/>
    <w:rsid w:val="00935709"/>
    <w:pPr>
      <w:keepNext/>
      <w:widowControl w:val="0"/>
      <w:autoSpaceDE w:val="0"/>
      <w:autoSpaceDN w:val="0"/>
      <w:adjustRightInd w:val="0"/>
      <w:ind w:left="566" w:right="56" w:hanging="170"/>
    </w:pPr>
    <w:rPr>
      <w:rFonts w:ascii="Times New Roman" w:eastAsia="Times New Roman" w:hAnsi="Times New Roman" w:cs="Times New Roman"/>
      <w:color w:val="000000"/>
      <w:sz w:val="22"/>
      <w:szCs w:val="22"/>
      <w:lang w:val="en-US"/>
    </w:rPr>
  </w:style>
  <w:style w:type="paragraph" w:customStyle="1" w:styleId="Tabletext2">
    <w:name w:val="Table text 2"/>
    <w:rsid w:val="00935709"/>
    <w:pPr>
      <w:keepNext/>
      <w:keepLines/>
      <w:widowControl w:val="0"/>
      <w:autoSpaceDE w:val="0"/>
      <w:autoSpaceDN w:val="0"/>
      <w:adjustRightInd w:val="0"/>
      <w:ind w:left="198" w:right="56" w:hanging="56"/>
    </w:pPr>
    <w:rPr>
      <w:rFonts w:ascii="Times New Roman" w:eastAsia="Times New Roman" w:hAnsi="Times New Roman" w:cs="Times New Roman"/>
      <w:color w:val="000000"/>
      <w:sz w:val="22"/>
      <w:szCs w:val="22"/>
      <w:lang w:val="en-US"/>
    </w:rPr>
  </w:style>
  <w:style w:type="paragraph" w:customStyle="1" w:styleId="Tabletitle">
    <w:name w:val="Table title"/>
    <w:rsid w:val="00935709"/>
    <w:pPr>
      <w:keepNext/>
      <w:keepLines/>
      <w:widowControl w:val="0"/>
      <w:autoSpaceDE w:val="0"/>
      <w:autoSpaceDN w:val="0"/>
      <w:adjustRightInd w:val="0"/>
      <w:ind w:left="56" w:right="56"/>
      <w:jc w:val="center"/>
    </w:pPr>
    <w:rPr>
      <w:rFonts w:ascii="Times New Roman" w:eastAsia="Times New Roman" w:hAnsi="Times New Roman" w:cs="Times New Roman"/>
      <w:color w:val="000000"/>
      <w:sz w:val="22"/>
      <w:szCs w:val="22"/>
      <w:lang w:val="en-US"/>
    </w:rPr>
  </w:style>
  <w:style w:type="paragraph" w:customStyle="1" w:styleId="a">
    <w:name w:val="a"/>
    <w:basedOn w:val="Normal"/>
    <w:link w:val="aCar"/>
    <w:rsid w:val="00935709"/>
    <w:pPr>
      <w:keepLines/>
      <w:widowControl w:val="0"/>
      <w:overflowPunct w:val="0"/>
      <w:autoSpaceDE w:val="0"/>
      <w:autoSpaceDN w:val="0"/>
      <w:adjustRightInd w:val="0"/>
      <w:ind w:left="1400" w:hanging="280"/>
      <w:jc w:val="both"/>
      <w:textAlignment w:val="baseline"/>
    </w:pPr>
    <w:rPr>
      <w:rFonts w:ascii="Times New Roman" w:eastAsia="Times New Roman" w:hAnsi="Times New Roman" w:cs="Times New Roman"/>
    </w:rPr>
  </w:style>
  <w:style w:type="paragraph" w:customStyle="1" w:styleId="not">
    <w:name w:val="not"/>
    <w:basedOn w:val="Normal"/>
    <w:link w:val="notCar"/>
    <w:rsid w:val="00935709"/>
    <w:pPr>
      <w:keepLines/>
      <w:widowControl w:val="0"/>
      <w:overflowPunct w:val="0"/>
      <w:autoSpaceDE w:val="0"/>
      <w:autoSpaceDN w:val="0"/>
      <w:adjustRightInd w:val="0"/>
      <w:ind w:left="919" w:hanging="301"/>
      <w:jc w:val="both"/>
      <w:textAlignment w:val="baseline"/>
    </w:pPr>
    <w:rPr>
      <w:rFonts w:ascii="Times New Roman" w:eastAsia="Times New Roman" w:hAnsi="Times New Roman" w:cs="Times New Roman"/>
    </w:rPr>
  </w:style>
  <w:style w:type="character" w:customStyle="1" w:styleId="notCar">
    <w:name w:val="not Car"/>
    <w:link w:val="not"/>
    <w:rsid w:val="00935709"/>
    <w:rPr>
      <w:rFonts w:ascii="Times New Roman" w:eastAsia="Times New Roman" w:hAnsi="Times New Roman" w:cs="Times New Roman"/>
      <w:sz w:val="22"/>
      <w:szCs w:val="22"/>
    </w:rPr>
  </w:style>
  <w:style w:type="paragraph" w:customStyle="1" w:styleId="Tabletext8">
    <w:name w:val="Table text 8"/>
    <w:rsid w:val="00935709"/>
    <w:pPr>
      <w:keepNext/>
      <w:keepLines/>
      <w:widowControl w:val="0"/>
      <w:autoSpaceDE w:val="0"/>
      <w:autoSpaceDN w:val="0"/>
      <w:adjustRightInd w:val="0"/>
      <w:ind w:left="28"/>
    </w:pPr>
    <w:rPr>
      <w:rFonts w:ascii="Times New Roman" w:eastAsia="Times New Roman" w:hAnsi="Times New Roman" w:cs="Times New Roman"/>
      <w:color w:val="000000"/>
      <w:sz w:val="16"/>
      <w:szCs w:val="16"/>
      <w:lang w:val="en-US"/>
    </w:rPr>
  </w:style>
  <w:style w:type="paragraph" w:customStyle="1" w:styleId="Tabletext8sum">
    <w:name w:val="Table text 8 sum"/>
    <w:rsid w:val="00935709"/>
    <w:pPr>
      <w:keepNext/>
      <w:keepLines/>
      <w:widowControl w:val="0"/>
      <w:pBdr>
        <w:top w:val="single" w:sz="5" w:space="0" w:color="auto"/>
        <w:between w:val="single" w:sz="5" w:space="0" w:color="auto"/>
      </w:pBdr>
      <w:autoSpaceDE w:val="0"/>
      <w:autoSpaceDN w:val="0"/>
      <w:adjustRightInd w:val="0"/>
      <w:ind w:left="28"/>
    </w:pPr>
    <w:rPr>
      <w:rFonts w:ascii="Times New Roman" w:eastAsia="Times New Roman" w:hAnsi="Times New Roman" w:cs="Times New Roman"/>
      <w:color w:val="000000"/>
      <w:sz w:val="16"/>
      <w:szCs w:val="16"/>
      <w:lang w:val="en-US"/>
    </w:rPr>
  </w:style>
  <w:style w:type="paragraph" w:customStyle="1" w:styleId="Tabletext2italic">
    <w:name w:val="Table text 2 italic"/>
    <w:rsid w:val="00935709"/>
    <w:pPr>
      <w:keepNext/>
      <w:keepLines/>
      <w:widowControl w:val="0"/>
      <w:autoSpaceDE w:val="0"/>
      <w:autoSpaceDN w:val="0"/>
      <w:adjustRightInd w:val="0"/>
      <w:ind w:left="198" w:right="56" w:hanging="56"/>
    </w:pPr>
    <w:rPr>
      <w:rFonts w:ascii="Times New Roman" w:eastAsia="Times New Roman" w:hAnsi="Times New Roman" w:cs="Times New Roman"/>
      <w:i/>
      <w:iCs/>
      <w:color w:val="000000"/>
      <w:sz w:val="22"/>
      <w:szCs w:val="22"/>
      <w:lang w:val="en-US"/>
    </w:rPr>
  </w:style>
  <w:style w:type="paragraph" w:customStyle="1" w:styleId="Body2">
    <w:name w:val="Body2"/>
    <w:rsid w:val="00935709"/>
    <w:pPr>
      <w:keepLines/>
      <w:widowControl w:val="0"/>
      <w:autoSpaceDE w:val="0"/>
      <w:autoSpaceDN w:val="0"/>
      <w:adjustRightInd w:val="0"/>
      <w:spacing w:before="238"/>
      <w:ind w:left="1417" w:hanging="226"/>
      <w:jc w:val="both"/>
    </w:pPr>
    <w:rPr>
      <w:rFonts w:ascii="Times New Roman" w:eastAsia="Times New Roman" w:hAnsi="Times New Roman" w:cs="Times New Roman"/>
      <w:color w:val="000000"/>
      <w:sz w:val="22"/>
      <w:szCs w:val="22"/>
      <w:lang w:val="en-US"/>
    </w:rPr>
  </w:style>
  <w:style w:type="paragraph" w:customStyle="1" w:styleId="TableSumline">
    <w:name w:val="Table Sum line"/>
    <w:rsid w:val="00935709"/>
    <w:pPr>
      <w:widowControl w:val="0"/>
      <w:pBdr>
        <w:top w:val="single" w:sz="5" w:space="0" w:color="auto"/>
        <w:between w:val="single" w:sz="5" w:space="0" w:color="auto"/>
      </w:pBdr>
      <w:autoSpaceDE w:val="0"/>
      <w:autoSpaceDN w:val="0"/>
      <w:adjustRightInd w:val="0"/>
      <w:ind w:left="56" w:right="56"/>
    </w:pPr>
    <w:rPr>
      <w:rFonts w:ascii="Times New Roman" w:eastAsia="Times New Roman" w:hAnsi="Times New Roman" w:cs="Times New Roman"/>
      <w:color w:val="000000"/>
      <w:sz w:val="18"/>
      <w:szCs w:val="18"/>
      <w:lang w:val="en-US"/>
    </w:rPr>
  </w:style>
  <w:style w:type="paragraph" w:customStyle="1" w:styleId="Heading21">
    <w:name w:val="Heading 21"/>
    <w:next w:val="Body2"/>
    <w:rsid w:val="00935709"/>
    <w:pPr>
      <w:keepNext/>
      <w:keepLines/>
      <w:widowControl w:val="0"/>
      <w:autoSpaceDE w:val="0"/>
      <w:autoSpaceDN w:val="0"/>
      <w:adjustRightInd w:val="0"/>
      <w:spacing w:before="243"/>
      <w:ind w:left="1190" w:hanging="510"/>
      <w:jc w:val="both"/>
    </w:pPr>
    <w:rPr>
      <w:rFonts w:ascii="Times New Roman" w:eastAsia="Times New Roman" w:hAnsi="Times New Roman" w:cs="Times New Roman"/>
      <w:color w:val="000000"/>
      <w:sz w:val="22"/>
      <w:szCs w:val="22"/>
      <w:lang w:val="en-US"/>
    </w:rPr>
  </w:style>
  <w:style w:type="paragraph" w:customStyle="1" w:styleId="tab">
    <w:name w:val="tab"/>
    <w:basedOn w:val="Normal"/>
    <w:rsid w:val="00935709"/>
    <w:pPr>
      <w:keepLines/>
      <w:widowControl w:val="0"/>
      <w:overflowPunct w:val="0"/>
      <w:autoSpaceDE w:val="0"/>
      <w:autoSpaceDN w:val="0"/>
      <w:adjustRightInd w:val="0"/>
      <w:ind w:left="20"/>
      <w:jc w:val="both"/>
      <w:textAlignment w:val="baseline"/>
    </w:pPr>
    <w:rPr>
      <w:rFonts w:ascii="Times New Roman" w:eastAsia="Times New Roman" w:hAnsi="Times New Roman" w:cs="Times New Roman"/>
    </w:rPr>
  </w:style>
  <w:style w:type="paragraph" w:customStyle="1" w:styleId="vietatn">
    <w:name w:val="viñeta tn"/>
    <w:basedOn w:val="Normal"/>
    <w:rsid w:val="00935709"/>
    <w:pPr>
      <w:widowControl w:val="0"/>
      <w:numPr>
        <w:numId w:val="3"/>
      </w:numPr>
      <w:overflowPunct w:val="0"/>
      <w:autoSpaceDE w:val="0"/>
      <w:autoSpaceDN w:val="0"/>
      <w:adjustRightInd w:val="0"/>
      <w:textAlignment w:val="baseline"/>
    </w:pPr>
    <w:rPr>
      <w:rFonts w:ascii="Times New Roman" w:eastAsia="Times New Roman" w:hAnsi="Times New Roman" w:cs="Times New Roman"/>
      <w:u w:val="single"/>
    </w:rPr>
  </w:style>
  <w:style w:type="paragraph" w:customStyle="1" w:styleId="TableSumLine0">
    <w:name w:val="Table Sum Line"/>
    <w:rsid w:val="00935709"/>
    <w:pPr>
      <w:keepNext/>
      <w:widowControl w:val="0"/>
      <w:pBdr>
        <w:top w:val="single" w:sz="5" w:space="0" w:color="auto"/>
        <w:between w:val="single" w:sz="5" w:space="0" w:color="auto"/>
      </w:pBdr>
      <w:autoSpaceDE w:val="0"/>
      <w:autoSpaceDN w:val="0"/>
      <w:adjustRightInd w:val="0"/>
      <w:ind w:left="56" w:right="56"/>
    </w:pPr>
    <w:rPr>
      <w:rFonts w:ascii="Times New Roman" w:eastAsia="Times New Roman" w:hAnsi="Times New Roman" w:cs="Times New Roman"/>
      <w:color w:val="000000"/>
      <w:sz w:val="22"/>
      <w:szCs w:val="22"/>
      <w:lang w:val="en-US"/>
    </w:rPr>
  </w:style>
  <w:style w:type="paragraph" w:customStyle="1" w:styleId="Tableblankrowf8">
    <w:name w:val="Table blank row f8"/>
    <w:rsid w:val="00935709"/>
    <w:pPr>
      <w:keepNext/>
      <w:widowControl w:val="0"/>
      <w:autoSpaceDE w:val="0"/>
      <w:autoSpaceDN w:val="0"/>
      <w:adjustRightInd w:val="0"/>
      <w:ind w:left="1247" w:hanging="283"/>
    </w:pPr>
    <w:rPr>
      <w:rFonts w:ascii="Times New Roman" w:eastAsia="Times New Roman" w:hAnsi="Times New Roman" w:cs="Times New Roman"/>
      <w:color w:val="000000"/>
      <w:sz w:val="16"/>
      <w:szCs w:val="16"/>
      <w:lang w:val="en-US"/>
    </w:rPr>
  </w:style>
  <w:style w:type="paragraph" w:customStyle="1" w:styleId="Tabletitle8">
    <w:name w:val="Table title 8"/>
    <w:rsid w:val="00935709"/>
    <w:pPr>
      <w:keepNext/>
      <w:keepLines/>
      <w:widowControl w:val="0"/>
      <w:autoSpaceDE w:val="0"/>
      <w:autoSpaceDN w:val="0"/>
      <w:adjustRightInd w:val="0"/>
      <w:ind w:left="28" w:right="28"/>
      <w:jc w:val="center"/>
    </w:pPr>
    <w:rPr>
      <w:rFonts w:ascii="Times New Roman" w:eastAsia="Times New Roman" w:hAnsi="Times New Roman" w:cs="Times New Roman"/>
      <w:color w:val="000000"/>
      <w:sz w:val="16"/>
      <w:szCs w:val="16"/>
      <w:lang w:val="en-US"/>
    </w:rPr>
  </w:style>
  <w:style w:type="paragraph" w:customStyle="1" w:styleId="TableSumLinef8">
    <w:name w:val="Table Sum Line f8"/>
    <w:rsid w:val="00935709"/>
    <w:pPr>
      <w:keepNext/>
      <w:widowControl w:val="0"/>
      <w:pBdr>
        <w:top w:val="single" w:sz="4" w:space="0" w:color="auto"/>
        <w:between w:val="single" w:sz="4" w:space="0" w:color="auto"/>
      </w:pBdr>
      <w:autoSpaceDE w:val="0"/>
      <w:autoSpaceDN w:val="0"/>
      <w:adjustRightInd w:val="0"/>
      <w:ind w:left="56" w:right="56"/>
    </w:pPr>
    <w:rPr>
      <w:rFonts w:ascii="Times New Roman" w:eastAsia="MS Mincho" w:hAnsi="Times New Roman" w:cs="Times New Roman"/>
      <w:color w:val="000000"/>
      <w:sz w:val="16"/>
      <w:szCs w:val="16"/>
      <w:lang w:val="en-US" w:eastAsia="ja-JP"/>
    </w:rPr>
  </w:style>
  <w:style w:type="paragraph" w:customStyle="1" w:styleId="Tabletext2Italic0">
    <w:name w:val="Table text 2 Italic"/>
    <w:rsid w:val="00935709"/>
    <w:pPr>
      <w:keepNext/>
      <w:keepLines/>
      <w:widowControl w:val="0"/>
      <w:autoSpaceDE w:val="0"/>
      <w:autoSpaceDN w:val="0"/>
      <w:adjustRightInd w:val="0"/>
      <w:ind w:left="198" w:right="56" w:hanging="56"/>
    </w:pPr>
    <w:rPr>
      <w:rFonts w:ascii="Times New Roman" w:eastAsia="Times New Roman" w:hAnsi="Times New Roman" w:cs="Times New Roman"/>
      <w:i/>
      <w:iCs/>
      <w:color w:val="000000"/>
      <w:sz w:val="22"/>
      <w:szCs w:val="22"/>
      <w:lang w:val="en-US"/>
    </w:rPr>
  </w:style>
  <w:style w:type="character" w:styleId="Textoennegrita">
    <w:name w:val="Strong"/>
    <w:uiPriority w:val="22"/>
    <w:qFormat/>
    <w:rsid w:val="00935709"/>
    <w:rPr>
      <w:b/>
      <w:bCs/>
    </w:rPr>
  </w:style>
  <w:style w:type="character" w:customStyle="1" w:styleId="aCar">
    <w:name w:val="a Car"/>
    <w:link w:val="a"/>
    <w:rsid w:val="00935709"/>
    <w:rPr>
      <w:rFonts w:ascii="Times New Roman" w:eastAsia="Times New Roman" w:hAnsi="Times New Roman" w:cs="Times New Roman"/>
      <w:sz w:val="22"/>
      <w:szCs w:val="22"/>
    </w:rPr>
  </w:style>
  <w:style w:type="paragraph" w:customStyle="1" w:styleId="CM6">
    <w:name w:val="CM6"/>
    <w:basedOn w:val="Normal"/>
    <w:next w:val="Normal"/>
    <w:uiPriority w:val="99"/>
    <w:rsid w:val="00935709"/>
    <w:pPr>
      <w:autoSpaceDE w:val="0"/>
      <w:autoSpaceDN w:val="0"/>
      <w:adjustRightInd w:val="0"/>
    </w:pPr>
    <w:rPr>
      <w:rFonts w:ascii="Arial" w:eastAsia="Times New Roman" w:hAnsi="Arial" w:cs="Arial"/>
      <w:sz w:val="24"/>
      <w:szCs w:val="24"/>
      <w:lang w:eastAsia="es-ES"/>
    </w:rPr>
  </w:style>
  <w:style w:type="paragraph" w:customStyle="1" w:styleId="Pa7">
    <w:name w:val="Pa7"/>
    <w:basedOn w:val="Normal"/>
    <w:next w:val="Normal"/>
    <w:uiPriority w:val="99"/>
    <w:rsid w:val="00935709"/>
    <w:pPr>
      <w:autoSpaceDE w:val="0"/>
      <w:autoSpaceDN w:val="0"/>
      <w:adjustRightInd w:val="0"/>
      <w:spacing w:line="201" w:lineRule="atLeast"/>
    </w:pPr>
    <w:rPr>
      <w:rFonts w:ascii="Arial" w:eastAsia="Calibri" w:hAnsi="Arial" w:cs="Arial"/>
      <w:sz w:val="24"/>
      <w:szCs w:val="24"/>
    </w:rPr>
  </w:style>
  <w:style w:type="paragraph" w:customStyle="1" w:styleId="Pa8">
    <w:name w:val="Pa8"/>
    <w:basedOn w:val="Normal"/>
    <w:next w:val="Normal"/>
    <w:uiPriority w:val="99"/>
    <w:rsid w:val="00935709"/>
    <w:pPr>
      <w:autoSpaceDE w:val="0"/>
      <w:autoSpaceDN w:val="0"/>
      <w:adjustRightInd w:val="0"/>
      <w:spacing w:line="201" w:lineRule="atLeast"/>
    </w:pPr>
    <w:rPr>
      <w:rFonts w:ascii="Arial" w:eastAsia="Calibri" w:hAnsi="Arial" w:cs="Arial"/>
      <w:sz w:val="24"/>
      <w:szCs w:val="24"/>
    </w:rPr>
  </w:style>
  <w:style w:type="character" w:styleId="Refdenotaalpie">
    <w:name w:val="footnote reference"/>
    <w:uiPriority w:val="99"/>
    <w:unhideWhenUsed/>
    <w:rsid w:val="00935709"/>
    <w:rPr>
      <w:vertAlign w:val="superscript"/>
    </w:rPr>
  </w:style>
  <w:style w:type="paragraph" w:customStyle="1" w:styleId="F2-normal">
    <w:name w:val="_F2-normal"/>
    <w:basedOn w:val="Normal"/>
    <w:rsid w:val="00935709"/>
    <w:pPr>
      <w:tabs>
        <w:tab w:val="left" w:pos="567"/>
      </w:tabs>
      <w:jc w:val="both"/>
    </w:pPr>
    <w:rPr>
      <w:rFonts w:ascii="CG Omega" w:eastAsia="Times New Roman" w:hAnsi="CG Omega" w:cs="Times New Roman"/>
      <w:szCs w:val="20"/>
    </w:rPr>
  </w:style>
  <w:style w:type="paragraph" w:styleId="Textonotapie">
    <w:name w:val="footnote text"/>
    <w:basedOn w:val="Normal"/>
    <w:link w:val="TextonotapieCar"/>
    <w:rsid w:val="00935709"/>
    <w:rPr>
      <w:rFonts w:ascii="Times New Roman" w:eastAsia="Times New Roman" w:hAnsi="Times New Roman" w:cs="Times New Roman"/>
      <w:color w:val="000000"/>
      <w:sz w:val="20"/>
      <w:szCs w:val="20"/>
      <w:lang w:eastAsia="es-ES"/>
    </w:rPr>
  </w:style>
  <w:style w:type="character" w:customStyle="1" w:styleId="TextonotapieCar">
    <w:name w:val="Texto nota pie Car"/>
    <w:basedOn w:val="Fuentedeprrafopredeter"/>
    <w:link w:val="Textonotapie"/>
    <w:rsid w:val="00935709"/>
    <w:rPr>
      <w:rFonts w:ascii="Times New Roman" w:eastAsia="Times New Roman" w:hAnsi="Times New Roman" w:cs="Times New Roman"/>
      <w:color w:val="000000"/>
      <w:sz w:val="20"/>
      <w:szCs w:val="20"/>
      <w:lang w:eastAsia="es-ES"/>
    </w:rPr>
  </w:style>
  <w:style w:type="paragraph" w:styleId="Asuntodelcomentario">
    <w:name w:val="annotation subject"/>
    <w:basedOn w:val="Textocomentario"/>
    <w:next w:val="Textocomentario"/>
    <w:link w:val="AsuntodelcomentarioCar"/>
    <w:rsid w:val="00935709"/>
    <w:rPr>
      <w:rFonts w:ascii="Univers" w:eastAsia="Times New Roman" w:hAnsi="Univers" w:cs="Times New Roman"/>
      <w:b/>
      <w:bCs/>
      <w:color w:val="auto"/>
    </w:rPr>
  </w:style>
  <w:style w:type="character" w:customStyle="1" w:styleId="AsuntodelcomentarioCar">
    <w:name w:val="Asunto del comentario Car"/>
    <w:basedOn w:val="TextocomentarioCar"/>
    <w:link w:val="Asuntodelcomentario"/>
    <w:rsid w:val="00935709"/>
    <w:rPr>
      <w:rFonts w:ascii="Univers" w:eastAsia="Times New Roman" w:hAnsi="Univers" w:cs="Times New Roman"/>
      <w:b/>
      <w:bCs/>
      <w:color w:val="000000"/>
      <w:sz w:val="20"/>
      <w:szCs w:val="20"/>
      <w:lang w:eastAsia="es-ES"/>
    </w:rPr>
  </w:style>
  <w:style w:type="character" w:styleId="Hipervnculovisitado">
    <w:name w:val="FollowedHyperlink"/>
    <w:uiPriority w:val="99"/>
    <w:unhideWhenUsed/>
    <w:rsid w:val="00935709"/>
    <w:rPr>
      <w:color w:val="800080"/>
      <w:u w:val="single"/>
    </w:rPr>
  </w:style>
  <w:style w:type="paragraph" w:customStyle="1" w:styleId="msonormal0">
    <w:name w:val="msonormal"/>
    <w:basedOn w:val="Normal"/>
    <w:rsid w:val="00935709"/>
    <w:pPr>
      <w:spacing w:before="100" w:beforeAutospacing="1" w:after="100" w:afterAutospacing="1"/>
    </w:pPr>
    <w:rPr>
      <w:rFonts w:ascii="Times New Roman" w:eastAsia="Times New Roman" w:hAnsi="Times New Roman" w:cs="Times New Roman"/>
      <w:sz w:val="24"/>
      <w:szCs w:val="24"/>
      <w:lang w:eastAsia="es-ES"/>
    </w:rPr>
  </w:style>
  <w:style w:type="paragraph" w:customStyle="1" w:styleId="xl65">
    <w:name w:val="xl65"/>
    <w:basedOn w:val="Normal"/>
    <w:rsid w:val="00935709"/>
    <w:pPr>
      <w:spacing w:before="100" w:beforeAutospacing="1" w:after="100" w:afterAutospacing="1"/>
    </w:pPr>
    <w:rPr>
      <w:rFonts w:ascii="Arial" w:eastAsia="Times New Roman" w:hAnsi="Arial" w:cs="Arial"/>
      <w:sz w:val="20"/>
      <w:szCs w:val="20"/>
      <w:lang w:eastAsia="es-ES"/>
    </w:rPr>
  </w:style>
  <w:style w:type="paragraph" w:customStyle="1" w:styleId="xl66">
    <w:name w:val="xl66"/>
    <w:basedOn w:val="Normal"/>
    <w:rsid w:val="00935709"/>
    <w:pPr>
      <w:spacing w:before="100" w:beforeAutospacing="1" w:after="100" w:afterAutospacing="1"/>
    </w:pPr>
    <w:rPr>
      <w:rFonts w:ascii="Arial" w:eastAsia="Times New Roman" w:hAnsi="Arial" w:cs="Arial"/>
      <w:sz w:val="20"/>
      <w:szCs w:val="20"/>
      <w:lang w:eastAsia="es-ES"/>
    </w:rPr>
  </w:style>
  <w:style w:type="paragraph" w:customStyle="1" w:styleId="xl67">
    <w:name w:val="xl67"/>
    <w:basedOn w:val="Normal"/>
    <w:rsid w:val="00935709"/>
    <w:pPr>
      <w:spacing w:before="100" w:beforeAutospacing="1" w:after="100" w:afterAutospacing="1"/>
      <w:jc w:val="center"/>
    </w:pPr>
    <w:rPr>
      <w:rFonts w:ascii="Arial" w:eastAsia="Times New Roman" w:hAnsi="Arial" w:cs="Arial"/>
      <w:b/>
      <w:bCs/>
      <w:sz w:val="20"/>
      <w:szCs w:val="20"/>
      <w:lang w:eastAsia="es-ES"/>
    </w:rPr>
  </w:style>
  <w:style w:type="paragraph" w:customStyle="1" w:styleId="xl68">
    <w:name w:val="xl68"/>
    <w:basedOn w:val="Normal"/>
    <w:rsid w:val="00935709"/>
    <w:pPr>
      <w:spacing w:before="100" w:beforeAutospacing="1" w:after="100" w:afterAutospacing="1"/>
    </w:pPr>
    <w:rPr>
      <w:rFonts w:ascii="Arial" w:eastAsia="Times New Roman" w:hAnsi="Arial" w:cs="Arial"/>
      <w:b/>
      <w:bCs/>
      <w:sz w:val="20"/>
      <w:szCs w:val="20"/>
      <w:lang w:eastAsia="es-ES"/>
    </w:rPr>
  </w:style>
  <w:style w:type="paragraph" w:customStyle="1" w:styleId="xl69">
    <w:name w:val="xl69"/>
    <w:basedOn w:val="Normal"/>
    <w:rsid w:val="00935709"/>
    <w:pPr>
      <w:spacing w:before="100" w:beforeAutospacing="1" w:after="100" w:afterAutospacing="1"/>
      <w:jc w:val="center"/>
    </w:pPr>
    <w:rPr>
      <w:rFonts w:ascii="Arial" w:eastAsia="Times New Roman" w:hAnsi="Arial" w:cs="Arial"/>
      <w:b/>
      <w:bCs/>
      <w:sz w:val="20"/>
      <w:szCs w:val="20"/>
      <w:lang w:eastAsia="es-ES"/>
    </w:rPr>
  </w:style>
  <w:style w:type="paragraph" w:customStyle="1" w:styleId="xl70">
    <w:name w:val="xl70"/>
    <w:basedOn w:val="Normal"/>
    <w:rsid w:val="00935709"/>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sz w:val="20"/>
      <w:szCs w:val="20"/>
      <w:lang w:eastAsia="es-ES"/>
    </w:rPr>
  </w:style>
  <w:style w:type="paragraph" w:customStyle="1" w:styleId="xl71">
    <w:name w:val="xl71"/>
    <w:basedOn w:val="Normal"/>
    <w:rsid w:val="00935709"/>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sz w:val="20"/>
      <w:szCs w:val="20"/>
      <w:lang w:eastAsia="es-ES"/>
    </w:rPr>
  </w:style>
  <w:style w:type="paragraph" w:customStyle="1" w:styleId="xl72">
    <w:name w:val="xl72"/>
    <w:basedOn w:val="Normal"/>
    <w:rsid w:val="00935709"/>
    <w:pPr>
      <w:spacing w:before="100" w:beforeAutospacing="1" w:after="100" w:afterAutospacing="1"/>
      <w:jc w:val="center"/>
      <w:textAlignment w:val="center"/>
    </w:pPr>
    <w:rPr>
      <w:rFonts w:ascii="Arial" w:eastAsia="Times New Roman" w:hAnsi="Arial" w:cs="Arial"/>
      <w:b/>
      <w:bCs/>
      <w:sz w:val="20"/>
      <w:szCs w:val="20"/>
      <w:lang w:eastAsia="es-ES"/>
    </w:rPr>
  </w:style>
  <w:style w:type="paragraph" w:customStyle="1" w:styleId="xl73">
    <w:name w:val="xl73"/>
    <w:basedOn w:val="Normal"/>
    <w:rsid w:val="00935709"/>
    <w:pPr>
      <w:pBdr>
        <w:bottom w:val="single" w:sz="4" w:space="0" w:color="auto"/>
      </w:pBdr>
      <w:spacing w:before="100" w:beforeAutospacing="1" w:after="100" w:afterAutospacing="1"/>
      <w:jc w:val="center"/>
      <w:textAlignment w:val="center"/>
    </w:pPr>
    <w:rPr>
      <w:rFonts w:ascii="Arial" w:eastAsia="Times New Roman" w:hAnsi="Arial" w:cs="Arial"/>
      <w:b/>
      <w:bCs/>
      <w:sz w:val="20"/>
      <w:szCs w:val="20"/>
      <w:lang w:eastAsia="es-ES"/>
    </w:rPr>
  </w:style>
  <w:style w:type="paragraph" w:customStyle="1" w:styleId="xl74">
    <w:name w:val="xl74"/>
    <w:basedOn w:val="Normal"/>
    <w:rsid w:val="00935709"/>
    <w:pPr>
      <w:spacing w:before="100" w:beforeAutospacing="1" w:after="100" w:afterAutospacing="1"/>
      <w:jc w:val="center"/>
      <w:textAlignment w:val="center"/>
    </w:pPr>
    <w:rPr>
      <w:rFonts w:ascii="Arial" w:eastAsia="Times New Roman" w:hAnsi="Arial" w:cs="Arial"/>
      <w:b/>
      <w:bCs/>
      <w:sz w:val="20"/>
      <w:szCs w:val="20"/>
      <w:lang w:eastAsia="es-ES"/>
    </w:rPr>
  </w:style>
  <w:style w:type="paragraph" w:customStyle="1" w:styleId="xl75">
    <w:name w:val="xl75"/>
    <w:basedOn w:val="Normal"/>
    <w:rsid w:val="00935709"/>
    <w:pPr>
      <w:spacing w:before="100" w:beforeAutospacing="1" w:after="100" w:afterAutospacing="1"/>
      <w:jc w:val="center"/>
      <w:textAlignment w:val="center"/>
    </w:pPr>
    <w:rPr>
      <w:rFonts w:ascii="Arial" w:eastAsia="Times New Roman" w:hAnsi="Arial" w:cs="Arial"/>
      <w:b/>
      <w:bCs/>
      <w:sz w:val="20"/>
      <w:szCs w:val="20"/>
      <w:lang w:eastAsia="es-ES"/>
    </w:rPr>
  </w:style>
  <w:style w:type="paragraph" w:customStyle="1" w:styleId="xl76">
    <w:name w:val="xl76"/>
    <w:basedOn w:val="Normal"/>
    <w:rsid w:val="00935709"/>
    <w:pPr>
      <w:spacing w:before="100" w:beforeAutospacing="1" w:after="100" w:afterAutospacing="1"/>
    </w:pPr>
    <w:rPr>
      <w:rFonts w:ascii="Arial" w:eastAsia="Times New Roman" w:hAnsi="Arial" w:cs="Arial"/>
      <w:sz w:val="20"/>
      <w:szCs w:val="20"/>
      <w:lang w:eastAsia="es-ES"/>
    </w:rPr>
  </w:style>
  <w:style w:type="paragraph" w:customStyle="1" w:styleId="xl77">
    <w:name w:val="xl77"/>
    <w:basedOn w:val="Normal"/>
    <w:rsid w:val="00935709"/>
    <w:pPr>
      <w:spacing w:before="100" w:beforeAutospacing="1" w:after="100" w:afterAutospacing="1"/>
    </w:pPr>
    <w:rPr>
      <w:rFonts w:ascii="Times New Roman" w:eastAsia="Times New Roman" w:hAnsi="Times New Roman" w:cs="Times New Roman"/>
      <w:sz w:val="20"/>
      <w:szCs w:val="20"/>
      <w:lang w:eastAsia="es-ES"/>
    </w:rPr>
  </w:style>
  <w:style w:type="paragraph" w:customStyle="1" w:styleId="xl78">
    <w:name w:val="xl78"/>
    <w:basedOn w:val="Normal"/>
    <w:rsid w:val="00935709"/>
    <w:pPr>
      <w:pBdr>
        <w:top w:val="single" w:sz="4" w:space="0" w:color="auto"/>
        <w:bottom w:val="double" w:sz="6" w:space="0" w:color="auto"/>
      </w:pBdr>
      <w:spacing w:before="100" w:beforeAutospacing="1" w:after="100" w:afterAutospacing="1"/>
    </w:pPr>
    <w:rPr>
      <w:rFonts w:ascii="Arial" w:eastAsia="Times New Roman" w:hAnsi="Arial" w:cs="Arial"/>
      <w:b/>
      <w:bCs/>
      <w:sz w:val="20"/>
      <w:szCs w:val="20"/>
      <w:lang w:eastAsia="es-ES"/>
    </w:rPr>
  </w:style>
  <w:style w:type="paragraph" w:customStyle="1" w:styleId="xl79">
    <w:name w:val="xl79"/>
    <w:basedOn w:val="Normal"/>
    <w:rsid w:val="00935709"/>
    <w:pPr>
      <w:pBdr>
        <w:bottom w:val="single" w:sz="4" w:space="0" w:color="auto"/>
      </w:pBdr>
      <w:spacing w:before="100" w:beforeAutospacing="1" w:after="100" w:afterAutospacing="1"/>
      <w:jc w:val="center"/>
    </w:pPr>
    <w:rPr>
      <w:rFonts w:ascii="Arial" w:eastAsia="Times New Roman" w:hAnsi="Arial" w:cs="Arial"/>
      <w:b/>
      <w:bCs/>
      <w:sz w:val="20"/>
      <w:szCs w:val="20"/>
      <w:lang w:eastAsia="es-ES"/>
    </w:rPr>
  </w:style>
  <w:style w:type="paragraph" w:customStyle="1" w:styleId="xl80">
    <w:name w:val="xl80"/>
    <w:basedOn w:val="Normal"/>
    <w:rsid w:val="00935709"/>
    <w:pPr>
      <w:pBdr>
        <w:bottom w:val="single" w:sz="4" w:space="0" w:color="auto"/>
      </w:pBdr>
      <w:spacing w:before="100" w:beforeAutospacing="1" w:after="100" w:afterAutospacing="1"/>
      <w:jc w:val="center"/>
    </w:pPr>
    <w:rPr>
      <w:rFonts w:ascii="Arial" w:eastAsia="Times New Roman" w:hAnsi="Arial" w:cs="Arial"/>
      <w:b/>
      <w:bCs/>
      <w:sz w:val="20"/>
      <w:szCs w:val="20"/>
      <w:lang w:eastAsia="es-ES"/>
    </w:rPr>
  </w:style>
  <w:style w:type="paragraph" w:styleId="Textonotaalfinal">
    <w:name w:val="endnote text"/>
    <w:basedOn w:val="Normal"/>
    <w:link w:val="TextonotaalfinalCar"/>
    <w:rsid w:val="00935709"/>
    <w:rPr>
      <w:rFonts w:ascii="Univers" w:eastAsia="Times New Roman" w:hAnsi="Univers" w:cs="Times New Roman"/>
      <w:sz w:val="20"/>
      <w:szCs w:val="20"/>
      <w:lang w:eastAsia="es-ES"/>
    </w:rPr>
  </w:style>
  <w:style w:type="character" w:customStyle="1" w:styleId="TextonotaalfinalCar">
    <w:name w:val="Texto nota al final Car"/>
    <w:basedOn w:val="Fuentedeprrafopredeter"/>
    <w:link w:val="Textonotaalfinal"/>
    <w:rsid w:val="00935709"/>
    <w:rPr>
      <w:rFonts w:ascii="Univers" w:eastAsia="Times New Roman" w:hAnsi="Univers" w:cs="Times New Roman"/>
      <w:sz w:val="20"/>
      <w:szCs w:val="20"/>
      <w:lang w:eastAsia="es-ES"/>
    </w:rPr>
  </w:style>
  <w:style w:type="character" w:styleId="Refdenotaalfinal">
    <w:name w:val="endnote reference"/>
    <w:rsid w:val="00935709"/>
    <w:rPr>
      <w:vertAlign w:val="superscript"/>
    </w:rPr>
  </w:style>
  <w:style w:type="paragraph" w:customStyle="1" w:styleId="Vieta2">
    <w:name w:val="Viñeta 2"/>
    <w:basedOn w:val="Normal"/>
    <w:link w:val="Vieta2Car"/>
    <w:rsid w:val="00935709"/>
    <w:pPr>
      <w:numPr>
        <w:numId w:val="8"/>
      </w:numPr>
      <w:suppressAutoHyphens/>
      <w:spacing w:before="120" w:after="120" w:line="320" w:lineRule="exact"/>
      <w:ind w:left="-360" w:firstLine="0"/>
      <w:jc w:val="both"/>
    </w:pPr>
    <w:rPr>
      <w:rFonts w:ascii="Arial" w:eastAsia="Times New Roman" w:hAnsi="Arial" w:cs="Arial"/>
      <w:shd w:val="clear" w:color="auto" w:fill="FFFFFF"/>
      <w:lang w:eastAsia="ar-SA"/>
    </w:rPr>
  </w:style>
  <w:style w:type="character" w:customStyle="1" w:styleId="Vieta2Car">
    <w:name w:val="Viñeta 2 Car"/>
    <w:link w:val="Vieta2"/>
    <w:rsid w:val="00935709"/>
    <w:rPr>
      <w:rFonts w:ascii="Arial" w:eastAsia="Times New Roman" w:hAnsi="Arial" w:cs="Arial"/>
      <w:sz w:val="22"/>
      <w:szCs w:val="22"/>
      <w:lang w:eastAsia="ar-SA"/>
    </w:rPr>
  </w:style>
  <w:style w:type="paragraph" w:styleId="NormalWeb">
    <w:name w:val="Normal (Web)"/>
    <w:basedOn w:val="Normal"/>
    <w:uiPriority w:val="99"/>
    <w:semiHidden/>
    <w:unhideWhenUsed/>
    <w:rsid w:val="00935709"/>
    <w:pPr>
      <w:spacing w:before="100" w:beforeAutospacing="1" w:after="100" w:afterAutospacing="1"/>
    </w:pPr>
    <w:rPr>
      <w:rFonts w:ascii="Times New Roman" w:hAnsi="Times New Roman" w:cs="Times New Roman"/>
      <w:color w:val="000066"/>
      <w:sz w:val="24"/>
      <w:szCs w:val="24"/>
      <w:lang w:eastAsia="es-ES"/>
    </w:rPr>
  </w:style>
  <w:style w:type="paragraph" w:customStyle="1" w:styleId="TableParagraph">
    <w:name w:val="Table Paragraph"/>
    <w:basedOn w:val="Normal"/>
    <w:uiPriority w:val="1"/>
    <w:qFormat/>
    <w:rsid w:val="00CB6E7C"/>
    <w:pPr>
      <w:autoSpaceDE w:val="0"/>
      <w:autoSpaceDN w:val="0"/>
      <w:adjustRightInd w:val="0"/>
    </w:pPr>
    <w:rPr>
      <w:rFonts w:ascii="Calibri" w:hAnsi="Calibri" w:cs="Calibri"/>
      <w:sz w:val="24"/>
      <w:szCs w:val="24"/>
    </w:rPr>
  </w:style>
  <w:style w:type="table" w:customStyle="1" w:styleId="Tablaconcuadrcula2">
    <w:name w:val="Tabla con cuadrícula2"/>
    <w:basedOn w:val="Tablanormal"/>
    <w:next w:val="Tablaconcuadrcula"/>
    <w:uiPriority w:val="39"/>
    <w:rsid w:val="002A73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2A73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TABLA">
    <w:name w:val="PIE TABLA"/>
    <w:basedOn w:val="Normal"/>
    <w:next w:val="Normal"/>
    <w:link w:val="PIETABLACar"/>
    <w:rsid w:val="00546AF0"/>
    <w:pPr>
      <w:spacing w:before="240" w:after="60"/>
      <w:contextualSpacing/>
      <w:jc w:val="center"/>
    </w:pPr>
    <w:rPr>
      <w:rFonts w:eastAsia="Calibri" w:cs="Times New Roman"/>
      <w:color w:val="000000"/>
      <w:sz w:val="20"/>
      <w:szCs w:val="24"/>
      <w:lang w:val="es-ES_tradnl" w:eastAsia="ja-JP"/>
    </w:rPr>
  </w:style>
  <w:style w:type="character" w:customStyle="1" w:styleId="PIETABLACar">
    <w:name w:val="PIE TABLA Car"/>
    <w:link w:val="PIETABLA"/>
    <w:rsid w:val="00546AF0"/>
    <w:rPr>
      <w:rFonts w:ascii="Rubik" w:eastAsia="Calibri" w:hAnsi="Rubik" w:cs="Times New Roman"/>
      <w:color w:val="000000"/>
      <w:sz w:val="20"/>
      <w:lang w:val="es-ES_tradnl" w:eastAsia="ja-JP"/>
    </w:rPr>
  </w:style>
  <w:style w:type="paragraph" w:styleId="Revisin">
    <w:name w:val="Revision"/>
    <w:hidden/>
    <w:uiPriority w:val="99"/>
    <w:semiHidden/>
    <w:rsid w:val="00E235D6"/>
    <w:rPr>
      <w:rFonts w:ascii="Rubik" w:hAnsi="Rubik" w:cs="Rubik"/>
      <w:sz w:val="22"/>
      <w:szCs w:val="22"/>
    </w:rPr>
  </w:style>
  <w:style w:type="paragraph" w:styleId="TDC1">
    <w:name w:val="toc 1"/>
    <w:basedOn w:val="Normal"/>
    <w:next w:val="Normal"/>
    <w:autoRedefine/>
    <w:uiPriority w:val="39"/>
    <w:unhideWhenUsed/>
    <w:rsid w:val="00CF5283"/>
    <w:pPr>
      <w:spacing w:after="100"/>
    </w:pPr>
  </w:style>
  <w:style w:type="paragraph" w:styleId="TDC2">
    <w:name w:val="toc 2"/>
    <w:basedOn w:val="Normal"/>
    <w:next w:val="Normal"/>
    <w:autoRedefine/>
    <w:uiPriority w:val="39"/>
    <w:unhideWhenUsed/>
    <w:rsid w:val="00CF5283"/>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7819">
      <w:bodyDiv w:val="1"/>
      <w:marLeft w:val="0"/>
      <w:marRight w:val="0"/>
      <w:marTop w:val="0"/>
      <w:marBottom w:val="0"/>
      <w:divBdr>
        <w:top w:val="none" w:sz="0" w:space="0" w:color="auto"/>
        <w:left w:val="none" w:sz="0" w:space="0" w:color="auto"/>
        <w:bottom w:val="none" w:sz="0" w:space="0" w:color="auto"/>
        <w:right w:val="none" w:sz="0" w:space="0" w:color="auto"/>
      </w:divBdr>
    </w:div>
    <w:div w:id="80031128">
      <w:bodyDiv w:val="1"/>
      <w:marLeft w:val="0"/>
      <w:marRight w:val="0"/>
      <w:marTop w:val="0"/>
      <w:marBottom w:val="0"/>
      <w:divBdr>
        <w:top w:val="none" w:sz="0" w:space="0" w:color="auto"/>
        <w:left w:val="none" w:sz="0" w:space="0" w:color="auto"/>
        <w:bottom w:val="none" w:sz="0" w:space="0" w:color="auto"/>
        <w:right w:val="none" w:sz="0" w:space="0" w:color="auto"/>
      </w:divBdr>
    </w:div>
    <w:div w:id="189953162">
      <w:bodyDiv w:val="1"/>
      <w:marLeft w:val="0"/>
      <w:marRight w:val="0"/>
      <w:marTop w:val="0"/>
      <w:marBottom w:val="0"/>
      <w:divBdr>
        <w:top w:val="none" w:sz="0" w:space="0" w:color="auto"/>
        <w:left w:val="none" w:sz="0" w:space="0" w:color="auto"/>
        <w:bottom w:val="none" w:sz="0" w:space="0" w:color="auto"/>
        <w:right w:val="none" w:sz="0" w:space="0" w:color="auto"/>
      </w:divBdr>
    </w:div>
    <w:div w:id="240986555">
      <w:bodyDiv w:val="1"/>
      <w:marLeft w:val="0"/>
      <w:marRight w:val="0"/>
      <w:marTop w:val="0"/>
      <w:marBottom w:val="0"/>
      <w:divBdr>
        <w:top w:val="none" w:sz="0" w:space="0" w:color="auto"/>
        <w:left w:val="none" w:sz="0" w:space="0" w:color="auto"/>
        <w:bottom w:val="none" w:sz="0" w:space="0" w:color="auto"/>
        <w:right w:val="none" w:sz="0" w:space="0" w:color="auto"/>
      </w:divBdr>
    </w:div>
    <w:div w:id="257905297">
      <w:bodyDiv w:val="1"/>
      <w:marLeft w:val="0"/>
      <w:marRight w:val="0"/>
      <w:marTop w:val="0"/>
      <w:marBottom w:val="0"/>
      <w:divBdr>
        <w:top w:val="none" w:sz="0" w:space="0" w:color="auto"/>
        <w:left w:val="none" w:sz="0" w:space="0" w:color="auto"/>
        <w:bottom w:val="none" w:sz="0" w:space="0" w:color="auto"/>
        <w:right w:val="none" w:sz="0" w:space="0" w:color="auto"/>
      </w:divBdr>
    </w:div>
    <w:div w:id="290526765">
      <w:bodyDiv w:val="1"/>
      <w:marLeft w:val="0"/>
      <w:marRight w:val="0"/>
      <w:marTop w:val="0"/>
      <w:marBottom w:val="0"/>
      <w:divBdr>
        <w:top w:val="none" w:sz="0" w:space="0" w:color="auto"/>
        <w:left w:val="none" w:sz="0" w:space="0" w:color="auto"/>
        <w:bottom w:val="none" w:sz="0" w:space="0" w:color="auto"/>
        <w:right w:val="none" w:sz="0" w:space="0" w:color="auto"/>
      </w:divBdr>
    </w:div>
    <w:div w:id="299919110">
      <w:bodyDiv w:val="1"/>
      <w:marLeft w:val="0"/>
      <w:marRight w:val="0"/>
      <w:marTop w:val="0"/>
      <w:marBottom w:val="0"/>
      <w:divBdr>
        <w:top w:val="none" w:sz="0" w:space="0" w:color="auto"/>
        <w:left w:val="none" w:sz="0" w:space="0" w:color="auto"/>
        <w:bottom w:val="none" w:sz="0" w:space="0" w:color="auto"/>
        <w:right w:val="none" w:sz="0" w:space="0" w:color="auto"/>
      </w:divBdr>
    </w:div>
    <w:div w:id="357859032">
      <w:bodyDiv w:val="1"/>
      <w:marLeft w:val="0"/>
      <w:marRight w:val="0"/>
      <w:marTop w:val="0"/>
      <w:marBottom w:val="0"/>
      <w:divBdr>
        <w:top w:val="none" w:sz="0" w:space="0" w:color="auto"/>
        <w:left w:val="none" w:sz="0" w:space="0" w:color="auto"/>
        <w:bottom w:val="none" w:sz="0" w:space="0" w:color="auto"/>
        <w:right w:val="none" w:sz="0" w:space="0" w:color="auto"/>
      </w:divBdr>
    </w:div>
    <w:div w:id="357972465">
      <w:bodyDiv w:val="1"/>
      <w:marLeft w:val="0"/>
      <w:marRight w:val="0"/>
      <w:marTop w:val="0"/>
      <w:marBottom w:val="0"/>
      <w:divBdr>
        <w:top w:val="none" w:sz="0" w:space="0" w:color="auto"/>
        <w:left w:val="none" w:sz="0" w:space="0" w:color="auto"/>
        <w:bottom w:val="none" w:sz="0" w:space="0" w:color="auto"/>
        <w:right w:val="none" w:sz="0" w:space="0" w:color="auto"/>
      </w:divBdr>
    </w:div>
    <w:div w:id="413936587">
      <w:bodyDiv w:val="1"/>
      <w:marLeft w:val="0"/>
      <w:marRight w:val="0"/>
      <w:marTop w:val="0"/>
      <w:marBottom w:val="0"/>
      <w:divBdr>
        <w:top w:val="none" w:sz="0" w:space="0" w:color="auto"/>
        <w:left w:val="none" w:sz="0" w:space="0" w:color="auto"/>
        <w:bottom w:val="none" w:sz="0" w:space="0" w:color="auto"/>
        <w:right w:val="none" w:sz="0" w:space="0" w:color="auto"/>
      </w:divBdr>
    </w:div>
    <w:div w:id="466970562">
      <w:bodyDiv w:val="1"/>
      <w:marLeft w:val="0"/>
      <w:marRight w:val="0"/>
      <w:marTop w:val="0"/>
      <w:marBottom w:val="0"/>
      <w:divBdr>
        <w:top w:val="none" w:sz="0" w:space="0" w:color="auto"/>
        <w:left w:val="none" w:sz="0" w:space="0" w:color="auto"/>
        <w:bottom w:val="none" w:sz="0" w:space="0" w:color="auto"/>
        <w:right w:val="none" w:sz="0" w:space="0" w:color="auto"/>
      </w:divBdr>
    </w:div>
    <w:div w:id="543447018">
      <w:bodyDiv w:val="1"/>
      <w:marLeft w:val="0"/>
      <w:marRight w:val="0"/>
      <w:marTop w:val="0"/>
      <w:marBottom w:val="0"/>
      <w:divBdr>
        <w:top w:val="none" w:sz="0" w:space="0" w:color="auto"/>
        <w:left w:val="none" w:sz="0" w:space="0" w:color="auto"/>
        <w:bottom w:val="none" w:sz="0" w:space="0" w:color="auto"/>
        <w:right w:val="none" w:sz="0" w:space="0" w:color="auto"/>
      </w:divBdr>
    </w:div>
    <w:div w:id="631904417">
      <w:bodyDiv w:val="1"/>
      <w:marLeft w:val="0"/>
      <w:marRight w:val="0"/>
      <w:marTop w:val="0"/>
      <w:marBottom w:val="0"/>
      <w:divBdr>
        <w:top w:val="none" w:sz="0" w:space="0" w:color="auto"/>
        <w:left w:val="none" w:sz="0" w:space="0" w:color="auto"/>
        <w:bottom w:val="none" w:sz="0" w:space="0" w:color="auto"/>
        <w:right w:val="none" w:sz="0" w:space="0" w:color="auto"/>
      </w:divBdr>
    </w:div>
    <w:div w:id="1207647851">
      <w:bodyDiv w:val="1"/>
      <w:marLeft w:val="0"/>
      <w:marRight w:val="0"/>
      <w:marTop w:val="0"/>
      <w:marBottom w:val="0"/>
      <w:divBdr>
        <w:top w:val="none" w:sz="0" w:space="0" w:color="auto"/>
        <w:left w:val="none" w:sz="0" w:space="0" w:color="auto"/>
        <w:bottom w:val="none" w:sz="0" w:space="0" w:color="auto"/>
        <w:right w:val="none" w:sz="0" w:space="0" w:color="auto"/>
      </w:divBdr>
    </w:div>
    <w:div w:id="1285231803">
      <w:bodyDiv w:val="1"/>
      <w:marLeft w:val="0"/>
      <w:marRight w:val="0"/>
      <w:marTop w:val="0"/>
      <w:marBottom w:val="0"/>
      <w:divBdr>
        <w:top w:val="none" w:sz="0" w:space="0" w:color="auto"/>
        <w:left w:val="none" w:sz="0" w:space="0" w:color="auto"/>
        <w:bottom w:val="none" w:sz="0" w:space="0" w:color="auto"/>
        <w:right w:val="none" w:sz="0" w:space="0" w:color="auto"/>
      </w:divBdr>
    </w:div>
    <w:div w:id="1341279865">
      <w:bodyDiv w:val="1"/>
      <w:marLeft w:val="0"/>
      <w:marRight w:val="0"/>
      <w:marTop w:val="0"/>
      <w:marBottom w:val="0"/>
      <w:divBdr>
        <w:top w:val="none" w:sz="0" w:space="0" w:color="auto"/>
        <w:left w:val="none" w:sz="0" w:space="0" w:color="auto"/>
        <w:bottom w:val="none" w:sz="0" w:space="0" w:color="auto"/>
        <w:right w:val="none" w:sz="0" w:space="0" w:color="auto"/>
      </w:divBdr>
    </w:div>
    <w:div w:id="1356884260">
      <w:bodyDiv w:val="1"/>
      <w:marLeft w:val="0"/>
      <w:marRight w:val="0"/>
      <w:marTop w:val="0"/>
      <w:marBottom w:val="0"/>
      <w:divBdr>
        <w:top w:val="none" w:sz="0" w:space="0" w:color="auto"/>
        <w:left w:val="none" w:sz="0" w:space="0" w:color="auto"/>
        <w:bottom w:val="none" w:sz="0" w:space="0" w:color="auto"/>
        <w:right w:val="none" w:sz="0" w:space="0" w:color="auto"/>
      </w:divBdr>
    </w:div>
    <w:div w:id="1359157352">
      <w:bodyDiv w:val="1"/>
      <w:marLeft w:val="0"/>
      <w:marRight w:val="0"/>
      <w:marTop w:val="0"/>
      <w:marBottom w:val="0"/>
      <w:divBdr>
        <w:top w:val="none" w:sz="0" w:space="0" w:color="auto"/>
        <w:left w:val="none" w:sz="0" w:space="0" w:color="auto"/>
        <w:bottom w:val="none" w:sz="0" w:space="0" w:color="auto"/>
        <w:right w:val="none" w:sz="0" w:space="0" w:color="auto"/>
      </w:divBdr>
    </w:div>
    <w:div w:id="1465079066">
      <w:bodyDiv w:val="1"/>
      <w:marLeft w:val="0"/>
      <w:marRight w:val="0"/>
      <w:marTop w:val="0"/>
      <w:marBottom w:val="0"/>
      <w:divBdr>
        <w:top w:val="none" w:sz="0" w:space="0" w:color="auto"/>
        <w:left w:val="none" w:sz="0" w:space="0" w:color="auto"/>
        <w:bottom w:val="none" w:sz="0" w:space="0" w:color="auto"/>
        <w:right w:val="none" w:sz="0" w:space="0" w:color="auto"/>
      </w:divBdr>
    </w:div>
    <w:div w:id="1480270645">
      <w:bodyDiv w:val="1"/>
      <w:marLeft w:val="0"/>
      <w:marRight w:val="0"/>
      <w:marTop w:val="0"/>
      <w:marBottom w:val="0"/>
      <w:divBdr>
        <w:top w:val="none" w:sz="0" w:space="0" w:color="auto"/>
        <w:left w:val="none" w:sz="0" w:space="0" w:color="auto"/>
        <w:bottom w:val="none" w:sz="0" w:space="0" w:color="auto"/>
        <w:right w:val="none" w:sz="0" w:space="0" w:color="auto"/>
      </w:divBdr>
    </w:div>
    <w:div w:id="1534031310">
      <w:bodyDiv w:val="1"/>
      <w:marLeft w:val="0"/>
      <w:marRight w:val="0"/>
      <w:marTop w:val="0"/>
      <w:marBottom w:val="0"/>
      <w:divBdr>
        <w:top w:val="none" w:sz="0" w:space="0" w:color="auto"/>
        <w:left w:val="none" w:sz="0" w:space="0" w:color="auto"/>
        <w:bottom w:val="none" w:sz="0" w:space="0" w:color="auto"/>
        <w:right w:val="none" w:sz="0" w:space="0" w:color="auto"/>
      </w:divBdr>
    </w:div>
    <w:div w:id="1573929644">
      <w:bodyDiv w:val="1"/>
      <w:marLeft w:val="0"/>
      <w:marRight w:val="0"/>
      <w:marTop w:val="0"/>
      <w:marBottom w:val="0"/>
      <w:divBdr>
        <w:top w:val="none" w:sz="0" w:space="0" w:color="auto"/>
        <w:left w:val="none" w:sz="0" w:space="0" w:color="auto"/>
        <w:bottom w:val="none" w:sz="0" w:space="0" w:color="auto"/>
        <w:right w:val="none" w:sz="0" w:space="0" w:color="auto"/>
      </w:divBdr>
    </w:div>
    <w:div w:id="1600405407">
      <w:bodyDiv w:val="1"/>
      <w:marLeft w:val="0"/>
      <w:marRight w:val="0"/>
      <w:marTop w:val="0"/>
      <w:marBottom w:val="0"/>
      <w:divBdr>
        <w:top w:val="none" w:sz="0" w:space="0" w:color="auto"/>
        <w:left w:val="none" w:sz="0" w:space="0" w:color="auto"/>
        <w:bottom w:val="none" w:sz="0" w:space="0" w:color="auto"/>
        <w:right w:val="none" w:sz="0" w:space="0" w:color="auto"/>
      </w:divBdr>
    </w:div>
    <w:div w:id="1672223875">
      <w:bodyDiv w:val="1"/>
      <w:marLeft w:val="0"/>
      <w:marRight w:val="0"/>
      <w:marTop w:val="0"/>
      <w:marBottom w:val="0"/>
      <w:divBdr>
        <w:top w:val="none" w:sz="0" w:space="0" w:color="auto"/>
        <w:left w:val="none" w:sz="0" w:space="0" w:color="auto"/>
        <w:bottom w:val="none" w:sz="0" w:space="0" w:color="auto"/>
        <w:right w:val="none" w:sz="0" w:space="0" w:color="auto"/>
      </w:divBdr>
    </w:div>
    <w:div w:id="1824545212">
      <w:bodyDiv w:val="1"/>
      <w:marLeft w:val="0"/>
      <w:marRight w:val="0"/>
      <w:marTop w:val="0"/>
      <w:marBottom w:val="0"/>
      <w:divBdr>
        <w:top w:val="none" w:sz="0" w:space="0" w:color="auto"/>
        <w:left w:val="none" w:sz="0" w:space="0" w:color="auto"/>
        <w:bottom w:val="none" w:sz="0" w:space="0" w:color="auto"/>
        <w:right w:val="none" w:sz="0" w:space="0" w:color="auto"/>
      </w:divBdr>
    </w:div>
    <w:div w:id="1831940924">
      <w:bodyDiv w:val="1"/>
      <w:marLeft w:val="0"/>
      <w:marRight w:val="0"/>
      <w:marTop w:val="0"/>
      <w:marBottom w:val="0"/>
      <w:divBdr>
        <w:top w:val="none" w:sz="0" w:space="0" w:color="auto"/>
        <w:left w:val="none" w:sz="0" w:space="0" w:color="auto"/>
        <w:bottom w:val="none" w:sz="0" w:space="0" w:color="auto"/>
        <w:right w:val="none" w:sz="0" w:space="0" w:color="auto"/>
      </w:divBdr>
    </w:div>
    <w:div w:id="2101757693">
      <w:bodyDiv w:val="1"/>
      <w:marLeft w:val="0"/>
      <w:marRight w:val="0"/>
      <w:marTop w:val="0"/>
      <w:marBottom w:val="0"/>
      <w:divBdr>
        <w:top w:val="none" w:sz="0" w:space="0" w:color="auto"/>
        <w:left w:val="none" w:sz="0" w:space="0" w:color="auto"/>
        <w:bottom w:val="none" w:sz="0" w:space="0" w:color="auto"/>
        <w:right w:val="none" w:sz="0" w:space="0" w:color="auto"/>
      </w:divBdr>
    </w:div>
    <w:div w:id="211204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image" Target="media/image16.emf"/><Relationship Id="rId39" Type="http://schemas.openxmlformats.org/officeDocument/2006/relationships/image" Target="media/image29.emf"/><Relationship Id="rId21" Type="http://schemas.openxmlformats.org/officeDocument/2006/relationships/image" Target="media/image11.emf"/><Relationship Id="rId34" Type="http://schemas.openxmlformats.org/officeDocument/2006/relationships/image" Target="media/image24.emf"/><Relationship Id="rId42" Type="http://schemas.openxmlformats.org/officeDocument/2006/relationships/image" Target="media/image32.emf"/><Relationship Id="rId47" Type="http://schemas.openxmlformats.org/officeDocument/2006/relationships/image" Target="media/image37.emf"/><Relationship Id="rId50" Type="http://schemas.openxmlformats.org/officeDocument/2006/relationships/image" Target="media/image40.emf"/><Relationship Id="rId55" Type="http://schemas.openxmlformats.org/officeDocument/2006/relationships/image" Target="media/image45.emf"/><Relationship Id="rId63" Type="http://schemas.openxmlformats.org/officeDocument/2006/relationships/image" Target="media/image53.emf"/><Relationship Id="rId68" Type="http://schemas.openxmlformats.org/officeDocument/2006/relationships/image" Target="media/image58.emf"/><Relationship Id="rId76" Type="http://schemas.openxmlformats.org/officeDocument/2006/relationships/image" Target="media/image66.emf"/><Relationship Id="rId84"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image" Target="media/image61.emf"/><Relationship Id="rId2" Type="http://schemas.openxmlformats.org/officeDocument/2006/relationships/customXml" Target="../customXml/item2.xml"/><Relationship Id="rId16" Type="http://schemas.openxmlformats.org/officeDocument/2006/relationships/image" Target="media/image6.emf"/><Relationship Id="rId29" Type="http://schemas.openxmlformats.org/officeDocument/2006/relationships/image" Target="media/image19.emf"/><Relationship Id="rId11" Type="http://schemas.openxmlformats.org/officeDocument/2006/relationships/image" Target="media/image1.jpeg"/><Relationship Id="rId24" Type="http://schemas.openxmlformats.org/officeDocument/2006/relationships/image" Target="media/image14.emf"/><Relationship Id="rId32" Type="http://schemas.openxmlformats.org/officeDocument/2006/relationships/image" Target="media/image22.emf"/><Relationship Id="rId37" Type="http://schemas.openxmlformats.org/officeDocument/2006/relationships/image" Target="media/image27.emf"/><Relationship Id="rId40" Type="http://schemas.openxmlformats.org/officeDocument/2006/relationships/image" Target="media/image30.emf"/><Relationship Id="rId45" Type="http://schemas.openxmlformats.org/officeDocument/2006/relationships/image" Target="media/image35.emf"/><Relationship Id="rId53" Type="http://schemas.openxmlformats.org/officeDocument/2006/relationships/image" Target="media/image43.emf"/><Relationship Id="rId58" Type="http://schemas.openxmlformats.org/officeDocument/2006/relationships/image" Target="media/image48.emf"/><Relationship Id="rId66" Type="http://schemas.openxmlformats.org/officeDocument/2006/relationships/image" Target="media/image56.emf"/><Relationship Id="rId74" Type="http://schemas.openxmlformats.org/officeDocument/2006/relationships/image" Target="media/image64.emf"/><Relationship Id="rId79" Type="http://schemas.openxmlformats.org/officeDocument/2006/relationships/image" Target="media/image69.emf"/><Relationship Id="rId87"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image" Target="media/image51.emf"/><Relationship Id="rId82" Type="http://schemas.openxmlformats.org/officeDocument/2006/relationships/image" Target="media/image72.emf"/><Relationship Id="rId19" Type="http://schemas.openxmlformats.org/officeDocument/2006/relationships/image" Target="media/image9.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image" Target="media/image20.emf"/><Relationship Id="rId35" Type="http://schemas.openxmlformats.org/officeDocument/2006/relationships/image" Target="media/image25.emf"/><Relationship Id="rId43" Type="http://schemas.openxmlformats.org/officeDocument/2006/relationships/image" Target="media/image33.emf"/><Relationship Id="rId48" Type="http://schemas.openxmlformats.org/officeDocument/2006/relationships/image" Target="media/image38.emf"/><Relationship Id="rId56" Type="http://schemas.openxmlformats.org/officeDocument/2006/relationships/image" Target="media/image46.emf"/><Relationship Id="rId64" Type="http://schemas.openxmlformats.org/officeDocument/2006/relationships/image" Target="media/image54.emf"/><Relationship Id="rId69" Type="http://schemas.openxmlformats.org/officeDocument/2006/relationships/image" Target="media/image59.emf"/><Relationship Id="rId77" Type="http://schemas.openxmlformats.org/officeDocument/2006/relationships/image" Target="media/image67.emf"/><Relationship Id="rId8" Type="http://schemas.openxmlformats.org/officeDocument/2006/relationships/webSettings" Target="webSettings.xml"/><Relationship Id="rId51" Type="http://schemas.openxmlformats.org/officeDocument/2006/relationships/image" Target="media/image41.emf"/><Relationship Id="rId72" Type="http://schemas.openxmlformats.org/officeDocument/2006/relationships/image" Target="media/image62.emf"/><Relationship Id="rId80" Type="http://schemas.openxmlformats.org/officeDocument/2006/relationships/image" Target="media/image70.emf"/><Relationship Id="rId85"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5.emf"/><Relationship Id="rId33" Type="http://schemas.openxmlformats.org/officeDocument/2006/relationships/image" Target="media/image23.emf"/><Relationship Id="rId38" Type="http://schemas.openxmlformats.org/officeDocument/2006/relationships/image" Target="media/image28.emf"/><Relationship Id="rId46" Type="http://schemas.openxmlformats.org/officeDocument/2006/relationships/image" Target="media/image36.emf"/><Relationship Id="rId59" Type="http://schemas.openxmlformats.org/officeDocument/2006/relationships/image" Target="media/image49.emf"/><Relationship Id="rId67" Type="http://schemas.openxmlformats.org/officeDocument/2006/relationships/image" Target="media/image57.emf"/><Relationship Id="rId20" Type="http://schemas.openxmlformats.org/officeDocument/2006/relationships/image" Target="media/image10.emf"/><Relationship Id="rId41" Type="http://schemas.openxmlformats.org/officeDocument/2006/relationships/image" Target="media/image31.emf"/><Relationship Id="rId54" Type="http://schemas.openxmlformats.org/officeDocument/2006/relationships/image" Target="media/image44.emf"/><Relationship Id="rId62" Type="http://schemas.openxmlformats.org/officeDocument/2006/relationships/image" Target="media/image52.emf"/><Relationship Id="rId70" Type="http://schemas.openxmlformats.org/officeDocument/2006/relationships/image" Target="media/image60.emf"/><Relationship Id="rId75" Type="http://schemas.openxmlformats.org/officeDocument/2006/relationships/image" Target="media/image65.emf"/><Relationship Id="rId83" Type="http://schemas.openxmlformats.org/officeDocument/2006/relationships/header" Target="header1.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image" Target="media/image18.emf"/><Relationship Id="rId36" Type="http://schemas.openxmlformats.org/officeDocument/2006/relationships/image" Target="media/image26.emf"/><Relationship Id="rId49" Type="http://schemas.openxmlformats.org/officeDocument/2006/relationships/image" Target="media/image39.emf"/><Relationship Id="rId57" Type="http://schemas.openxmlformats.org/officeDocument/2006/relationships/image" Target="media/image47.emf"/><Relationship Id="rId10" Type="http://schemas.openxmlformats.org/officeDocument/2006/relationships/endnotes" Target="endnotes.xml"/><Relationship Id="rId31" Type="http://schemas.openxmlformats.org/officeDocument/2006/relationships/image" Target="media/image21.emf"/><Relationship Id="rId44" Type="http://schemas.openxmlformats.org/officeDocument/2006/relationships/image" Target="media/image34.emf"/><Relationship Id="rId52" Type="http://schemas.openxmlformats.org/officeDocument/2006/relationships/image" Target="media/image42.emf"/><Relationship Id="rId60" Type="http://schemas.openxmlformats.org/officeDocument/2006/relationships/image" Target="media/image50.emf"/><Relationship Id="rId65" Type="http://schemas.openxmlformats.org/officeDocument/2006/relationships/image" Target="media/image55.emf"/><Relationship Id="rId73" Type="http://schemas.openxmlformats.org/officeDocument/2006/relationships/image" Target="media/image63.emf"/><Relationship Id="rId78" Type="http://schemas.openxmlformats.org/officeDocument/2006/relationships/image" Target="media/image68.emf"/><Relationship Id="rId81" Type="http://schemas.openxmlformats.org/officeDocument/2006/relationships/image" Target="media/image71.emf"/><Relationship Id="rId86"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75.JPG"/></Relationships>
</file>

<file path=word/_rels/header1.xml.rels><?xml version="1.0" encoding="UTF-8" standalone="yes"?>
<Relationships xmlns="http://schemas.openxmlformats.org/package/2006/relationships"><Relationship Id="rId2" Type="http://schemas.openxmlformats.org/officeDocument/2006/relationships/image" Target="media/image74.wmf"/><Relationship Id="rId1" Type="http://schemas.openxmlformats.org/officeDocument/2006/relationships/image" Target="media/image73.png"/></Relationships>
</file>

<file path=word/_rels/header2.xml.rels><?xml version="1.0" encoding="UTF-8" standalone="yes"?>
<Relationships xmlns="http://schemas.openxmlformats.org/package/2006/relationships"><Relationship Id="rId2" Type="http://schemas.openxmlformats.org/officeDocument/2006/relationships/image" Target="media/image74.wmf"/><Relationship Id="rId1" Type="http://schemas.openxmlformats.org/officeDocument/2006/relationships/image" Target="media/image7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5788659051324F8F055C17B7B7F147" ma:contentTypeVersion="4" ma:contentTypeDescription="Create a new document." ma:contentTypeScope="" ma:versionID="38964356b7649e988ce77e5a85988073">
  <xsd:schema xmlns:xsd="http://www.w3.org/2001/XMLSchema" xmlns:xs="http://www.w3.org/2001/XMLSchema" xmlns:p="http://schemas.microsoft.com/office/2006/metadata/properties" xmlns:ns3="b0e1c4f3-d3c9-4d9f-a129-ee553368df3a" targetNamespace="http://schemas.microsoft.com/office/2006/metadata/properties" ma:root="true" ma:fieldsID="86e33e99dfbe6998685d9579682d6153" ns3:_="">
    <xsd:import namespace="b0e1c4f3-d3c9-4d9f-a129-ee553368df3a"/>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e1c4f3-d3c9-4d9f-a129-ee553368df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1C833-F9F1-44E5-AC15-0AF08D4F979C}">
  <ds:schemaRefs>
    <ds:schemaRef ds:uri="http://schemas.microsoft.com/sharepoint/v3/contenttype/forms"/>
  </ds:schemaRefs>
</ds:datastoreItem>
</file>

<file path=customXml/itemProps2.xml><?xml version="1.0" encoding="utf-8"?>
<ds:datastoreItem xmlns:ds="http://schemas.openxmlformats.org/officeDocument/2006/customXml" ds:itemID="{4348EAED-DF5E-4439-A466-30E07B4FD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e1c4f3-d3c9-4d9f-a129-ee553368df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6E6990-02E8-4E8C-8D4F-5397309D36E5}">
  <ds:schemaRefs>
    <ds:schemaRef ds:uri="http://schemas.microsoft.com/office/2006/documentManagement/types"/>
    <ds:schemaRef ds:uri="http://schemas.microsoft.com/office/infopath/2007/PartnerControls"/>
    <ds:schemaRef ds:uri="http://purl.org/dc/elements/1.1/"/>
    <ds:schemaRef ds:uri="http://purl.org/dc/terms/"/>
    <ds:schemaRef ds:uri="http://schemas.microsoft.com/office/2006/metadata/properties"/>
    <ds:schemaRef ds:uri="http://schemas.openxmlformats.org/package/2006/metadata/core-properties"/>
    <ds:schemaRef ds:uri="b0e1c4f3-d3c9-4d9f-a129-ee553368df3a"/>
    <ds:schemaRef ds:uri="http://www.w3.org/XML/1998/namespace"/>
    <ds:schemaRef ds:uri="http://purl.org/dc/dcmitype/"/>
  </ds:schemaRefs>
</ds:datastoreItem>
</file>

<file path=customXml/itemProps4.xml><?xml version="1.0" encoding="utf-8"?>
<ds:datastoreItem xmlns:ds="http://schemas.openxmlformats.org/officeDocument/2006/customXml" ds:itemID="{773A8C5E-C63F-4F49-9130-C507F2D15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TotalTime>
  <Pages>94</Pages>
  <Words>14764</Words>
  <Characters>79730</Characters>
  <Application>Microsoft Office Word</Application>
  <DocSecurity>0</DocSecurity>
  <Lines>1898</Lines>
  <Paragraphs>559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Sánchez Rodríguez</dc:creator>
  <cp:keywords/>
  <dc:description/>
  <cp:lastModifiedBy>Pepa Padrón</cp:lastModifiedBy>
  <cp:revision>9</cp:revision>
  <cp:lastPrinted>2024-04-26T16:18:00Z</cp:lastPrinted>
  <dcterms:created xsi:type="dcterms:W3CDTF">2024-04-25T13:42:00Z</dcterms:created>
  <dcterms:modified xsi:type="dcterms:W3CDTF">2024-04-26T16:23:00Z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0x010100615788659051324F8F055C17B7B7F147</vt:lpwstr>
  </property>
</Properties>
</file>